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5E3" w:rsidRPr="00C105E3" w:rsidRDefault="00C105E3" w:rsidP="00C105E3">
      <w:pPr>
        <w:widowControl/>
        <w:jc w:val="left"/>
        <w:rPr>
          <w:rFonts w:ascii="宋体" w:eastAsia="宋体" w:hAnsi="宋体" w:cs="宋体"/>
          <w:kern w:val="0"/>
          <w:sz w:val="24"/>
          <w:szCs w:val="24"/>
        </w:rPr>
      </w:pPr>
      <w:r w:rsidRPr="00C105E3">
        <w:rPr>
          <w:rFonts w:ascii="黑体" w:eastAsia="黑体" w:hAnsi="黑体" w:cs="仿宋_GB2312" w:hint="eastAsia"/>
          <w:kern w:val="0"/>
          <w:sz w:val="32"/>
          <w:szCs w:val="32"/>
        </w:rPr>
        <w:t>附件2</w:t>
      </w:r>
    </w:p>
    <w:p w:rsidR="00C105E3" w:rsidRPr="00C105E3" w:rsidRDefault="00C105E3" w:rsidP="00C105E3">
      <w:pPr>
        <w:widowControl/>
        <w:jc w:val="center"/>
        <w:rPr>
          <w:rFonts w:ascii="宋体" w:eastAsia="宋体" w:hAnsi="宋体" w:cs="宋体"/>
          <w:kern w:val="0"/>
          <w:sz w:val="24"/>
          <w:szCs w:val="24"/>
        </w:rPr>
      </w:pPr>
      <w:r w:rsidRPr="00C105E3">
        <w:rPr>
          <w:rFonts w:ascii="宋体" w:eastAsia="宋体" w:hAnsi="宋体" w:cs="仿宋_GB2312" w:hint="eastAsia"/>
          <w:b/>
          <w:kern w:val="0"/>
          <w:sz w:val="44"/>
          <w:szCs w:val="44"/>
        </w:rPr>
        <w:t>中小学生良好习惯培养评估标准</w:t>
      </w:r>
    </w:p>
    <w:p w:rsidR="00C105E3" w:rsidRPr="00C105E3" w:rsidRDefault="00C105E3" w:rsidP="00C105E3">
      <w:pPr>
        <w:widowControl/>
        <w:jc w:val="center"/>
        <w:rPr>
          <w:rFonts w:ascii="宋体" w:eastAsia="宋体" w:hAnsi="宋体" w:cs="宋体"/>
          <w:kern w:val="0"/>
          <w:sz w:val="24"/>
          <w:szCs w:val="24"/>
        </w:rPr>
      </w:pPr>
      <w:r w:rsidRPr="00C105E3">
        <w:rPr>
          <w:rFonts w:ascii="宋体" w:eastAsia="宋体" w:hAnsi="Calibri" w:cs="仿宋_GB2312" w:hint="eastAsia"/>
          <w:b/>
          <w:kern w:val="0"/>
          <w:sz w:val="44"/>
          <w:szCs w:val="44"/>
        </w:rPr>
        <w:t> </w:t>
      </w:r>
    </w:p>
    <w:tbl>
      <w:tblPr>
        <w:tblW w:w="5000" w:type="pct"/>
        <w:tblLook w:val="00A0"/>
      </w:tblPr>
      <w:tblGrid>
        <w:gridCol w:w="936"/>
        <w:gridCol w:w="709"/>
        <w:gridCol w:w="3951"/>
        <w:gridCol w:w="672"/>
        <w:gridCol w:w="790"/>
        <w:gridCol w:w="732"/>
        <w:gridCol w:w="732"/>
      </w:tblGrid>
      <w:tr w:rsidR="00C105E3" w:rsidRPr="00C105E3" w:rsidTr="00C105E3">
        <w:trPr>
          <w:trHeight w:val="645"/>
        </w:trPr>
        <w:tc>
          <w:tcPr>
            <w:tcW w:w="8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b/>
                <w:bCs/>
                <w:kern w:val="0"/>
                <w:sz w:val="24"/>
                <w:szCs w:val="24"/>
              </w:rPr>
              <w:t>指标</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b/>
                <w:bCs/>
                <w:kern w:val="0"/>
                <w:sz w:val="24"/>
                <w:szCs w:val="24"/>
              </w:rPr>
              <w:t>序号</w:t>
            </w:r>
          </w:p>
        </w:tc>
        <w:tc>
          <w:tcPr>
            <w:tcW w:w="8366"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b/>
                <w:bCs/>
                <w:kern w:val="0"/>
                <w:sz w:val="24"/>
                <w:szCs w:val="24"/>
              </w:rPr>
              <w:t>评估细则</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b/>
                <w:bCs/>
                <w:kern w:val="0"/>
                <w:sz w:val="24"/>
                <w:szCs w:val="24"/>
              </w:rPr>
              <w:t>分值</w:t>
            </w:r>
          </w:p>
        </w:tc>
        <w:tc>
          <w:tcPr>
            <w:tcW w:w="1278"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b/>
                <w:bCs/>
                <w:kern w:val="0"/>
                <w:sz w:val="24"/>
                <w:szCs w:val="24"/>
              </w:rPr>
              <w:t>评估方法</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b/>
                <w:bCs/>
                <w:kern w:val="0"/>
                <w:sz w:val="24"/>
                <w:szCs w:val="24"/>
              </w:rPr>
              <w:t>自评分</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b/>
                <w:bCs/>
                <w:kern w:val="0"/>
                <w:sz w:val="24"/>
                <w:szCs w:val="24"/>
              </w:rPr>
              <w:t>市评分</w:t>
            </w:r>
          </w:p>
        </w:tc>
      </w:tr>
      <w:tr w:rsidR="00C105E3" w:rsidRPr="00C105E3" w:rsidTr="00C105E3">
        <w:trPr>
          <w:trHeight w:val="702"/>
        </w:trPr>
        <w:tc>
          <w:tcPr>
            <w:tcW w:w="816" w:type="dxa"/>
            <w:vMerge w:val="restart"/>
            <w:tcBorders>
              <w:top w:val="nil"/>
              <w:left w:val="single" w:sz="4" w:space="0" w:color="auto"/>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（一）组织实施（50分）</w:t>
            </w:r>
          </w:p>
        </w:tc>
        <w:tc>
          <w:tcPr>
            <w:tcW w:w="709" w:type="dxa"/>
            <w:tcBorders>
              <w:top w:val="nil"/>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1</w:t>
            </w:r>
          </w:p>
        </w:tc>
        <w:tc>
          <w:tcPr>
            <w:tcW w:w="8366"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制定符合学校和学生实际、体现在校学生培养周期的培养学生良好习惯规划和实施方案</w:t>
            </w:r>
          </w:p>
        </w:tc>
        <w:tc>
          <w:tcPr>
            <w:tcW w:w="988"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10</w:t>
            </w:r>
          </w:p>
        </w:tc>
        <w:tc>
          <w:tcPr>
            <w:tcW w:w="1278" w:type="dxa"/>
            <w:vMerge w:val="restart"/>
            <w:tcBorders>
              <w:top w:val="nil"/>
              <w:left w:val="single" w:sz="4" w:space="0" w:color="auto"/>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听汇报</w:t>
            </w:r>
          </w:p>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查资料</w:t>
            </w:r>
          </w:p>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师生座谈</w:t>
            </w:r>
          </w:p>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实地查看</w:t>
            </w:r>
          </w:p>
        </w:tc>
        <w:tc>
          <w:tcPr>
            <w:tcW w:w="1134"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702"/>
        </w:trPr>
        <w:tc>
          <w:tcPr>
            <w:tcW w:w="0" w:type="auto"/>
            <w:vMerge/>
            <w:tcBorders>
              <w:top w:val="nil"/>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2</w:t>
            </w:r>
          </w:p>
        </w:tc>
        <w:tc>
          <w:tcPr>
            <w:tcW w:w="8366"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成立培养良好习惯领导小组，全体教职工对此项工作的重要性理解深刻，认识到位，为人师表</w:t>
            </w:r>
          </w:p>
        </w:tc>
        <w:tc>
          <w:tcPr>
            <w:tcW w:w="988"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10</w:t>
            </w:r>
          </w:p>
        </w:tc>
        <w:tc>
          <w:tcPr>
            <w:tcW w:w="0" w:type="auto"/>
            <w:vMerge/>
            <w:tcBorders>
              <w:top w:val="nil"/>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810"/>
        </w:trPr>
        <w:tc>
          <w:tcPr>
            <w:tcW w:w="0" w:type="auto"/>
            <w:vMerge/>
            <w:tcBorders>
              <w:top w:val="nil"/>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3</w:t>
            </w:r>
          </w:p>
        </w:tc>
        <w:tc>
          <w:tcPr>
            <w:tcW w:w="8366"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培养学生良好习惯管理体现全员育人的教育思想，全员参与、合理分工、职责明确,积极发挥家庭教育的作用，注重日常生活良好习惯的培养，家校协作、形成合力</w:t>
            </w:r>
          </w:p>
        </w:tc>
        <w:tc>
          <w:tcPr>
            <w:tcW w:w="988"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10</w:t>
            </w:r>
          </w:p>
        </w:tc>
        <w:tc>
          <w:tcPr>
            <w:tcW w:w="0" w:type="auto"/>
            <w:vMerge/>
            <w:tcBorders>
              <w:top w:val="nil"/>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855"/>
        </w:trPr>
        <w:tc>
          <w:tcPr>
            <w:tcW w:w="0" w:type="auto"/>
            <w:vMerge/>
            <w:tcBorders>
              <w:top w:val="nil"/>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4</w:t>
            </w:r>
          </w:p>
        </w:tc>
        <w:tc>
          <w:tcPr>
            <w:tcW w:w="8366"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将培养习惯纳入学校整体管理和评价体系，定期围绕培养良好习惯对学生、教师、班级进行考核、评比、表彰，建立长效机制</w:t>
            </w:r>
          </w:p>
        </w:tc>
        <w:tc>
          <w:tcPr>
            <w:tcW w:w="988"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10</w:t>
            </w:r>
          </w:p>
        </w:tc>
        <w:tc>
          <w:tcPr>
            <w:tcW w:w="0" w:type="auto"/>
            <w:vMerge/>
            <w:tcBorders>
              <w:top w:val="nil"/>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702"/>
        </w:trPr>
        <w:tc>
          <w:tcPr>
            <w:tcW w:w="0" w:type="auto"/>
            <w:vMerge/>
            <w:tcBorders>
              <w:top w:val="nil"/>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5</w:t>
            </w:r>
          </w:p>
        </w:tc>
        <w:tc>
          <w:tcPr>
            <w:tcW w:w="8366"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注重培养良好习惯的过程资料积累，如表格、手册、影音资料等</w:t>
            </w:r>
          </w:p>
        </w:tc>
        <w:tc>
          <w:tcPr>
            <w:tcW w:w="988"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10</w:t>
            </w:r>
          </w:p>
        </w:tc>
        <w:tc>
          <w:tcPr>
            <w:tcW w:w="0" w:type="auto"/>
            <w:vMerge/>
            <w:tcBorders>
              <w:top w:val="nil"/>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885"/>
        </w:trPr>
        <w:tc>
          <w:tcPr>
            <w:tcW w:w="8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（二）全面实施（150分）</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1</w:t>
            </w:r>
          </w:p>
        </w:tc>
        <w:tc>
          <w:tcPr>
            <w:tcW w:w="8366"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对《中小学生守则》的每一项都有切实可行的要求和落实办法，培养目标要清晰体现每一阶段差别化要求，并呈现螺旋式上升结构</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10</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听汇报</w:t>
            </w:r>
          </w:p>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查资料</w:t>
            </w:r>
          </w:p>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师生座谈</w:t>
            </w:r>
          </w:p>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实地查看</w:t>
            </w:r>
          </w:p>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随机抽查</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7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2</w:t>
            </w:r>
          </w:p>
        </w:tc>
        <w:tc>
          <w:tcPr>
            <w:tcW w:w="8366"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培养良好习惯要覆盖学生在校成长周期的每一阶段和在校一日常规的各个环节</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3</w:t>
            </w:r>
          </w:p>
        </w:tc>
        <w:tc>
          <w:tcPr>
            <w:tcW w:w="8366"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树立全方位育人思想，充分发挥环境育人作用，在学校的橱窗、走廊、教室张贴《中小学生守则》，让学生在耳濡目染中理解《中小学生守则》、遵守《中小学生守则》</w:t>
            </w:r>
          </w:p>
        </w:tc>
        <w:tc>
          <w:tcPr>
            <w:tcW w:w="988"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bl>
    <w:p w:rsidR="00C105E3" w:rsidRPr="00C105E3" w:rsidRDefault="00C105E3" w:rsidP="00C105E3">
      <w:pPr>
        <w:widowControl/>
        <w:spacing w:line="20" w:lineRule="exact"/>
        <w:jc w:val="left"/>
        <w:rPr>
          <w:rFonts w:ascii="宋体" w:eastAsia="宋体" w:hAnsi="宋体" w:cs="宋体"/>
          <w:kern w:val="0"/>
          <w:sz w:val="24"/>
          <w:szCs w:val="24"/>
        </w:rPr>
      </w:pPr>
      <w:r w:rsidRPr="00C105E3">
        <w:rPr>
          <w:rFonts w:ascii="Calibri" w:eastAsia="仿宋" w:hAnsi="Calibri" w:cs="仿宋_GB2312" w:hint="eastAsia"/>
          <w:kern w:val="0"/>
          <w:sz w:val="32"/>
          <w:szCs w:val="32"/>
        </w:rPr>
        <w:t> </w:t>
      </w:r>
    </w:p>
    <w:tbl>
      <w:tblPr>
        <w:tblW w:w="5000" w:type="pct"/>
        <w:tblLook w:val="00A0"/>
      </w:tblPr>
      <w:tblGrid>
        <w:gridCol w:w="936"/>
        <w:gridCol w:w="698"/>
        <w:gridCol w:w="4601"/>
        <w:gridCol w:w="696"/>
        <w:gridCol w:w="515"/>
        <w:gridCol w:w="515"/>
        <w:gridCol w:w="561"/>
      </w:tblGrid>
      <w:tr w:rsidR="00C105E3" w:rsidRPr="00C105E3" w:rsidTr="00C105E3">
        <w:trPr>
          <w:trHeight w:val="698"/>
        </w:trPr>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b/>
                <w:bCs/>
                <w:kern w:val="0"/>
                <w:sz w:val="24"/>
                <w:szCs w:val="24"/>
              </w:rPr>
              <w:t>指标</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b/>
                <w:bCs/>
                <w:kern w:val="0"/>
                <w:sz w:val="24"/>
                <w:szCs w:val="24"/>
              </w:rPr>
              <w:t>序号</w:t>
            </w:r>
          </w:p>
        </w:tc>
        <w:tc>
          <w:tcPr>
            <w:tcW w:w="2829" w:type="pct"/>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b/>
                <w:bCs/>
                <w:kern w:val="0"/>
                <w:sz w:val="24"/>
                <w:szCs w:val="24"/>
              </w:rPr>
              <w:t>评估细则</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b/>
                <w:bCs/>
                <w:kern w:val="0"/>
                <w:sz w:val="24"/>
                <w:szCs w:val="24"/>
              </w:rPr>
              <w:t>分值</w:t>
            </w:r>
          </w:p>
        </w:tc>
        <w:tc>
          <w:tcPr>
            <w:tcW w:w="4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b/>
                <w:bCs/>
                <w:kern w:val="0"/>
                <w:sz w:val="24"/>
                <w:szCs w:val="24"/>
              </w:rPr>
              <w:t>评估方法</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b/>
                <w:bCs/>
                <w:kern w:val="0"/>
                <w:sz w:val="24"/>
                <w:szCs w:val="24"/>
              </w:rPr>
              <w:t>自评分</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b/>
                <w:bCs/>
                <w:kern w:val="0"/>
                <w:sz w:val="24"/>
                <w:szCs w:val="24"/>
              </w:rPr>
              <w:t>市评分</w:t>
            </w:r>
          </w:p>
        </w:tc>
      </w:tr>
      <w:tr w:rsidR="00C105E3" w:rsidRPr="00C105E3" w:rsidTr="00C105E3">
        <w:trPr>
          <w:trHeight w:val="855"/>
        </w:trPr>
        <w:tc>
          <w:tcPr>
            <w:tcW w:w="2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39BB" w:rsidRDefault="003439BB" w:rsidP="00C105E3">
            <w:pPr>
              <w:widowControl/>
              <w:jc w:val="center"/>
              <w:rPr>
                <w:rFonts w:ascii="仿宋_GB2312" w:eastAsia="仿宋_GB2312" w:hAnsi="仿宋" w:cs="宋体" w:hint="eastAsia"/>
                <w:kern w:val="0"/>
                <w:sz w:val="24"/>
                <w:szCs w:val="24"/>
              </w:rPr>
            </w:pPr>
          </w:p>
          <w:p w:rsidR="003439BB" w:rsidRDefault="003439BB" w:rsidP="00C105E3">
            <w:pPr>
              <w:widowControl/>
              <w:jc w:val="center"/>
              <w:rPr>
                <w:rFonts w:ascii="仿宋_GB2312" w:eastAsia="仿宋_GB2312" w:hAnsi="仿宋" w:cs="宋体" w:hint="eastAsia"/>
                <w:kern w:val="0"/>
                <w:sz w:val="24"/>
                <w:szCs w:val="24"/>
              </w:rPr>
            </w:pPr>
          </w:p>
          <w:p w:rsidR="003439BB" w:rsidRDefault="003439BB" w:rsidP="003439BB">
            <w:pPr>
              <w:widowControl/>
              <w:jc w:val="center"/>
              <w:rPr>
                <w:rFonts w:ascii="仿宋_GB2312" w:eastAsia="仿宋_GB2312" w:hAnsi="仿宋" w:cs="宋体" w:hint="eastAsia"/>
                <w:kern w:val="0"/>
                <w:sz w:val="24"/>
                <w:szCs w:val="24"/>
              </w:rPr>
            </w:pPr>
          </w:p>
          <w:p w:rsidR="003439BB" w:rsidRDefault="003439BB" w:rsidP="003439BB">
            <w:pPr>
              <w:widowControl/>
              <w:jc w:val="center"/>
              <w:rPr>
                <w:rFonts w:ascii="仿宋_GB2312" w:eastAsia="仿宋_GB2312" w:hAnsi="仿宋" w:cs="宋体" w:hint="eastAsia"/>
                <w:kern w:val="0"/>
                <w:sz w:val="24"/>
                <w:szCs w:val="24"/>
              </w:rPr>
            </w:pPr>
          </w:p>
          <w:p w:rsidR="003439BB" w:rsidRDefault="003439BB" w:rsidP="003439BB">
            <w:pPr>
              <w:widowControl/>
              <w:jc w:val="center"/>
              <w:rPr>
                <w:rFonts w:ascii="仿宋_GB2312" w:eastAsia="仿宋_GB2312" w:hAnsi="仿宋" w:cs="宋体" w:hint="eastAsia"/>
                <w:kern w:val="0"/>
                <w:sz w:val="24"/>
                <w:szCs w:val="24"/>
              </w:rPr>
            </w:pPr>
          </w:p>
          <w:p w:rsidR="003439BB" w:rsidRDefault="003439BB" w:rsidP="003439BB">
            <w:pPr>
              <w:widowControl/>
              <w:jc w:val="center"/>
              <w:rPr>
                <w:rFonts w:ascii="仿宋_GB2312" w:eastAsia="仿宋_GB2312" w:hAnsi="仿宋" w:cs="宋体" w:hint="eastAsia"/>
                <w:kern w:val="0"/>
                <w:sz w:val="24"/>
                <w:szCs w:val="24"/>
              </w:rPr>
            </w:pPr>
          </w:p>
          <w:p w:rsidR="003439BB" w:rsidRDefault="00C105E3" w:rsidP="003439BB">
            <w:pPr>
              <w:widowControl/>
              <w:jc w:val="center"/>
              <w:rPr>
                <w:rFonts w:ascii="仿宋_GB2312" w:eastAsia="仿宋_GB2312" w:hAnsi="仿宋" w:cs="宋体" w:hint="eastAsia"/>
                <w:kern w:val="0"/>
                <w:sz w:val="24"/>
                <w:szCs w:val="24"/>
              </w:rPr>
            </w:pPr>
            <w:r w:rsidRPr="00C105E3">
              <w:rPr>
                <w:rFonts w:ascii="仿宋_GB2312" w:eastAsia="仿宋_GB2312" w:hAnsi="仿宋" w:cs="宋体" w:hint="eastAsia"/>
                <w:kern w:val="0"/>
                <w:sz w:val="24"/>
                <w:szCs w:val="24"/>
              </w:rPr>
              <w:t>（二）</w:t>
            </w:r>
          </w:p>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全面实施（150分）</w:t>
            </w:r>
          </w:p>
        </w:tc>
        <w:tc>
          <w:tcPr>
            <w:tcW w:w="240" w:type="pct"/>
            <w:tcBorders>
              <w:top w:val="single" w:sz="4" w:space="0" w:color="auto"/>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lastRenderedPageBreak/>
              <w:t>4</w:t>
            </w:r>
          </w:p>
        </w:tc>
        <w:tc>
          <w:tcPr>
            <w:tcW w:w="2829" w:type="pct"/>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每名学生都能熟记背诵《中小学生守则》，进而让他们对照《中小学生守则》查找自</w:t>
            </w:r>
            <w:r w:rsidRPr="00C105E3">
              <w:rPr>
                <w:rFonts w:ascii="仿宋_GB2312" w:eastAsia="仿宋_GB2312" w:hAnsi="仿宋" w:cs="宋体" w:hint="eastAsia"/>
                <w:kern w:val="0"/>
                <w:sz w:val="24"/>
                <w:szCs w:val="24"/>
              </w:rPr>
              <w:lastRenderedPageBreak/>
              <w:t>己的不规范言行，达到自我教育效果</w:t>
            </w:r>
          </w:p>
        </w:tc>
        <w:tc>
          <w:tcPr>
            <w:tcW w:w="334" w:type="pct"/>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lastRenderedPageBreak/>
              <w:t>10</w:t>
            </w:r>
          </w:p>
        </w:tc>
        <w:tc>
          <w:tcPr>
            <w:tcW w:w="4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听汇</w:t>
            </w:r>
            <w:r w:rsidRPr="00C105E3">
              <w:rPr>
                <w:rFonts w:ascii="仿宋_GB2312" w:eastAsia="仿宋_GB2312" w:hAnsi="仿宋" w:cs="宋体" w:hint="eastAsia"/>
                <w:kern w:val="0"/>
                <w:sz w:val="24"/>
                <w:szCs w:val="24"/>
              </w:rPr>
              <w:lastRenderedPageBreak/>
              <w:t>报</w:t>
            </w:r>
          </w:p>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查资料</w:t>
            </w:r>
          </w:p>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师生座谈</w:t>
            </w:r>
          </w:p>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实地查看</w:t>
            </w:r>
          </w:p>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随机抽查</w:t>
            </w:r>
          </w:p>
        </w:tc>
        <w:tc>
          <w:tcPr>
            <w:tcW w:w="431" w:type="pct"/>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lastRenderedPageBreak/>
              <w:t xml:space="preserve">　</w:t>
            </w:r>
          </w:p>
        </w:tc>
        <w:tc>
          <w:tcPr>
            <w:tcW w:w="458" w:type="pct"/>
            <w:tcBorders>
              <w:top w:val="single" w:sz="4" w:space="0" w:color="auto"/>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8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240" w:type="pct"/>
            <w:tcBorders>
              <w:top w:val="nil"/>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5</w:t>
            </w:r>
          </w:p>
        </w:tc>
        <w:tc>
          <w:tcPr>
            <w:tcW w:w="2829"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每个班级每学期要召开两次以上以贯彻《中小学生守则》为主题的主题班会，让学生提高认识、加深理解、达成共识</w:t>
            </w:r>
          </w:p>
        </w:tc>
        <w:tc>
          <w:tcPr>
            <w:tcW w:w="334"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10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431"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8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240" w:type="pct"/>
            <w:tcBorders>
              <w:top w:val="nil"/>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6</w:t>
            </w:r>
          </w:p>
        </w:tc>
        <w:tc>
          <w:tcPr>
            <w:tcW w:w="2829"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每所学校每学期要组织两次以上围绕培养良好习惯开展的大型活动，引导学生从身边的小事做起、从一点一滴做起，真正将《中小学生守则》等规范内化于行</w:t>
            </w:r>
          </w:p>
        </w:tc>
        <w:tc>
          <w:tcPr>
            <w:tcW w:w="334"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20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431"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84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240" w:type="pct"/>
            <w:tcBorders>
              <w:top w:val="nil"/>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7</w:t>
            </w:r>
          </w:p>
        </w:tc>
        <w:tc>
          <w:tcPr>
            <w:tcW w:w="2829"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在“七个一”和“八个习惯”的基础上，推出2～3项典型经验，有效促进学生形成稳定良好的习惯</w:t>
            </w:r>
          </w:p>
        </w:tc>
        <w:tc>
          <w:tcPr>
            <w:tcW w:w="334"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40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431"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702"/>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240" w:type="pct"/>
            <w:tcBorders>
              <w:top w:val="nil"/>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8</w:t>
            </w:r>
          </w:p>
        </w:tc>
        <w:tc>
          <w:tcPr>
            <w:tcW w:w="2829"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自主选择的特色习惯要抓住本学校习惯培养的关键环节，凸显当下的重点方面</w:t>
            </w:r>
          </w:p>
        </w:tc>
        <w:tc>
          <w:tcPr>
            <w:tcW w:w="334"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40</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431"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702"/>
        </w:trPr>
        <w:tc>
          <w:tcPr>
            <w:tcW w:w="276" w:type="pct"/>
            <w:vMerge w:val="restart"/>
            <w:tcBorders>
              <w:top w:val="nil"/>
              <w:left w:val="single" w:sz="4" w:space="0" w:color="auto"/>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（三）特色加分</w:t>
            </w:r>
          </w:p>
        </w:tc>
        <w:tc>
          <w:tcPr>
            <w:tcW w:w="240" w:type="pct"/>
            <w:tcBorders>
              <w:top w:val="nil"/>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1</w:t>
            </w:r>
          </w:p>
        </w:tc>
        <w:tc>
          <w:tcPr>
            <w:tcW w:w="2829"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注重培养学生良好习惯的针对性和实效性，效果显著，具有很高的推广价值</w:t>
            </w:r>
          </w:p>
        </w:tc>
        <w:tc>
          <w:tcPr>
            <w:tcW w:w="334"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5</w:t>
            </w:r>
          </w:p>
        </w:tc>
        <w:tc>
          <w:tcPr>
            <w:tcW w:w="432" w:type="pct"/>
            <w:vMerge w:val="restart"/>
            <w:tcBorders>
              <w:top w:val="nil"/>
              <w:left w:val="single" w:sz="4" w:space="0" w:color="auto"/>
              <w:bottom w:val="single" w:sz="4" w:space="0" w:color="000000"/>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听汇报</w:t>
            </w:r>
          </w:p>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查资料</w:t>
            </w:r>
          </w:p>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看成果</w:t>
            </w:r>
          </w:p>
        </w:tc>
        <w:tc>
          <w:tcPr>
            <w:tcW w:w="431"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915"/>
        </w:trPr>
        <w:tc>
          <w:tcPr>
            <w:tcW w:w="0" w:type="auto"/>
            <w:vMerge/>
            <w:tcBorders>
              <w:top w:val="nil"/>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240" w:type="pct"/>
            <w:tcBorders>
              <w:top w:val="nil"/>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2</w:t>
            </w:r>
          </w:p>
        </w:tc>
        <w:tc>
          <w:tcPr>
            <w:tcW w:w="2829"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涌现出具有先进教育理念和实践经验的优秀教师，并积极发挥辐射引领作用，承担相关培训任务</w:t>
            </w:r>
          </w:p>
        </w:tc>
        <w:tc>
          <w:tcPr>
            <w:tcW w:w="334"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按级别2-5</w:t>
            </w:r>
          </w:p>
        </w:tc>
        <w:tc>
          <w:tcPr>
            <w:tcW w:w="0" w:type="auto"/>
            <w:vMerge/>
            <w:tcBorders>
              <w:top w:val="nil"/>
              <w:left w:val="single" w:sz="4" w:space="0" w:color="auto"/>
              <w:bottom w:val="single" w:sz="4" w:space="0" w:color="000000"/>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431"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702"/>
        </w:trPr>
        <w:tc>
          <w:tcPr>
            <w:tcW w:w="0" w:type="auto"/>
            <w:vMerge/>
            <w:tcBorders>
              <w:top w:val="nil"/>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240" w:type="pct"/>
            <w:tcBorders>
              <w:top w:val="nil"/>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3</w:t>
            </w:r>
          </w:p>
        </w:tc>
        <w:tc>
          <w:tcPr>
            <w:tcW w:w="2829"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有习惯培养研究课题，研究成果显著，具有实践指导意义</w:t>
            </w:r>
          </w:p>
        </w:tc>
        <w:tc>
          <w:tcPr>
            <w:tcW w:w="334"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5</w:t>
            </w:r>
          </w:p>
        </w:tc>
        <w:tc>
          <w:tcPr>
            <w:tcW w:w="0" w:type="auto"/>
            <w:vMerge/>
            <w:tcBorders>
              <w:top w:val="nil"/>
              <w:left w:val="single" w:sz="4" w:space="0" w:color="auto"/>
              <w:bottom w:val="single" w:sz="4" w:space="0" w:color="000000"/>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431"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702"/>
        </w:trPr>
        <w:tc>
          <w:tcPr>
            <w:tcW w:w="0" w:type="auto"/>
            <w:vMerge/>
            <w:tcBorders>
              <w:top w:val="nil"/>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240" w:type="pct"/>
            <w:tcBorders>
              <w:top w:val="nil"/>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4</w:t>
            </w:r>
          </w:p>
        </w:tc>
        <w:tc>
          <w:tcPr>
            <w:tcW w:w="2829"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在培养学生良好习惯教育活动中逐步形成自己的特色或品牌</w:t>
            </w:r>
          </w:p>
        </w:tc>
        <w:tc>
          <w:tcPr>
            <w:tcW w:w="334"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5</w:t>
            </w:r>
          </w:p>
        </w:tc>
        <w:tc>
          <w:tcPr>
            <w:tcW w:w="0" w:type="auto"/>
            <w:vMerge/>
            <w:tcBorders>
              <w:top w:val="nil"/>
              <w:left w:val="single" w:sz="4" w:space="0" w:color="auto"/>
              <w:bottom w:val="single" w:sz="4" w:space="0" w:color="000000"/>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431"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r w:rsidR="00C105E3" w:rsidRPr="00C105E3" w:rsidTr="00C105E3">
        <w:trPr>
          <w:trHeight w:val="652"/>
        </w:trPr>
        <w:tc>
          <w:tcPr>
            <w:tcW w:w="0" w:type="auto"/>
            <w:vMerge/>
            <w:tcBorders>
              <w:top w:val="nil"/>
              <w:left w:val="single" w:sz="4" w:space="0" w:color="auto"/>
              <w:bottom w:val="single" w:sz="4" w:space="0" w:color="auto"/>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240" w:type="pct"/>
            <w:tcBorders>
              <w:top w:val="nil"/>
              <w:left w:val="nil"/>
              <w:bottom w:val="single" w:sz="4" w:space="0" w:color="auto"/>
              <w:right w:val="single" w:sz="4" w:space="0" w:color="auto"/>
            </w:tcBorders>
            <w:shd w:val="clear" w:color="auto" w:fill="auto"/>
            <w:noWrap/>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5</w:t>
            </w:r>
          </w:p>
        </w:tc>
        <w:tc>
          <w:tcPr>
            <w:tcW w:w="2829"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left"/>
              <w:rPr>
                <w:rFonts w:ascii="宋体" w:eastAsia="宋体" w:hAnsi="宋体" w:cs="宋体"/>
                <w:kern w:val="0"/>
                <w:sz w:val="24"/>
                <w:szCs w:val="24"/>
              </w:rPr>
            </w:pPr>
            <w:r w:rsidRPr="00C105E3">
              <w:rPr>
                <w:rFonts w:ascii="仿宋_GB2312" w:eastAsia="仿宋_GB2312" w:hAnsi="仿宋" w:cs="宋体" w:hint="eastAsia"/>
                <w:kern w:val="0"/>
                <w:sz w:val="24"/>
                <w:szCs w:val="24"/>
              </w:rPr>
              <w:t>学校对培养良好习惯的某一方面进行全面深入的总结、提炼，有论文或著作发表；有校本教材；有数字故事等成果，具有推广价值</w:t>
            </w:r>
          </w:p>
        </w:tc>
        <w:tc>
          <w:tcPr>
            <w:tcW w:w="334"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按项加分，每项5分</w:t>
            </w:r>
          </w:p>
        </w:tc>
        <w:tc>
          <w:tcPr>
            <w:tcW w:w="0" w:type="auto"/>
            <w:vMerge/>
            <w:tcBorders>
              <w:top w:val="nil"/>
              <w:left w:val="single" w:sz="4" w:space="0" w:color="auto"/>
              <w:bottom w:val="single" w:sz="4" w:space="0" w:color="000000"/>
              <w:right w:val="single" w:sz="4" w:space="0" w:color="auto"/>
            </w:tcBorders>
            <w:vAlign w:val="center"/>
            <w:hideMark/>
          </w:tcPr>
          <w:p w:rsidR="00C105E3" w:rsidRPr="00C105E3" w:rsidRDefault="00C105E3" w:rsidP="00C105E3">
            <w:pPr>
              <w:widowControl/>
              <w:jc w:val="left"/>
              <w:rPr>
                <w:rFonts w:ascii="宋体" w:eastAsia="宋体" w:hAnsi="宋体" w:cs="宋体"/>
                <w:kern w:val="0"/>
                <w:sz w:val="24"/>
                <w:szCs w:val="24"/>
              </w:rPr>
            </w:pPr>
          </w:p>
        </w:tc>
        <w:tc>
          <w:tcPr>
            <w:tcW w:w="431"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c>
          <w:tcPr>
            <w:tcW w:w="458" w:type="pct"/>
            <w:tcBorders>
              <w:top w:val="nil"/>
              <w:left w:val="nil"/>
              <w:bottom w:val="single" w:sz="4" w:space="0" w:color="auto"/>
              <w:right w:val="single" w:sz="4" w:space="0" w:color="auto"/>
            </w:tcBorders>
            <w:shd w:val="clear" w:color="auto" w:fill="auto"/>
            <w:vAlign w:val="center"/>
            <w:hideMark/>
          </w:tcPr>
          <w:p w:rsidR="00C105E3" w:rsidRPr="00C105E3" w:rsidRDefault="00C105E3" w:rsidP="00C105E3">
            <w:pPr>
              <w:widowControl/>
              <w:jc w:val="center"/>
              <w:rPr>
                <w:rFonts w:ascii="宋体" w:eastAsia="宋体" w:hAnsi="宋体" w:cs="宋体"/>
                <w:kern w:val="0"/>
                <w:sz w:val="24"/>
                <w:szCs w:val="24"/>
              </w:rPr>
            </w:pPr>
            <w:r w:rsidRPr="00C105E3">
              <w:rPr>
                <w:rFonts w:ascii="仿宋_GB2312" w:eastAsia="仿宋_GB2312" w:hAnsi="仿宋" w:cs="宋体" w:hint="eastAsia"/>
                <w:kern w:val="0"/>
                <w:sz w:val="24"/>
                <w:szCs w:val="24"/>
              </w:rPr>
              <w:t xml:space="preserve">　</w:t>
            </w:r>
          </w:p>
        </w:tc>
      </w:tr>
    </w:tbl>
    <w:p w:rsidR="00C105E3" w:rsidRPr="00C105E3" w:rsidRDefault="00C105E3" w:rsidP="00C105E3">
      <w:pPr>
        <w:widowControl/>
        <w:spacing w:line="20" w:lineRule="exact"/>
        <w:jc w:val="left"/>
        <w:rPr>
          <w:rFonts w:ascii="宋体" w:eastAsia="宋体" w:hAnsi="宋体" w:cs="宋体"/>
          <w:kern w:val="0"/>
          <w:sz w:val="24"/>
          <w:szCs w:val="24"/>
        </w:rPr>
      </w:pPr>
      <w:r w:rsidRPr="00C105E3">
        <w:rPr>
          <w:rFonts w:ascii="Calibri" w:eastAsia="仿宋" w:hAnsi="Calibri" w:cs="仿宋_GB2312" w:hint="eastAsia"/>
          <w:kern w:val="0"/>
          <w:sz w:val="32"/>
          <w:szCs w:val="32"/>
        </w:rPr>
        <w:t> </w:t>
      </w:r>
    </w:p>
    <w:p w:rsidR="00516F8D" w:rsidRDefault="00516F8D"/>
    <w:sectPr w:rsidR="00516F8D" w:rsidSect="00CA38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1AB3" w:rsidRDefault="00C81AB3" w:rsidP="00C105E3">
      <w:r>
        <w:separator/>
      </w:r>
    </w:p>
  </w:endnote>
  <w:endnote w:type="continuationSeparator" w:id="1">
    <w:p w:rsidR="00C81AB3" w:rsidRDefault="00C81AB3" w:rsidP="00C105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1AB3" w:rsidRDefault="00C81AB3" w:rsidP="00C105E3">
      <w:r>
        <w:separator/>
      </w:r>
    </w:p>
  </w:footnote>
  <w:footnote w:type="continuationSeparator" w:id="1">
    <w:p w:rsidR="00C81AB3" w:rsidRDefault="00C81AB3" w:rsidP="00C105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105E3"/>
    <w:rsid w:val="003439BB"/>
    <w:rsid w:val="00516F8D"/>
    <w:rsid w:val="00C105E3"/>
    <w:rsid w:val="00C81AB3"/>
    <w:rsid w:val="00CA38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8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105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105E3"/>
    <w:rPr>
      <w:sz w:val="18"/>
      <w:szCs w:val="18"/>
    </w:rPr>
  </w:style>
  <w:style w:type="paragraph" w:styleId="a4">
    <w:name w:val="footer"/>
    <w:basedOn w:val="a"/>
    <w:link w:val="Char0"/>
    <w:uiPriority w:val="99"/>
    <w:semiHidden/>
    <w:unhideWhenUsed/>
    <w:rsid w:val="00C105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105E3"/>
    <w:rPr>
      <w:sz w:val="18"/>
      <w:szCs w:val="18"/>
    </w:rPr>
  </w:style>
</w:styles>
</file>

<file path=word/webSettings.xml><?xml version="1.0" encoding="utf-8"?>
<w:webSettings xmlns:r="http://schemas.openxmlformats.org/officeDocument/2006/relationships" xmlns:w="http://schemas.openxmlformats.org/wordprocessingml/2006/main">
  <w:divs>
    <w:div w:id="163285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1090</Characters>
  <Application>Microsoft Office Word</Application>
  <DocSecurity>0</DocSecurity>
  <Lines>9</Lines>
  <Paragraphs>2</Paragraphs>
  <ScaleCrop>false</ScaleCrop>
  <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2017-05-26T02:04:00Z</dcterms:created>
  <dcterms:modified xsi:type="dcterms:W3CDTF">2017-05-26T02:07:00Z</dcterms:modified>
</cp:coreProperties>
</file>