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0CBCCE">
      <w:pPr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关于严控“三公”经费支出情况</w:t>
      </w:r>
      <w:bookmarkStart w:id="0" w:name="_GoBack"/>
      <w:bookmarkEnd w:id="0"/>
      <w:r>
        <w:rPr>
          <w:rFonts w:hint="eastAsia"/>
          <w:b/>
          <w:sz w:val="44"/>
          <w:szCs w:val="44"/>
        </w:rPr>
        <w:t>报告</w:t>
      </w:r>
    </w:p>
    <w:p w14:paraId="75A52819">
      <w:pPr>
        <w:rPr>
          <w:b/>
          <w:sz w:val="44"/>
          <w:szCs w:val="44"/>
        </w:rPr>
      </w:pPr>
    </w:p>
    <w:p w14:paraId="05400F11"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根据省厅《关于报送严控“三公”经费情况的通知》要求，我市对2013年至2017年“三公”经费支出情况进行了分析对照，现将具体情况报告如下：</w:t>
      </w:r>
    </w:p>
    <w:p w14:paraId="0B8A8C77"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一、支出基本情况</w:t>
      </w:r>
    </w:p>
    <w:p w14:paraId="0EC09CBD">
      <w:pPr>
        <w:ind w:firstLine="640" w:firstLineChars="200"/>
        <w:rPr>
          <w:sz w:val="32"/>
          <w:szCs w:val="32"/>
        </w:rPr>
      </w:pPr>
      <w:r>
        <w:rPr>
          <w:rFonts w:hint="eastAsia" w:ascii="Calibri" w:hAnsi="Calibri" w:eastAsia="宋体" w:cs="Times New Roman"/>
          <w:sz w:val="32"/>
          <w:szCs w:val="32"/>
        </w:rPr>
        <w:t>2017年全市一般公共预算安排“三公“经费支出11,526万元，比上年减少2,408万元，</w:t>
      </w:r>
      <w:r>
        <w:rPr>
          <w:rFonts w:hint="eastAsia"/>
          <w:sz w:val="32"/>
          <w:szCs w:val="32"/>
        </w:rPr>
        <w:t>比上年降低17.3%，为年度预算的94.4%，</w:t>
      </w:r>
      <w:r>
        <w:rPr>
          <w:rFonts w:hint="eastAsia" w:ascii="Calibri" w:hAnsi="Calibri" w:eastAsia="宋体" w:cs="Times New Roman"/>
          <w:sz w:val="32"/>
          <w:szCs w:val="32"/>
        </w:rPr>
        <w:t>做到了只减不增。至</w:t>
      </w:r>
      <w:r>
        <w:rPr>
          <w:rFonts w:hint="eastAsia" w:ascii="Calibri" w:hAnsi="Calibri" w:eastAsia="宋体" w:cs="Times New Roman"/>
          <w:sz w:val="32"/>
          <w:szCs w:val="32"/>
          <w:lang w:eastAsia="zh-CN"/>
        </w:rPr>
        <w:t>中央八项规定</w:t>
      </w:r>
      <w:r>
        <w:rPr>
          <w:rFonts w:hint="eastAsia" w:ascii="Calibri" w:hAnsi="Calibri" w:eastAsia="宋体" w:cs="Times New Roman"/>
          <w:sz w:val="32"/>
          <w:szCs w:val="32"/>
        </w:rPr>
        <w:t>和国务院办公厅“约法三章”颁布以来，</w:t>
      </w:r>
      <w:r>
        <w:rPr>
          <w:rFonts w:hint="eastAsia"/>
          <w:sz w:val="32"/>
          <w:szCs w:val="32"/>
        </w:rPr>
        <w:t>我市“三公”经费5年来平均递减16.1%，其中：因公出国（境）平均递减21.9%；公务用车购置及运行维护费平均递减14%，其中：公务用车购置平均递减20.2%，运行维护费平均递减13.2%；公务接待费平均递减28.9%，成效显著。</w:t>
      </w:r>
    </w:p>
    <w:p w14:paraId="024B48F0">
      <w:pPr>
        <w:rPr>
          <w:rFonts w:ascii="Calibri" w:hAnsi="Calibri" w:eastAsia="宋体" w:cs="Times New Roman"/>
          <w:sz w:val="32"/>
          <w:szCs w:val="32"/>
        </w:rPr>
      </w:pPr>
      <w:r>
        <w:rPr>
          <w:rFonts w:hint="eastAsia" w:ascii="Calibri" w:hAnsi="Calibri" w:eastAsia="宋体" w:cs="Times New Roman"/>
          <w:szCs w:val="21"/>
        </w:rPr>
        <w:t xml:space="preserve">    </w:t>
      </w:r>
      <w:r>
        <w:rPr>
          <w:rFonts w:hint="eastAsia" w:ascii="Calibri" w:hAnsi="Calibri" w:eastAsia="宋体" w:cs="Times New Roman"/>
          <w:sz w:val="32"/>
          <w:szCs w:val="32"/>
        </w:rPr>
        <w:t>二、取得成效的主要措施</w:t>
      </w:r>
    </w:p>
    <w:p w14:paraId="34FF8E93">
      <w:pPr>
        <w:ind w:left="435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（一）认真落实，完善制度建设</w:t>
      </w:r>
    </w:p>
    <w:p w14:paraId="5EDD59BE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贯彻落实党的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  <w:lang w:eastAsia="zh-CN"/>
        </w:rPr>
        <w:t>十八大精神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和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  <w:lang w:eastAsia="zh-CN"/>
        </w:rPr>
        <w:t>中央八项规定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、国务院“约法三章”的要求，制定了一系列管理办法，其中：《盘锦市本级国内公务接实施细则》明确了各类接待的用餐、住宿、陪同、用车安排等标准，各区县党委根据本地区实际相应制定了有关政策。公务接待费比2013年降低了5倍。</w:t>
      </w:r>
    </w:p>
    <w:p w14:paraId="6C27B425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（二）积极推进公务用车制度改革</w:t>
      </w:r>
    </w:p>
    <w:p w14:paraId="5729B7A2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2016年7月，我市完成了行政及参公事业单位公务用车改革，做到有保有压，公务用车购置及运行维护费大幅度降低。公车数量比改革前减少759台，其中：一般公务用车减少412台；一般执法执勤用车减少418台；特种专业技术用车增加130台；其他用车减少64台。车改的成效已经显现，市本级因车改（运行维护费+差旅费+其他交通费</w:t>
      </w:r>
      <w:r>
        <w:rPr>
          <w:rFonts w:hint="eastAsia" w:ascii="Calibri" w:hAnsi="Calibri" w:eastAsia="宋体" w:cs="Times New Roman"/>
          <w:color w:val="333333"/>
          <w:sz w:val="28"/>
          <w:szCs w:val="28"/>
          <w:shd w:val="clear" w:color="auto" w:fill="FFFFFF"/>
        </w:rPr>
        <w:t>（含车补）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）减少支出近千万元。</w:t>
      </w:r>
    </w:p>
    <w:p w14:paraId="6F5FECD4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（三）狠抓落实，严控因公出国（境）支出预算</w:t>
      </w:r>
    </w:p>
    <w:p w14:paraId="52D8DF2E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严格执行年度预算，每年年初都要根据政府因公出国（境）工作计划安排年初预算，对临时性出国（境）采取报批审查，加以限制，机票采取 “政府采购”方式统一购买。对非一般公共预算安排的出国经费同样加以严控。</w:t>
      </w:r>
    </w:p>
    <w:p w14:paraId="103C2D1C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（四）建立专项检查及“公开”长效机制　</w:t>
      </w:r>
    </w:p>
    <w:p w14:paraId="63CCE807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“巡视”机制基本建立健全，纪检巡视组对各单位的“三公”经费支出定期进行检查，同时对“会议费、培训费、差旅费”等也进行检查，对超标坐车、飞机的严处，向个人追缴超标部分价款，对将“公务接待费”等变项为“会议费、培训费、差旅费”等给予纠正。</w:t>
      </w:r>
    </w:p>
    <w:p w14:paraId="7AA7AF3A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建立“三公”经费永久性“公开”平台。财政部门门户网站设立“公开”专栏，统一公开市本级各部门“三公”经费支出情况，各部门有门户网站的也同时在规定的日期内向社会公众公开，各区县在各自的政府门户网站上统一公开本地区各部门的“三公”经费支出情况，接受社会公众的监督。</w:t>
      </w:r>
    </w:p>
    <w:p w14:paraId="043E014D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（五）完善监管，防控共建</w:t>
      </w:r>
    </w:p>
    <w:p w14:paraId="32744A1D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我市纪检委建立了“一手拍”微信平台，对公共娱乐、餐饮、商场等场所重点监控，充分发挥公众监督作用。对一般公务用车进行GPS定位管理，基本杜绝了公车私用现象。</w:t>
      </w:r>
    </w:p>
    <w:p w14:paraId="130D42B3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二、存在的问题及困难</w:t>
      </w:r>
    </w:p>
    <w:p w14:paraId="49C33270">
      <w:pPr>
        <w:ind w:firstLine="270"/>
        <w:rPr>
          <w:rFonts w:ascii="Calibri" w:hAnsi="Calibri" w:eastAsia="宋体" w:cs="Times New Roman"/>
          <w:color w:val="333333"/>
          <w:sz w:val="32"/>
          <w:szCs w:val="32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经过五年来的管理，“三公”经费支出总量基本稳定，其中项很难做到只减不增，如：车辆有使用寿命，到了批量更新年份这项支出必然比上一年度增加；再如：因公出国（境）支出与政府工作安排有关，特别是临时性出国（境）具有不确定性。</w:t>
      </w:r>
    </w:p>
    <w:p w14:paraId="1C5B617A">
      <w:pPr>
        <w:ind w:firstLine="270"/>
        <w:rPr>
          <w:rFonts w:ascii="Calibri" w:hAnsi="Calibri" w:eastAsia="宋体" w:cs="Times New Roman"/>
          <w:color w:val="333333"/>
          <w:sz w:val="32"/>
          <w:szCs w:val="32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三、建议</w:t>
      </w:r>
    </w:p>
    <w:p w14:paraId="0B961563">
      <w:pPr>
        <w:ind w:firstLine="270"/>
        <w:rPr>
          <w:rFonts w:ascii="Calibri" w:hAnsi="Calibri" w:eastAsia="宋体" w:cs="Times New Roman"/>
          <w:color w:val="333333"/>
          <w:sz w:val="32"/>
          <w:szCs w:val="32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（一）继续完善精准的预算编制构架，真正做到零基预算，贴近实际制定支出定额标准。</w:t>
      </w:r>
    </w:p>
    <w:p w14:paraId="3809C61C">
      <w:pPr>
        <w:ind w:firstLine="270"/>
        <w:rPr>
          <w:rFonts w:ascii="Calibri" w:hAnsi="Calibri" w:eastAsia="宋体" w:cs="Times New Roman"/>
          <w:color w:val="333333"/>
          <w:sz w:val="32"/>
          <w:szCs w:val="32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（二）择机推进事业单位公务用车改革，避免私车公养，有效提高车辆配置及使用的合理性。</w:t>
      </w:r>
    </w:p>
    <w:p w14:paraId="4A37F638">
      <w:pPr>
        <w:ind w:firstLine="27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（三）完善监控、扎紧制度笼子，杜绝私车公养、出入私厨现象发生，促进公职人员不敢腐到不想腐的思想转变。</w:t>
      </w:r>
    </w:p>
    <w:p w14:paraId="61BF1A49">
      <w:pPr>
        <w:ind w:firstLine="640" w:firstLineChars="200"/>
        <w:rPr>
          <w:sz w:val="32"/>
          <w:szCs w:val="32"/>
        </w:rPr>
      </w:pPr>
    </w:p>
    <w:p w14:paraId="3FF18AD2">
      <w:pPr>
        <w:ind w:firstLine="640" w:firstLineChars="200"/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xZGUzOWViMmFhYTY3NDBmNzI5ODNlZDY0N2EzM2UifQ=="/>
  </w:docVars>
  <w:rsids>
    <w:rsidRoot w:val="008E23A6"/>
    <w:rsid w:val="00031FBC"/>
    <w:rsid w:val="0004466F"/>
    <w:rsid w:val="000A328D"/>
    <w:rsid w:val="000D30FF"/>
    <w:rsid w:val="00107F9A"/>
    <w:rsid w:val="001A6C7C"/>
    <w:rsid w:val="001C37E3"/>
    <w:rsid w:val="00254172"/>
    <w:rsid w:val="002B57FA"/>
    <w:rsid w:val="002F509B"/>
    <w:rsid w:val="003152B0"/>
    <w:rsid w:val="00330FBD"/>
    <w:rsid w:val="003B56CD"/>
    <w:rsid w:val="00485DFD"/>
    <w:rsid w:val="00505024"/>
    <w:rsid w:val="005D504B"/>
    <w:rsid w:val="00672D59"/>
    <w:rsid w:val="006F4D4E"/>
    <w:rsid w:val="00720FD5"/>
    <w:rsid w:val="007A037A"/>
    <w:rsid w:val="007B4912"/>
    <w:rsid w:val="00842002"/>
    <w:rsid w:val="008665C7"/>
    <w:rsid w:val="00875898"/>
    <w:rsid w:val="008C2FBC"/>
    <w:rsid w:val="008E23A6"/>
    <w:rsid w:val="00907EDA"/>
    <w:rsid w:val="009A0550"/>
    <w:rsid w:val="00A344FC"/>
    <w:rsid w:val="00AB6B6B"/>
    <w:rsid w:val="00BF359C"/>
    <w:rsid w:val="00C352EC"/>
    <w:rsid w:val="00C852A1"/>
    <w:rsid w:val="00CA5F35"/>
    <w:rsid w:val="00CE10E2"/>
    <w:rsid w:val="00D31770"/>
    <w:rsid w:val="00D60E96"/>
    <w:rsid w:val="00E654B6"/>
    <w:rsid w:val="0B0016AC"/>
    <w:rsid w:val="43285B45"/>
    <w:rsid w:val="782B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1307</Words>
  <Characters>1372</Characters>
  <Lines>9</Lines>
  <Paragraphs>2</Paragraphs>
  <TotalTime>225</TotalTime>
  <ScaleCrop>false</ScaleCrop>
  <LinksUpToDate>false</LinksUpToDate>
  <CharactersWithSpaces>1378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2017-08-18T02:02:00Z</dcterms:created>
  <dc:creator>dw</dc:creator>
  <cp:lastModifiedBy>西瓜爱上了夏天</cp:lastModifiedBy>
  <cp:lastPrinted>2017-08-18T03:22:00Z</cp:lastPrinted>
  <dcterms:modified xsi:type="dcterms:W3CDTF">2025-04-30T01:52:14Z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F8B847B1CA1F41FBA59B7B99DBA464F1_13</vt:lpwstr>
  </property>
  <property fmtid="{D5CDD505-2E9C-101B-9397-08002B2CF9AE}" pid="4" name="KSOTemplateDocerSaveRecord">
    <vt:lpwstr>eyJoZGlkIjoiNDJjOTZlYWFiYjM0MTM1ZTMyNDQxZTM1ZmVhYjE1MzgiLCJ1c2VySWQiOiI0NDQ3ODA1MTUifQ==</vt:lpwstr>
  </property>
</Properties>
</file>