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449B0">
      <w:pPr>
        <w:jc w:val="center"/>
        <w:rPr>
          <w:rFonts w:hint="eastAsia"/>
          <w:sz w:val="48"/>
          <w:szCs w:val="48"/>
        </w:rPr>
      </w:pPr>
      <w:r>
        <w:rPr>
          <w:rFonts w:hint="eastAsia"/>
          <w:sz w:val="48"/>
          <w:szCs w:val="48"/>
        </w:rPr>
        <w:t>盘锦市</w:t>
      </w:r>
      <w:bookmarkStart w:id="0" w:name="_GoBack"/>
      <w:bookmarkEnd w:id="0"/>
      <w:r>
        <w:rPr>
          <w:rFonts w:hint="eastAsia"/>
          <w:sz w:val="48"/>
          <w:szCs w:val="48"/>
        </w:rPr>
        <w:t>食品药品监督管理局</w:t>
      </w:r>
    </w:p>
    <w:p w14:paraId="3248EA08">
      <w:pPr>
        <w:jc w:val="center"/>
        <w:rPr>
          <w:sz w:val="48"/>
          <w:szCs w:val="48"/>
        </w:rPr>
      </w:pPr>
      <w:r>
        <w:rPr>
          <w:sz w:val="48"/>
          <w:szCs w:val="48"/>
        </w:rPr>
        <w:t>2017</w:t>
      </w:r>
      <w:r>
        <w:rPr>
          <w:rFonts w:hint="eastAsia"/>
          <w:sz w:val="48"/>
          <w:szCs w:val="48"/>
        </w:rPr>
        <w:t>年部门预算公开说明</w:t>
      </w:r>
    </w:p>
    <w:p w14:paraId="2E665F8D">
      <w:pPr>
        <w:rPr>
          <w:sz w:val="48"/>
          <w:szCs w:val="48"/>
        </w:rPr>
      </w:pPr>
    </w:p>
    <w:p w14:paraId="2EA8D0DB">
      <w:pPr>
        <w:pStyle w:val="11"/>
        <w:spacing w:before="0" w:beforeAutospacing="0" w:after="0" w:afterAutospacing="0" w:line="432" w:lineRule="auto"/>
        <w:ind w:firstLine="645"/>
        <w:rPr>
          <w:rFonts w:ascii="仿宋" w:hAnsi="仿宋" w:eastAsia="仿宋" w:cstheme="minorBidi"/>
          <w:b/>
          <w:kern w:val="2"/>
          <w:sz w:val="32"/>
          <w:szCs w:val="32"/>
        </w:rPr>
      </w:pPr>
      <w:r>
        <w:rPr>
          <w:rFonts w:hint="eastAsia" w:ascii="仿宋" w:hAnsi="仿宋" w:eastAsia="仿宋" w:cstheme="minorBidi"/>
          <w:b/>
          <w:kern w:val="2"/>
          <w:sz w:val="32"/>
          <w:szCs w:val="32"/>
        </w:rPr>
        <w:t>一、部门主要职责及部门预算单位构成</w:t>
      </w:r>
    </w:p>
    <w:p w14:paraId="356BDAB0">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（一）部门职责：</w:t>
      </w:r>
    </w:p>
    <w:p w14:paraId="447721FF">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办公室</w:t>
      </w:r>
      <w:r>
        <w:rPr>
          <w:rFonts w:ascii="仿宋" w:hAnsi="仿宋" w:eastAsia="仿宋" w:cstheme="minorBidi"/>
          <w:kern w:val="2"/>
          <w:sz w:val="32"/>
          <w:szCs w:val="32"/>
        </w:rPr>
        <w:t>(</w:t>
      </w:r>
      <w:r>
        <w:rPr>
          <w:rFonts w:hint="eastAsia" w:ascii="仿宋" w:hAnsi="仿宋" w:eastAsia="仿宋" w:cstheme="minorBidi"/>
          <w:kern w:val="2"/>
          <w:sz w:val="32"/>
          <w:szCs w:val="32"/>
        </w:rPr>
        <w:t>规划财务科</w:t>
      </w:r>
      <w:r>
        <w:rPr>
          <w:rFonts w:ascii="仿宋" w:hAnsi="仿宋" w:eastAsia="仿宋" w:cstheme="minorBidi"/>
          <w:kern w:val="2"/>
          <w:sz w:val="32"/>
          <w:szCs w:val="32"/>
        </w:rPr>
        <w:t>)</w:t>
      </w:r>
      <w:r>
        <w:rPr>
          <w:rFonts w:hint="eastAsia" w:ascii="仿宋" w:hAnsi="仿宋" w:eastAsia="仿宋" w:cstheme="minorBidi"/>
          <w:kern w:val="2"/>
          <w:sz w:val="32"/>
          <w:szCs w:val="32"/>
        </w:rPr>
        <w:t>：负责文电、综合、机要、安全、保密、政务公开及机关后勤等工作。负责编制部门发展规划，负责年度财务预算、财务决算和财务报表的编制并执行年度财务计划；控制机关日常经费、各项专项经费和预算外经费的收支平衡；负责系统内资金管理和票据处理工作；负责系统内财务规划分析工作；负责财务监督管理和审计工作。负责全局人事劳资工作，指导系统教育培训工作，负责全市非医疗机构中初级职称资格审查工作。</w:t>
      </w:r>
    </w:p>
    <w:p w14:paraId="6B34FAEB">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政策法规科（行政审批办公室）：负责本部门规范性文件的合法性审核工作；负责案卷审核工作；负责行政执法监督、行政复议、行政应诉工作；负责食品药品相关法律法规政策咨询工作；负责市级依法承担的食品生产、流通、餐饮服务、保健食品、药品、化妆品、医疗器械、执业药师注册等行政许可事项统一受理及有关许可文本的制作和送达；负责市级行政许可的公示、协调实施许可的行政审查，技术审查及督办工作。</w:t>
      </w:r>
    </w:p>
    <w:p w14:paraId="06FD692A">
      <w:pPr>
        <w:pStyle w:val="11"/>
        <w:spacing w:before="0" w:beforeAutospacing="0" w:after="0" w:afterAutospacing="0" w:line="432" w:lineRule="auto"/>
        <w:ind w:firstLine="640" w:firstLineChars="200"/>
        <w:rPr>
          <w:rFonts w:hint="eastAsia" w:ascii="仿宋" w:hAnsi="仿宋" w:eastAsia="仿宋" w:cstheme="minorBidi"/>
          <w:kern w:val="2"/>
          <w:sz w:val="32"/>
          <w:szCs w:val="32"/>
        </w:rPr>
      </w:pPr>
      <w:r>
        <w:rPr>
          <w:rFonts w:hint="eastAsia" w:ascii="仿宋" w:hAnsi="仿宋" w:eastAsia="仿宋" w:cstheme="minorBidi"/>
          <w:kern w:val="2"/>
          <w:sz w:val="32"/>
          <w:szCs w:val="32"/>
        </w:rPr>
        <w:t xml:space="preserve">食品生产监管科：承担市食品安全委员会办公室日常工作，并负责履行食品安全监督管理的考核评价、综合协调联合执法工作；参与制定并实施食品安全风险监测计划；负责食品安全统计、分析、预测工作；负责推进食品安全工作基本标准及示范建设；组织开展食品安全风险预警和风险交流工作；建立完善食品安全隐患排查治理机制，制定全市食品安全检查年度计划、重大整顿治理方案并组织落实。 </w:t>
      </w:r>
    </w:p>
    <w:p w14:paraId="780322EE">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食品流通科：掌握分析流通环节食品（含食用农产品）安全形势、存在问题并提出完善制度机制和改进工作的建议；制定流通环节食品安全监督管理措施、办法；负责流通环节的食品安全监管、监督抽检、行政许可及违法违纪行为查处工作；负责批发企业、大型商场、连锁超市食品流通许可证的审核、发放监管工作；监督下级行政机关履行流通环节食品安全日常监督管理职责；承担流通环节食品安全重大突发事件应对处置和食品安全案件查处工作。</w:t>
      </w:r>
    </w:p>
    <w:p w14:paraId="10653159">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食品监管协调科：担市食品安全委员会办公室日常工作，并负责履行食品安全监督管理的考核评价、综合协调联合执法工作；参与制定并实施食品安全风险监测计划；负责食品安全统计、分析、预测工作；负责推进食品安全工作基本标准及示范建设；组织开展食品安全风险预警和风险交流工作；建立完善食品安全隐患排查治理机制，制定全市食品安全检查年度计划、重大整顿治理方案并组织落实。</w:t>
      </w:r>
    </w:p>
    <w:p w14:paraId="069A94EA">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食品餐饮监管科：掌握分析餐饮消费环节食品安全形势、存在问题并提出完善制度机制和改进工作的建议；制定餐饮消费环节食品安全监督管理措施、办法；规范餐饮消费许可管理，监督实施餐饮环节食品安全管理规范；负责餐饮服务许可证核发（省管部门）；负责餐饮消费环节食品安全监管、监督抽检及违法行为查处等工作；监督下级行政机关履行餐饮消费环节食品安全日常监督管理责任；负责开展餐具消毒效果监测工作；承担重大及较大食物中毒事故查处工作；负责重大活动餐饮安全保障工作。</w:t>
      </w:r>
    </w:p>
    <w:p w14:paraId="1E4402F9">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药品流通监管科：掌握分析药品流通环节安全形势、存在问题并提出完善制度机制和改进工作的建议；监督实施药品经营质量管理规范；组织实施流通领域药品分类管理；依法核发药品零售企业经营许可证，负责药品经营企业日常监督检查；负责流通环节放射性药品、麻醉药品、精神药品及毒性药品和药品类易制毒化学品的监管工作；负责流通环节药品违法行为查处工作；负责全市药物滥用监测工作；负责互联网药品交易服务资格审查的现场检查及监管工作；负责组织药品零售企业药品经营质量管理规范认证工作；负责监督指导下级行政机关履行药品流通监督管理职责。</w:t>
      </w:r>
    </w:p>
    <w:p w14:paraId="420F17DB">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药品生产监管科：掌握分析药品生产环节安全形势、存在问题并提出完善制度机制和改进工作的建议；监督实施药品生产、医疗机构制剂配制等质量管理规范；负责医疗机构药品的采购、销售和储存监管工作；负责药品生产企业日常监督检查；负责药品委托生产现场核查；负责生产环节放射性药品、麻醉药品、毒性药品、精神药品、药品类易制毒化学品的监督管理工作；组织开展药品不良反应及药物滥用监测工作。负责生产环节药品违法行为查处工作；监督下级行政机关履行药品生产监督管理职责。</w:t>
      </w:r>
    </w:p>
    <w:p w14:paraId="2136D119">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医疗器械监管科：负责监督实施医疗器械生产、经营、使用质量管理规范；依法核发医疗器械经营企业许可和监管工作；负责全市医疗器械不良事件的监测、报告、评价、反馈、预警工作。</w:t>
      </w:r>
    </w:p>
    <w:p w14:paraId="7A5E5525">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保健品化妆品监管科：掌握分析保健食品、化妆品生产经营安全形势、存在问题并提出完善制度机制和改进工作的建议；监督实施保健食品生产经营质量管理规范及化妆品卫生标准和技术规范；负责保健食品、化妆品经营企业备案工作，负责保健食品、化妆品生产经营日常监管工作；负责保健食品、化妆品不良反应事件的风险评估工作；监督下级行政机关履行保健食品、化妆品生产经营监督管理职责。</w:t>
      </w:r>
    </w:p>
    <w:p w14:paraId="33AE7656">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纪检监察室：督促检查市食药监局贯彻落实党的路线方针政策和决议，遵守国家法律法规，执行市委市政府决定、命令的情况；监督检查市食药监局党组和领导班子成员维护党的政治纪律，贯彻执行民主集中制，选拔任用领导干部，贯彻落实党风廉政建设责任制和廉政勤政的情况；调查市食药监局科级及以下干部违反党纪政纪的案件；协助市食药监局党组和行政领导班子组织协调党风廉政建设和反腐败工作；受理对市食药监局党组织、党员和行政监察对象的检举、控告，受理市食药监局党员和行政监察对象不服处分的申诉；承办市纪委、市监察局交办的其他事项。</w:t>
      </w:r>
    </w:p>
    <w:p w14:paraId="5B2DA94C">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宣传应急科（科技信息科）：拟定食品药品安全信息统一公布制度，负责食品药品安全科普宣传、新闻和信息发布工作；推动市食品药品安全应急体系建设，制定应急预案并组织演练；负责重大食品药品安全事故应急处置和调查处理工作，指导并组织协调全市食品药品安全应急处置工作；负责食品药品安全监管工作资料汇总上报。组织实施食品药品重大科技项目及科研项目的技术推广工作；负责食品药品检验检测体系、电子监管追溯体系、诚信体系和信息化建设；负责综合统计、科技信息化建设管理和门户网站的维护工作。</w:t>
      </w:r>
    </w:p>
    <w:p w14:paraId="2FA20B2E">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市食品药品安全稽查支队：负责监督实施市食品、药品、医疗器械、化妆品稽查制度；组织查处相关产品重大安全违法案件；指导和监督食药监系统稽查工作，规范行政执法行为，推动完善行政执法与刑事司法衔接机制；监督实施问题产品召回和处置工作；负责药品、医疗器械、保健食品广告内容审查工作；组织开展互联网相关产品违法信息的监测和查处工作。</w:t>
      </w:r>
    </w:p>
    <w:p w14:paraId="48188A01">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内设</w:t>
      </w:r>
      <w:r>
        <w:rPr>
          <w:rFonts w:ascii="仿宋" w:hAnsi="仿宋" w:eastAsia="仿宋" w:cstheme="minorBidi"/>
          <w:kern w:val="2"/>
          <w:sz w:val="32"/>
          <w:szCs w:val="32"/>
        </w:rPr>
        <w:t>4</w:t>
      </w:r>
      <w:r>
        <w:rPr>
          <w:rFonts w:hint="eastAsia" w:ascii="仿宋" w:hAnsi="仿宋" w:eastAsia="仿宋" w:cstheme="minorBidi"/>
          <w:kern w:val="2"/>
          <w:sz w:val="32"/>
          <w:szCs w:val="32"/>
        </w:rPr>
        <w:t>个队（室）：</w:t>
      </w:r>
      <w:r>
        <w:rPr>
          <w:rFonts w:ascii="仿宋" w:hAnsi="仿宋" w:eastAsia="仿宋" w:cstheme="minorBidi"/>
          <w:kern w:val="2"/>
          <w:sz w:val="32"/>
          <w:szCs w:val="32"/>
        </w:rPr>
        <w:br w:type="textWrapping"/>
      </w:r>
      <w:r>
        <w:rPr>
          <w:rFonts w:ascii="仿宋" w:hAnsi="仿宋" w:eastAsia="仿宋" w:cstheme="minorBidi"/>
          <w:kern w:val="2"/>
          <w:sz w:val="32"/>
          <w:szCs w:val="32"/>
        </w:rPr>
        <w:t>  </w:t>
      </w:r>
      <w:r>
        <w:rPr>
          <w:rFonts w:hint="eastAsia" w:ascii="仿宋" w:hAnsi="仿宋" w:eastAsia="仿宋" w:cstheme="minorBidi"/>
          <w:kern w:val="2"/>
          <w:sz w:val="32"/>
          <w:szCs w:val="32"/>
        </w:rPr>
        <w:t>（</w:t>
      </w:r>
      <w:r>
        <w:rPr>
          <w:rFonts w:ascii="仿宋" w:hAnsi="仿宋" w:eastAsia="仿宋" w:cstheme="minorBidi"/>
          <w:kern w:val="2"/>
          <w:sz w:val="32"/>
          <w:szCs w:val="32"/>
        </w:rPr>
        <w:t>1</w:t>
      </w:r>
      <w:r>
        <w:rPr>
          <w:rFonts w:hint="eastAsia" w:ascii="仿宋" w:hAnsi="仿宋" w:eastAsia="仿宋" w:cstheme="minorBidi"/>
          <w:kern w:val="2"/>
          <w:sz w:val="32"/>
          <w:szCs w:val="32"/>
        </w:rPr>
        <w:t>）综合办公室：负责文电、文字综合、机要及支队的后勤等工作；负责稽查案件文本起草、行政执法与刑事司法衔接工作；负责稽查队伍执法资格、素质提高等工作。</w:t>
      </w:r>
      <w:r>
        <w:rPr>
          <w:rFonts w:ascii="仿宋" w:hAnsi="仿宋" w:eastAsia="仿宋" w:cstheme="minorBidi"/>
          <w:kern w:val="2"/>
          <w:sz w:val="32"/>
          <w:szCs w:val="32"/>
        </w:rPr>
        <w:br w:type="textWrapping"/>
      </w:r>
      <w:r>
        <w:rPr>
          <w:rFonts w:ascii="仿宋" w:hAnsi="仿宋" w:eastAsia="仿宋" w:cstheme="minorBidi"/>
          <w:kern w:val="2"/>
          <w:sz w:val="32"/>
          <w:szCs w:val="32"/>
        </w:rPr>
        <w:t>  </w:t>
      </w:r>
      <w:r>
        <w:rPr>
          <w:rFonts w:hint="eastAsia" w:ascii="仿宋" w:hAnsi="仿宋" w:eastAsia="仿宋" w:cstheme="minorBidi"/>
          <w:kern w:val="2"/>
          <w:sz w:val="32"/>
          <w:szCs w:val="32"/>
        </w:rPr>
        <w:t>（</w:t>
      </w:r>
      <w:r>
        <w:rPr>
          <w:rFonts w:ascii="仿宋" w:hAnsi="仿宋" w:eastAsia="仿宋" w:cstheme="minorBidi"/>
          <w:kern w:val="2"/>
          <w:sz w:val="32"/>
          <w:szCs w:val="32"/>
        </w:rPr>
        <w:t>2</w:t>
      </w:r>
      <w:r>
        <w:rPr>
          <w:rFonts w:hint="eastAsia" w:ascii="仿宋" w:hAnsi="仿宋" w:eastAsia="仿宋" w:cstheme="minorBidi"/>
          <w:kern w:val="2"/>
          <w:sz w:val="32"/>
          <w:szCs w:val="32"/>
        </w:rPr>
        <w:t>）食品稽查大队：主要负责食品生产、加工、流通、消费等环节稽查工作。</w:t>
      </w:r>
      <w:r>
        <w:rPr>
          <w:rFonts w:ascii="仿宋" w:hAnsi="仿宋" w:eastAsia="仿宋" w:cstheme="minorBidi"/>
          <w:kern w:val="2"/>
          <w:sz w:val="32"/>
          <w:szCs w:val="32"/>
        </w:rPr>
        <w:br w:type="textWrapping"/>
      </w:r>
      <w:r>
        <w:rPr>
          <w:rFonts w:ascii="仿宋" w:hAnsi="仿宋" w:eastAsia="仿宋" w:cstheme="minorBidi"/>
          <w:kern w:val="2"/>
          <w:sz w:val="32"/>
          <w:szCs w:val="32"/>
        </w:rPr>
        <w:t>  </w:t>
      </w:r>
      <w:r>
        <w:rPr>
          <w:rFonts w:hint="eastAsia" w:ascii="仿宋" w:hAnsi="仿宋" w:eastAsia="仿宋" w:cstheme="minorBidi"/>
          <w:kern w:val="2"/>
          <w:sz w:val="32"/>
          <w:szCs w:val="32"/>
        </w:rPr>
        <w:t>（</w:t>
      </w:r>
      <w:r>
        <w:rPr>
          <w:rFonts w:ascii="仿宋" w:hAnsi="仿宋" w:eastAsia="仿宋" w:cstheme="minorBidi"/>
          <w:kern w:val="2"/>
          <w:sz w:val="32"/>
          <w:szCs w:val="32"/>
        </w:rPr>
        <w:t>3</w:t>
      </w:r>
      <w:r>
        <w:rPr>
          <w:rFonts w:hint="eastAsia" w:ascii="仿宋" w:hAnsi="仿宋" w:eastAsia="仿宋" w:cstheme="minorBidi"/>
          <w:kern w:val="2"/>
          <w:sz w:val="32"/>
          <w:szCs w:val="32"/>
        </w:rPr>
        <w:t>）药品器械稽查大队：主要负责药品质量、医疗器械质量经营、消费环节等稽查工作。</w:t>
      </w:r>
      <w:r>
        <w:rPr>
          <w:rFonts w:ascii="仿宋" w:hAnsi="仿宋" w:eastAsia="仿宋" w:cstheme="minorBidi"/>
          <w:kern w:val="2"/>
          <w:sz w:val="32"/>
          <w:szCs w:val="32"/>
        </w:rPr>
        <w:br w:type="textWrapping"/>
      </w:r>
      <w:r>
        <w:rPr>
          <w:rFonts w:ascii="仿宋" w:hAnsi="仿宋" w:eastAsia="仿宋" w:cstheme="minorBidi"/>
          <w:kern w:val="2"/>
          <w:sz w:val="32"/>
          <w:szCs w:val="32"/>
        </w:rPr>
        <w:t>  </w:t>
      </w:r>
      <w:r>
        <w:rPr>
          <w:rFonts w:hint="eastAsia" w:ascii="仿宋" w:hAnsi="仿宋" w:eastAsia="仿宋" w:cstheme="minorBidi"/>
          <w:kern w:val="2"/>
          <w:sz w:val="32"/>
          <w:szCs w:val="32"/>
        </w:rPr>
        <w:t>（</w:t>
      </w:r>
      <w:r>
        <w:rPr>
          <w:rFonts w:ascii="仿宋" w:hAnsi="仿宋" w:eastAsia="仿宋" w:cstheme="minorBidi"/>
          <w:kern w:val="2"/>
          <w:sz w:val="32"/>
          <w:szCs w:val="32"/>
        </w:rPr>
        <w:t>4</w:t>
      </w:r>
      <w:r>
        <w:rPr>
          <w:rFonts w:hint="eastAsia" w:ascii="仿宋" w:hAnsi="仿宋" w:eastAsia="仿宋" w:cstheme="minorBidi"/>
          <w:kern w:val="2"/>
          <w:sz w:val="32"/>
          <w:szCs w:val="32"/>
        </w:rPr>
        <w:t>）保健品化妆品稽查大队：主要负责保健品、化妆品等涉及身体健康产品质量等稽查工作。</w:t>
      </w:r>
    </w:p>
    <w:p w14:paraId="250CC280">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（二）部门预算单位构成：</w:t>
      </w:r>
    </w:p>
    <w:p w14:paraId="1FADDF03">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本级：盘锦市食品药品监督管理局</w:t>
      </w:r>
    </w:p>
    <w:p w14:paraId="461A212C">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二级单位：药品不良反应中心</w:t>
      </w:r>
    </w:p>
    <w:p w14:paraId="69D0321A">
      <w:pPr>
        <w:pStyle w:val="11"/>
        <w:spacing w:before="0" w:beforeAutospacing="0" w:after="0" w:afterAutospacing="0" w:line="432" w:lineRule="auto"/>
        <w:ind w:firstLine="645"/>
        <w:rPr>
          <w:rFonts w:ascii="仿宋" w:hAnsi="仿宋" w:eastAsia="仿宋" w:cstheme="minorBidi"/>
          <w:b/>
          <w:kern w:val="2"/>
          <w:sz w:val="32"/>
          <w:szCs w:val="32"/>
        </w:rPr>
      </w:pPr>
      <w:r>
        <w:rPr>
          <w:rFonts w:hint="eastAsia" w:ascii="仿宋" w:hAnsi="仿宋" w:eastAsia="仿宋" w:cstheme="minorBidi"/>
          <w:b/>
          <w:kern w:val="2"/>
          <w:sz w:val="32"/>
          <w:szCs w:val="32"/>
        </w:rPr>
        <w:t>二、部门预算说明</w:t>
      </w:r>
    </w:p>
    <w:p w14:paraId="68B9A1D8">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本级预算说明：</w:t>
      </w:r>
      <w:r>
        <w:rPr>
          <w:rFonts w:ascii="仿宋" w:hAnsi="仿宋" w:eastAsia="仿宋" w:cstheme="minorBidi"/>
          <w:kern w:val="2"/>
          <w:sz w:val="32"/>
          <w:szCs w:val="32"/>
        </w:rPr>
        <w:t>2017</w:t>
      </w:r>
      <w:r>
        <w:rPr>
          <w:rFonts w:hint="eastAsia" w:ascii="仿宋" w:hAnsi="仿宋" w:eastAsia="仿宋" w:cstheme="minorBidi"/>
          <w:kern w:val="2"/>
          <w:sz w:val="32"/>
          <w:szCs w:val="32"/>
        </w:rPr>
        <w:t>年本级财政拨款收入预算</w:t>
      </w:r>
      <w:r>
        <w:rPr>
          <w:rFonts w:ascii="仿宋" w:hAnsi="仿宋" w:eastAsia="仿宋" w:cstheme="minorBidi"/>
          <w:kern w:val="2"/>
          <w:sz w:val="32"/>
          <w:szCs w:val="32"/>
        </w:rPr>
        <w:t>2248.42</w:t>
      </w:r>
      <w:r>
        <w:rPr>
          <w:rFonts w:hint="eastAsia" w:ascii="仿宋" w:hAnsi="仿宋" w:eastAsia="仿宋" w:cstheme="minorBidi"/>
          <w:kern w:val="2"/>
          <w:sz w:val="32"/>
          <w:szCs w:val="32"/>
        </w:rPr>
        <w:t>万元（不含离退休）。其中，基本支出预算</w:t>
      </w:r>
      <w:r>
        <w:rPr>
          <w:rFonts w:ascii="仿宋" w:hAnsi="仿宋" w:eastAsia="仿宋" w:cstheme="minorBidi"/>
          <w:kern w:val="2"/>
          <w:sz w:val="32"/>
          <w:szCs w:val="32"/>
        </w:rPr>
        <w:t>1189.18</w:t>
      </w:r>
      <w:r>
        <w:rPr>
          <w:rFonts w:hint="eastAsia" w:ascii="仿宋" w:hAnsi="仿宋" w:eastAsia="仿宋" w:cstheme="minorBidi"/>
          <w:kern w:val="2"/>
          <w:sz w:val="32"/>
          <w:szCs w:val="32"/>
        </w:rPr>
        <w:t>万元，项目支出预算</w:t>
      </w:r>
      <w:r>
        <w:rPr>
          <w:rFonts w:ascii="仿宋" w:hAnsi="仿宋" w:eastAsia="仿宋" w:cstheme="minorBidi"/>
          <w:kern w:val="2"/>
          <w:sz w:val="32"/>
          <w:szCs w:val="32"/>
        </w:rPr>
        <w:t>1059.24</w:t>
      </w:r>
      <w:r>
        <w:rPr>
          <w:rFonts w:hint="eastAsia" w:ascii="仿宋" w:hAnsi="仿宋" w:eastAsia="仿宋" w:cstheme="minorBidi"/>
          <w:kern w:val="2"/>
          <w:sz w:val="32"/>
          <w:szCs w:val="32"/>
        </w:rPr>
        <w:t>万元。</w:t>
      </w:r>
    </w:p>
    <w:p w14:paraId="1EBC182C">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二级单位预算说明：</w:t>
      </w:r>
      <w:r>
        <w:rPr>
          <w:rFonts w:ascii="仿宋" w:hAnsi="仿宋" w:eastAsia="仿宋" w:cstheme="minorBidi"/>
          <w:kern w:val="2"/>
          <w:sz w:val="32"/>
          <w:szCs w:val="32"/>
        </w:rPr>
        <w:t>2017</w:t>
      </w:r>
      <w:r>
        <w:rPr>
          <w:rFonts w:hint="eastAsia" w:ascii="仿宋" w:hAnsi="仿宋" w:eastAsia="仿宋" w:cstheme="minorBidi"/>
          <w:kern w:val="2"/>
          <w:sz w:val="32"/>
          <w:szCs w:val="32"/>
        </w:rPr>
        <w:t>年拨款收入预算</w:t>
      </w:r>
      <w:r>
        <w:rPr>
          <w:rFonts w:ascii="仿宋" w:hAnsi="仿宋" w:eastAsia="仿宋" w:cstheme="minorBidi"/>
          <w:kern w:val="2"/>
          <w:sz w:val="32"/>
          <w:szCs w:val="32"/>
        </w:rPr>
        <w:t>121.29</w:t>
      </w:r>
      <w:r>
        <w:rPr>
          <w:rFonts w:hint="eastAsia" w:ascii="仿宋" w:hAnsi="仿宋" w:eastAsia="仿宋" w:cstheme="minorBidi"/>
          <w:kern w:val="2"/>
          <w:sz w:val="32"/>
          <w:szCs w:val="32"/>
        </w:rPr>
        <w:t>万元（不含离退休）。其中，基本支出预算</w:t>
      </w:r>
      <w:r>
        <w:rPr>
          <w:rFonts w:ascii="仿宋" w:hAnsi="仿宋" w:eastAsia="仿宋" w:cstheme="minorBidi"/>
          <w:kern w:val="2"/>
          <w:sz w:val="32"/>
          <w:szCs w:val="32"/>
        </w:rPr>
        <w:t>109.29</w:t>
      </w:r>
      <w:r>
        <w:rPr>
          <w:rFonts w:hint="eastAsia" w:ascii="仿宋" w:hAnsi="仿宋" w:eastAsia="仿宋" w:cstheme="minorBidi"/>
          <w:kern w:val="2"/>
          <w:sz w:val="32"/>
          <w:szCs w:val="32"/>
        </w:rPr>
        <w:t>万元，项目预算</w:t>
      </w:r>
      <w:r>
        <w:rPr>
          <w:rFonts w:ascii="仿宋" w:hAnsi="仿宋" w:eastAsia="仿宋" w:cstheme="minorBidi"/>
          <w:kern w:val="2"/>
          <w:sz w:val="32"/>
          <w:szCs w:val="32"/>
        </w:rPr>
        <w:t>12</w:t>
      </w:r>
      <w:r>
        <w:rPr>
          <w:rFonts w:hint="eastAsia" w:ascii="仿宋" w:hAnsi="仿宋" w:eastAsia="仿宋" w:cstheme="minorBidi"/>
          <w:kern w:val="2"/>
          <w:sz w:val="32"/>
          <w:szCs w:val="32"/>
        </w:rPr>
        <w:t>万元。按照</w:t>
      </w:r>
      <w:r>
        <w:rPr>
          <w:rFonts w:hint="eastAsia" w:ascii="仿宋" w:hAnsi="仿宋" w:eastAsia="仿宋" w:cstheme="minorBidi"/>
          <w:kern w:val="2"/>
          <w:sz w:val="32"/>
          <w:szCs w:val="32"/>
          <w:lang w:eastAsia="zh-CN"/>
        </w:rPr>
        <w:t>《中华人民共和国政府采购法》</w:t>
      </w:r>
      <w:r>
        <w:rPr>
          <w:rFonts w:hint="eastAsia" w:ascii="仿宋" w:hAnsi="仿宋" w:eastAsia="仿宋" w:cstheme="minorBidi"/>
          <w:kern w:val="2"/>
          <w:sz w:val="32"/>
          <w:szCs w:val="32"/>
        </w:rPr>
        <w:t>管理有关规定，支出预算中政府采购</w:t>
      </w:r>
      <w:r>
        <w:rPr>
          <w:rFonts w:ascii="仿宋" w:hAnsi="仿宋" w:eastAsia="仿宋" w:cstheme="minorBidi"/>
          <w:kern w:val="2"/>
          <w:sz w:val="32"/>
          <w:szCs w:val="32"/>
        </w:rPr>
        <w:t>4</w:t>
      </w:r>
      <w:r>
        <w:rPr>
          <w:rFonts w:hint="eastAsia" w:ascii="仿宋" w:hAnsi="仿宋" w:eastAsia="仿宋" w:cstheme="minorBidi"/>
          <w:kern w:val="2"/>
          <w:sz w:val="32"/>
          <w:szCs w:val="32"/>
        </w:rPr>
        <w:t>万元。</w:t>
      </w:r>
    </w:p>
    <w:p w14:paraId="78C3483F">
      <w:pPr>
        <w:pStyle w:val="11"/>
        <w:spacing w:before="0" w:beforeAutospacing="0" w:after="0" w:afterAutospacing="0" w:line="432" w:lineRule="auto"/>
        <w:ind w:firstLine="645"/>
        <w:rPr>
          <w:rFonts w:ascii="仿宋" w:hAnsi="仿宋" w:eastAsia="仿宋" w:cstheme="minorBidi"/>
          <w:b/>
          <w:kern w:val="2"/>
          <w:sz w:val="32"/>
          <w:szCs w:val="32"/>
        </w:rPr>
      </w:pPr>
      <w:r>
        <w:rPr>
          <w:rFonts w:hint="eastAsia" w:ascii="仿宋" w:hAnsi="仿宋" w:eastAsia="仿宋" w:cstheme="minorBidi"/>
          <w:b/>
          <w:kern w:val="2"/>
          <w:sz w:val="32"/>
          <w:szCs w:val="32"/>
        </w:rPr>
        <w:t>三、“三公”经费增减变动说明。</w:t>
      </w:r>
    </w:p>
    <w:p w14:paraId="7785C064">
      <w:pPr>
        <w:pStyle w:val="11"/>
        <w:spacing w:before="0" w:beforeAutospacing="0" w:after="0" w:afterAutospacing="0" w:line="432" w:lineRule="auto"/>
        <w:ind w:firstLine="645"/>
        <w:rPr>
          <w:rFonts w:ascii="仿宋" w:hAnsi="仿宋" w:eastAsia="仿宋" w:cstheme="minorBidi"/>
          <w:kern w:val="2"/>
          <w:sz w:val="32"/>
          <w:szCs w:val="32"/>
        </w:rPr>
      </w:pPr>
      <w:r>
        <w:rPr>
          <w:rFonts w:ascii="仿宋" w:hAnsi="仿宋" w:eastAsia="仿宋" w:cstheme="minorBidi"/>
          <w:kern w:val="2"/>
          <w:sz w:val="32"/>
          <w:szCs w:val="32"/>
        </w:rPr>
        <w:t xml:space="preserve"> 2016</w:t>
      </w:r>
      <w:r>
        <w:rPr>
          <w:rFonts w:hint="eastAsia" w:ascii="仿宋" w:hAnsi="仿宋" w:eastAsia="仿宋" w:cstheme="minorBidi"/>
          <w:kern w:val="2"/>
          <w:sz w:val="32"/>
          <w:szCs w:val="32"/>
        </w:rPr>
        <w:t>年、</w:t>
      </w:r>
      <w:r>
        <w:rPr>
          <w:rFonts w:ascii="仿宋" w:hAnsi="仿宋" w:eastAsia="仿宋" w:cstheme="minorBidi"/>
          <w:kern w:val="2"/>
          <w:sz w:val="32"/>
          <w:szCs w:val="32"/>
        </w:rPr>
        <w:t>2017</w:t>
      </w:r>
      <w:r>
        <w:rPr>
          <w:rFonts w:hint="eastAsia" w:ascii="仿宋" w:hAnsi="仿宋" w:eastAsia="仿宋" w:cstheme="minorBidi"/>
          <w:kern w:val="2"/>
          <w:sz w:val="32"/>
          <w:szCs w:val="32"/>
        </w:rPr>
        <w:t>年我单位均未发生因公出国费、公务招待费，均为</w:t>
      </w:r>
      <w:r>
        <w:rPr>
          <w:rFonts w:ascii="仿宋" w:hAnsi="仿宋" w:eastAsia="仿宋" w:cstheme="minorBidi"/>
          <w:kern w:val="2"/>
          <w:sz w:val="32"/>
          <w:szCs w:val="32"/>
        </w:rPr>
        <w:t>0</w:t>
      </w:r>
      <w:r>
        <w:rPr>
          <w:rFonts w:hint="eastAsia" w:ascii="仿宋" w:hAnsi="仿宋" w:eastAsia="仿宋" w:cstheme="minorBidi"/>
          <w:kern w:val="2"/>
          <w:sz w:val="32"/>
          <w:szCs w:val="32"/>
        </w:rPr>
        <w:t>万元。公务用车购置费及运行费方面，仅存在公务用车运行费用的预算，由于车辆改革，单位由</w:t>
      </w:r>
      <w:r>
        <w:rPr>
          <w:rFonts w:ascii="仿宋" w:hAnsi="仿宋" w:eastAsia="仿宋" w:cstheme="minorBidi"/>
          <w:kern w:val="2"/>
          <w:sz w:val="32"/>
          <w:szCs w:val="32"/>
        </w:rPr>
        <w:t>20</w:t>
      </w:r>
      <w:r>
        <w:rPr>
          <w:rFonts w:hint="eastAsia" w:ascii="仿宋" w:hAnsi="仿宋" w:eastAsia="仿宋" w:cstheme="minorBidi"/>
          <w:kern w:val="2"/>
          <w:sz w:val="32"/>
          <w:szCs w:val="32"/>
        </w:rPr>
        <w:t>辆车减少为</w:t>
      </w:r>
      <w:r>
        <w:rPr>
          <w:rFonts w:ascii="仿宋" w:hAnsi="仿宋" w:eastAsia="仿宋" w:cstheme="minorBidi"/>
          <w:kern w:val="2"/>
          <w:sz w:val="32"/>
          <w:szCs w:val="32"/>
        </w:rPr>
        <w:t>13</w:t>
      </w:r>
      <w:r>
        <w:rPr>
          <w:rFonts w:hint="eastAsia" w:ascii="仿宋" w:hAnsi="仿宋" w:eastAsia="仿宋" w:cstheme="minorBidi"/>
          <w:kern w:val="2"/>
          <w:sz w:val="32"/>
          <w:szCs w:val="32"/>
        </w:rPr>
        <w:t>辆车，因此，公务用车运行费由</w:t>
      </w:r>
      <w:r>
        <w:rPr>
          <w:rFonts w:ascii="仿宋" w:hAnsi="仿宋" w:eastAsia="仿宋" w:cstheme="minorBidi"/>
          <w:kern w:val="2"/>
          <w:sz w:val="32"/>
          <w:szCs w:val="32"/>
        </w:rPr>
        <w:t>60</w:t>
      </w:r>
      <w:r>
        <w:rPr>
          <w:rFonts w:hint="eastAsia" w:ascii="仿宋" w:hAnsi="仿宋" w:eastAsia="仿宋" w:cstheme="minorBidi"/>
          <w:kern w:val="2"/>
          <w:sz w:val="32"/>
          <w:szCs w:val="32"/>
        </w:rPr>
        <w:t>万元降低为</w:t>
      </w:r>
      <w:r>
        <w:rPr>
          <w:rFonts w:ascii="仿宋" w:hAnsi="仿宋" w:eastAsia="仿宋" w:cstheme="minorBidi"/>
          <w:kern w:val="2"/>
          <w:sz w:val="32"/>
          <w:szCs w:val="32"/>
        </w:rPr>
        <w:t>39</w:t>
      </w:r>
      <w:r>
        <w:rPr>
          <w:rFonts w:hint="eastAsia" w:ascii="仿宋" w:hAnsi="仿宋" w:eastAsia="仿宋" w:cstheme="minorBidi"/>
          <w:kern w:val="2"/>
          <w:sz w:val="32"/>
          <w:szCs w:val="32"/>
        </w:rPr>
        <w:t>万元。</w:t>
      </w:r>
    </w:p>
    <w:p w14:paraId="76974D58">
      <w:pPr>
        <w:pStyle w:val="11"/>
        <w:spacing w:before="0" w:beforeAutospacing="0" w:after="0" w:afterAutospacing="0" w:line="432" w:lineRule="auto"/>
        <w:ind w:firstLine="645"/>
        <w:rPr>
          <w:rFonts w:ascii="仿宋" w:hAnsi="仿宋" w:eastAsia="仿宋" w:cstheme="minorBidi"/>
          <w:b/>
          <w:kern w:val="2"/>
          <w:sz w:val="32"/>
          <w:szCs w:val="32"/>
        </w:rPr>
      </w:pPr>
      <w:r>
        <w:rPr>
          <w:rFonts w:hint="eastAsia" w:ascii="仿宋" w:hAnsi="仿宋" w:eastAsia="仿宋" w:cstheme="minorBidi"/>
          <w:b/>
          <w:kern w:val="2"/>
          <w:sz w:val="32"/>
          <w:szCs w:val="32"/>
        </w:rPr>
        <w:t>四、其他需要公开的内容</w:t>
      </w:r>
    </w:p>
    <w:p w14:paraId="23EC8908">
      <w:pPr>
        <w:pStyle w:val="11"/>
        <w:spacing w:before="0" w:beforeAutospacing="0" w:after="0" w:afterAutospacing="0" w:line="432" w:lineRule="auto"/>
        <w:ind w:firstLine="645"/>
        <w:rPr>
          <w:rFonts w:ascii="仿宋" w:hAnsi="仿宋" w:eastAsia="仿宋" w:cstheme="minorBidi"/>
          <w:kern w:val="2"/>
          <w:sz w:val="32"/>
          <w:szCs w:val="32"/>
        </w:rPr>
      </w:pPr>
      <w:r>
        <w:rPr>
          <w:rFonts w:ascii="仿宋" w:hAnsi="仿宋" w:eastAsia="仿宋" w:cstheme="minorBidi"/>
          <w:kern w:val="2"/>
          <w:sz w:val="32"/>
          <w:szCs w:val="32"/>
        </w:rPr>
        <w:t>1.</w:t>
      </w:r>
      <w:r>
        <w:rPr>
          <w:rFonts w:hint="eastAsia" w:ascii="仿宋" w:hAnsi="仿宋" w:eastAsia="仿宋" w:cstheme="minorBidi"/>
          <w:kern w:val="2"/>
          <w:sz w:val="32"/>
          <w:szCs w:val="32"/>
        </w:rPr>
        <w:t>机关运行经费预算说明</w:t>
      </w:r>
    </w:p>
    <w:p w14:paraId="47FF5E70">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机关运行经费主要用于人员经费：</w:t>
      </w:r>
      <w:r>
        <w:rPr>
          <w:rFonts w:ascii="仿宋" w:hAnsi="仿宋" w:eastAsia="仿宋" w:cstheme="minorBidi"/>
          <w:kern w:val="2"/>
          <w:sz w:val="32"/>
          <w:szCs w:val="32"/>
        </w:rPr>
        <w:t>1017.58</w:t>
      </w:r>
      <w:r>
        <w:rPr>
          <w:rFonts w:hint="eastAsia" w:ascii="仿宋" w:hAnsi="仿宋" w:eastAsia="仿宋" w:cstheme="minorBidi"/>
          <w:kern w:val="2"/>
          <w:sz w:val="32"/>
          <w:szCs w:val="32"/>
        </w:rPr>
        <w:t>万元，公用经费</w:t>
      </w:r>
      <w:r>
        <w:rPr>
          <w:rFonts w:ascii="仿宋" w:hAnsi="仿宋" w:eastAsia="仿宋" w:cstheme="minorBidi"/>
          <w:kern w:val="2"/>
          <w:sz w:val="32"/>
          <w:szCs w:val="32"/>
        </w:rPr>
        <w:t>281.48</w:t>
      </w:r>
      <w:r>
        <w:rPr>
          <w:rFonts w:hint="eastAsia" w:ascii="仿宋" w:hAnsi="仿宋" w:eastAsia="仿宋" w:cstheme="minorBidi"/>
          <w:kern w:val="2"/>
          <w:sz w:val="32"/>
          <w:szCs w:val="32"/>
        </w:rPr>
        <w:t>万元，项目经费</w:t>
      </w:r>
      <w:r>
        <w:rPr>
          <w:rFonts w:ascii="仿宋" w:hAnsi="仿宋" w:eastAsia="仿宋" w:cstheme="minorBidi"/>
          <w:kern w:val="2"/>
          <w:sz w:val="32"/>
          <w:szCs w:val="32"/>
        </w:rPr>
        <w:t>1071.24</w:t>
      </w:r>
      <w:r>
        <w:rPr>
          <w:rFonts w:hint="eastAsia" w:ascii="仿宋" w:hAnsi="仿宋" w:eastAsia="仿宋" w:cstheme="minorBidi"/>
          <w:kern w:val="2"/>
          <w:sz w:val="32"/>
          <w:szCs w:val="32"/>
        </w:rPr>
        <w:t>万元。</w:t>
      </w:r>
    </w:p>
    <w:p w14:paraId="7CD22A9D">
      <w:pPr>
        <w:pStyle w:val="11"/>
        <w:spacing w:before="0" w:beforeAutospacing="0" w:after="0" w:afterAutospacing="0" w:line="432" w:lineRule="auto"/>
        <w:ind w:firstLine="645"/>
        <w:rPr>
          <w:rFonts w:ascii="仿宋" w:hAnsi="仿宋" w:eastAsia="仿宋" w:cstheme="minorBidi"/>
          <w:kern w:val="2"/>
          <w:sz w:val="32"/>
          <w:szCs w:val="32"/>
        </w:rPr>
      </w:pPr>
      <w:r>
        <w:rPr>
          <w:rFonts w:ascii="仿宋" w:hAnsi="仿宋" w:eastAsia="仿宋" w:cstheme="minorBidi"/>
          <w:kern w:val="2"/>
          <w:sz w:val="32"/>
          <w:szCs w:val="32"/>
        </w:rPr>
        <w:t>2.</w:t>
      </w:r>
      <w:r>
        <w:rPr>
          <w:rFonts w:hint="eastAsia" w:ascii="仿宋" w:hAnsi="仿宋" w:eastAsia="仿宋" w:cstheme="minorBidi"/>
          <w:kern w:val="2"/>
          <w:sz w:val="32"/>
          <w:szCs w:val="32"/>
        </w:rPr>
        <w:t>政府采购信息</w:t>
      </w:r>
    </w:p>
    <w:p w14:paraId="5F5F15BD">
      <w:pPr>
        <w:pStyle w:val="11"/>
        <w:spacing w:before="0" w:beforeAutospacing="0" w:after="0" w:afterAutospacing="0" w:line="432" w:lineRule="auto"/>
        <w:ind w:firstLine="645"/>
        <w:rPr>
          <w:rFonts w:ascii="仿宋" w:hAnsi="仿宋" w:eastAsia="仿宋" w:cstheme="minorBidi"/>
          <w:kern w:val="2"/>
          <w:sz w:val="32"/>
          <w:szCs w:val="32"/>
        </w:rPr>
      </w:pPr>
      <w:r>
        <w:rPr>
          <w:rFonts w:ascii="仿宋" w:hAnsi="仿宋" w:eastAsia="仿宋" w:cstheme="minorBidi"/>
          <w:kern w:val="2"/>
          <w:sz w:val="32"/>
          <w:szCs w:val="32"/>
        </w:rPr>
        <w:t>2017</w:t>
      </w:r>
      <w:r>
        <w:rPr>
          <w:rFonts w:hint="eastAsia" w:ascii="仿宋" w:hAnsi="仿宋" w:eastAsia="仿宋" w:cstheme="minorBidi"/>
          <w:kern w:val="2"/>
          <w:sz w:val="32"/>
          <w:szCs w:val="32"/>
        </w:rPr>
        <w:t>年政府采购预算</w:t>
      </w:r>
      <w:r>
        <w:rPr>
          <w:rFonts w:ascii="仿宋" w:hAnsi="仿宋" w:eastAsia="仿宋" w:cstheme="minorBidi"/>
          <w:kern w:val="2"/>
          <w:sz w:val="32"/>
          <w:szCs w:val="32"/>
        </w:rPr>
        <w:t>4</w:t>
      </w:r>
      <w:r>
        <w:rPr>
          <w:rFonts w:hint="eastAsia" w:ascii="仿宋" w:hAnsi="仿宋" w:eastAsia="仿宋" w:cstheme="minorBidi"/>
          <w:kern w:val="2"/>
          <w:sz w:val="32"/>
          <w:szCs w:val="32"/>
        </w:rPr>
        <w:t>万元。用于药品不良反应监测中心办公楼取暖管道维修费。</w:t>
      </w:r>
    </w:p>
    <w:p w14:paraId="4EEE42EE">
      <w:pPr>
        <w:pStyle w:val="11"/>
        <w:spacing w:before="0" w:beforeAutospacing="0" w:after="0" w:afterAutospacing="0" w:line="432" w:lineRule="auto"/>
        <w:ind w:firstLine="645"/>
        <w:rPr>
          <w:rFonts w:ascii="仿宋" w:hAnsi="仿宋" w:eastAsia="仿宋" w:cstheme="minorBidi"/>
          <w:kern w:val="2"/>
          <w:sz w:val="32"/>
          <w:szCs w:val="32"/>
        </w:rPr>
      </w:pPr>
      <w:r>
        <w:rPr>
          <w:rFonts w:ascii="仿宋" w:hAnsi="仿宋" w:eastAsia="仿宋" w:cstheme="minorBidi"/>
          <w:kern w:val="2"/>
          <w:sz w:val="32"/>
          <w:szCs w:val="32"/>
        </w:rPr>
        <w:t>3.</w:t>
      </w:r>
      <w:r>
        <w:rPr>
          <w:rFonts w:hint="eastAsia" w:ascii="仿宋" w:hAnsi="仿宋" w:eastAsia="仿宋" w:cstheme="minorBidi"/>
          <w:kern w:val="2"/>
          <w:sz w:val="32"/>
          <w:szCs w:val="32"/>
        </w:rPr>
        <w:t>国有资产占有使用情况</w:t>
      </w:r>
    </w:p>
    <w:p w14:paraId="667D59AD">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截</w:t>
      </w:r>
      <w:r>
        <w:rPr>
          <w:rFonts w:hint="eastAsia" w:ascii="仿宋" w:hAnsi="仿宋" w:eastAsia="仿宋" w:cstheme="minorBidi"/>
          <w:kern w:val="2"/>
          <w:sz w:val="32"/>
          <w:szCs w:val="32"/>
          <w:lang w:val="en-US" w:eastAsia="zh-CN"/>
        </w:rPr>
        <w:t>至</w:t>
      </w:r>
      <w:r>
        <w:rPr>
          <w:rFonts w:ascii="仿宋" w:hAnsi="仿宋" w:eastAsia="仿宋" w:cstheme="minorBidi"/>
          <w:kern w:val="2"/>
          <w:sz w:val="32"/>
          <w:szCs w:val="32"/>
        </w:rPr>
        <w:t>2016</w:t>
      </w:r>
      <w:r>
        <w:rPr>
          <w:rFonts w:hint="eastAsia" w:ascii="仿宋" w:hAnsi="仿宋" w:eastAsia="仿宋" w:cstheme="minorBidi"/>
          <w:kern w:val="2"/>
          <w:sz w:val="32"/>
          <w:szCs w:val="32"/>
        </w:rPr>
        <w:t>年末，资产合计</w:t>
      </w:r>
      <w:r>
        <w:rPr>
          <w:rFonts w:ascii="仿宋" w:hAnsi="仿宋" w:eastAsia="仿宋" w:cstheme="minorBidi"/>
          <w:kern w:val="2"/>
          <w:sz w:val="32"/>
          <w:szCs w:val="32"/>
        </w:rPr>
        <w:t>2601.17</w:t>
      </w:r>
      <w:r>
        <w:rPr>
          <w:rFonts w:hint="eastAsia" w:ascii="仿宋" w:hAnsi="仿宋" w:eastAsia="仿宋" w:cstheme="minorBidi"/>
          <w:kern w:val="2"/>
          <w:sz w:val="32"/>
          <w:szCs w:val="32"/>
        </w:rPr>
        <w:t>万元，其中流动资产</w:t>
      </w:r>
      <w:r>
        <w:rPr>
          <w:rFonts w:ascii="仿宋" w:hAnsi="仿宋" w:eastAsia="仿宋" w:cstheme="minorBidi"/>
          <w:kern w:val="2"/>
          <w:sz w:val="32"/>
          <w:szCs w:val="32"/>
        </w:rPr>
        <w:t>1383.7</w:t>
      </w:r>
      <w:r>
        <w:rPr>
          <w:rFonts w:hint="eastAsia" w:ascii="仿宋" w:hAnsi="仿宋" w:eastAsia="仿宋" w:cstheme="minorBidi"/>
          <w:kern w:val="2"/>
          <w:sz w:val="32"/>
          <w:szCs w:val="32"/>
        </w:rPr>
        <w:t>万元，固定资产</w:t>
      </w:r>
      <w:r>
        <w:rPr>
          <w:rFonts w:ascii="仿宋" w:hAnsi="仿宋" w:eastAsia="仿宋" w:cstheme="minorBidi"/>
          <w:kern w:val="2"/>
          <w:sz w:val="32"/>
          <w:szCs w:val="32"/>
        </w:rPr>
        <w:t>1217.39</w:t>
      </w:r>
      <w:r>
        <w:rPr>
          <w:rFonts w:hint="eastAsia" w:ascii="仿宋" w:hAnsi="仿宋" w:eastAsia="仿宋" w:cstheme="minorBidi"/>
          <w:kern w:val="2"/>
          <w:sz w:val="32"/>
          <w:szCs w:val="32"/>
        </w:rPr>
        <w:t>万元（房屋</w:t>
      </w:r>
      <w:r>
        <w:rPr>
          <w:rFonts w:ascii="仿宋" w:hAnsi="仿宋" w:eastAsia="仿宋" w:cstheme="minorBidi"/>
          <w:kern w:val="2"/>
          <w:sz w:val="32"/>
          <w:szCs w:val="32"/>
        </w:rPr>
        <w:t>677.62</w:t>
      </w:r>
      <w:r>
        <w:rPr>
          <w:rFonts w:hint="eastAsia" w:ascii="仿宋" w:hAnsi="仿宋" w:eastAsia="仿宋" w:cstheme="minorBidi"/>
          <w:kern w:val="2"/>
          <w:sz w:val="32"/>
          <w:szCs w:val="32"/>
        </w:rPr>
        <w:t>万元，车辆</w:t>
      </w:r>
      <w:r>
        <w:rPr>
          <w:rFonts w:ascii="仿宋" w:hAnsi="仿宋" w:eastAsia="仿宋" w:cstheme="minorBidi"/>
          <w:kern w:val="2"/>
          <w:sz w:val="32"/>
          <w:szCs w:val="32"/>
        </w:rPr>
        <w:t>199.79</w:t>
      </w:r>
      <w:r>
        <w:rPr>
          <w:rFonts w:hint="eastAsia" w:ascii="仿宋" w:hAnsi="仿宋" w:eastAsia="仿宋" w:cstheme="minorBidi"/>
          <w:kern w:val="2"/>
          <w:sz w:val="32"/>
          <w:szCs w:val="32"/>
        </w:rPr>
        <w:t>万元，单价</w:t>
      </w:r>
      <w:r>
        <w:rPr>
          <w:rFonts w:ascii="仿宋" w:hAnsi="仿宋" w:eastAsia="仿宋" w:cstheme="minorBidi"/>
          <w:kern w:val="2"/>
          <w:sz w:val="32"/>
          <w:szCs w:val="32"/>
        </w:rPr>
        <w:t>50</w:t>
      </w:r>
      <w:r>
        <w:rPr>
          <w:rFonts w:hint="eastAsia" w:ascii="仿宋" w:hAnsi="仿宋" w:eastAsia="仿宋" w:cstheme="minorBidi"/>
          <w:kern w:val="2"/>
          <w:sz w:val="32"/>
          <w:szCs w:val="32"/>
        </w:rPr>
        <w:t>万元以上设备</w:t>
      </w:r>
      <w:r>
        <w:rPr>
          <w:rFonts w:ascii="仿宋" w:hAnsi="仿宋" w:eastAsia="仿宋" w:cstheme="minorBidi"/>
          <w:kern w:val="2"/>
          <w:sz w:val="32"/>
          <w:szCs w:val="32"/>
        </w:rPr>
        <w:t>53</w:t>
      </w:r>
      <w:r>
        <w:rPr>
          <w:rFonts w:hint="eastAsia" w:ascii="仿宋" w:hAnsi="仿宋" w:eastAsia="仿宋" w:cstheme="minorBidi"/>
          <w:kern w:val="2"/>
          <w:sz w:val="32"/>
          <w:szCs w:val="32"/>
        </w:rPr>
        <w:t>万元，其他固定资产</w:t>
      </w:r>
      <w:r>
        <w:rPr>
          <w:rFonts w:ascii="仿宋" w:hAnsi="仿宋" w:eastAsia="仿宋" w:cstheme="minorBidi"/>
          <w:kern w:val="2"/>
          <w:sz w:val="32"/>
          <w:szCs w:val="32"/>
        </w:rPr>
        <w:t>286.97</w:t>
      </w:r>
      <w:r>
        <w:rPr>
          <w:rFonts w:hint="eastAsia" w:ascii="仿宋" w:hAnsi="仿宋" w:eastAsia="仿宋" w:cstheme="minorBidi"/>
          <w:kern w:val="2"/>
          <w:sz w:val="32"/>
          <w:szCs w:val="32"/>
        </w:rPr>
        <w:t>万元）。</w:t>
      </w:r>
    </w:p>
    <w:p w14:paraId="33D656F9">
      <w:pPr>
        <w:pStyle w:val="11"/>
        <w:spacing w:before="0" w:beforeAutospacing="0" w:after="0" w:afterAutospacing="0" w:line="432" w:lineRule="auto"/>
        <w:ind w:firstLine="645"/>
        <w:rPr>
          <w:rFonts w:hint="eastAsia" w:ascii="仿宋" w:hAnsi="仿宋" w:eastAsia="仿宋" w:cstheme="minorBidi"/>
          <w:kern w:val="2"/>
          <w:sz w:val="32"/>
          <w:szCs w:val="32"/>
        </w:rPr>
      </w:pPr>
    </w:p>
    <w:p w14:paraId="2EC3DC75">
      <w:pPr>
        <w:pStyle w:val="11"/>
        <w:spacing w:before="0" w:beforeAutospacing="0" w:after="0" w:afterAutospacing="0" w:line="432" w:lineRule="auto"/>
        <w:ind w:firstLine="645"/>
        <w:rPr>
          <w:rFonts w:hint="eastAsia" w:ascii="仿宋" w:hAnsi="仿宋" w:eastAsia="仿宋" w:cstheme="minorBidi"/>
          <w:kern w:val="2"/>
          <w:sz w:val="32"/>
          <w:szCs w:val="32"/>
        </w:rPr>
      </w:pPr>
    </w:p>
    <w:p w14:paraId="34246F01">
      <w:pPr>
        <w:pStyle w:val="11"/>
        <w:spacing w:before="0" w:beforeAutospacing="0" w:after="0" w:afterAutospacing="0" w:line="432" w:lineRule="auto"/>
        <w:rPr>
          <w:rFonts w:ascii="仿宋" w:hAnsi="仿宋" w:eastAsia="仿宋" w:cstheme="minorBidi"/>
          <w:kern w:val="2"/>
          <w:sz w:val="32"/>
          <w:szCs w:val="32"/>
        </w:rPr>
      </w:pPr>
      <w:r>
        <w:rPr>
          <w:rFonts w:hint="eastAsia" w:ascii="仿宋" w:hAnsi="仿宋" w:eastAsia="仿宋" w:cstheme="minorBidi"/>
          <w:kern w:val="2"/>
          <w:sz w:val="32"/>
          <w:szCs w:val="32"/>
        </w:rPr>
        <w:t>附件：盘锦市食品药品监督管理局2017年部门预算公开表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D9E"/>
    <w:rsid w:val="001857E7"/>
    <w:rsid w:val="00211D9E"/>
    <w:rsid w:val="00257729"/>
    <w:rsid w:val="00267210"/>
    <w:rsid w:val="002B1371"/>
    <w:rsid w:val="0034454D"/>
    <w:rsid w:val="00436342"/>
    <w:rsid w:val="0048219C"/>
    <w:rsid w:val="005D619C"/>
    <w:rsid w:val="005F2EBF"/>
    <w:rsid w:val="006F05D2"/>
    <w:rsid w:val="00706017"/>
    <w:rsid w:val="00720795"/>
    <w:rsid w:val="00786614"/>
    <w:rsid w:val="00A24AB0"/>
    <w:rsid w:val="00AB6EEE"/>
    <w:rsid w:val="00B049A0"/>
    <w:rsid w:val="00B925B0"/>
    <w:rsid w:val="00BE67BF"/>
    <w:rsid w:val="00C45130"/>
    <w:rsid w:val="00D274EA"/>
    <w:rsid w:val="00E17C06"/>
    <w:rsid w:val="00E2514C"/>
    <w:rsid w:val="00E42776"/>
    <w:rsid w:val="00F1703B"/>
    <w:rsid w:val="00F31D5C"/>
    <w:rsid w:val="00FF06AD"/>
    <w:rsid w:val="29AE0416"/>
    <w:rsid w:val="4CC5172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locked/>
    <w:uiPriority w:val="99"/>
    <w:rPr>
      <w:rFonts w:cs="Times New Roman"/>
      <w:sz w:val="18"/>
      <w:szCs w:val="18"/>
    </w:rPr>
  </w:style>
  <w:style w:type="character" w:customStyle="1" w:styleId="8">
    <w:name w:val="页脚 Char"/>
    <w:basedOn w:val="6"/>
    <w:link w:val="3"/>
    <w:semiHidden/>
    <w:qFormat/>
    <w:locked/>
    <w:uiPriority w:val="99"/>
    <w:rPr>
      <w:rFonts w:cs="Times New Roman"/>
      <w:sz w:val="18"/>
      <w:szCs w:val="18"/>
    </w:rPr>
  </w:style>
  <w:style w:type="paragraph" w:styleId="9">
    <w:name w:val="List Paragraph"/>
    <w:basedOn w:val="1"/>
    <w:qFormat/>
    <w:uiPriority w:val="99"/>
    <w:pPr>
      <w:ind w:firstLine="420" w:firstLineChars="200"/>
    </w:pPr>
  </w:style>
  <w:style w:type="character" w:customStyle="1" w:styleId="10">
    <w:name w:val="批注框文本 Char"/>
    <w:basedOn w:val="6"/>
    <w:link w:val="2"/>
    <w:semiHidden/>
    <w:qFormat/>
    <w:locked/>
    <w:uiPriority w:val="99"/>
    <w:rPr>
      <w:rFonts w:cs="Times New Roman"/>
      <w:sz w:val="18"/>
      <w:szCs w:val="18"/>
    </w:rPr>
  </w:style>
  <w:style w:type="paragraph" w:customStyle="1" w:styleId="11">
    <w:name w:val="custom_unionstyle"/>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7</Pages>
  <Words>3284</Words>
  <Characters>3395</Characters>
  <Lines>24</Lines>
  <Paragraphs>6</Paragraphs>
  <TotalTime>5</TotalTime>
  <ScaleCrop>false</ScaleCrop>
  <LinksUpToDate>false</LinksUpToDate>
  <CharactersWithSpaces>3405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2017-02-14T08:49:00Z</dcterms:created>
  <dc:creator>lenovo</dc:creator>
  <cp:lastModifiedBy>西瓜爱上了夏天</cp:lastModifiedBy>
  <cp:lastPrinted>2017-02-10T01:22:00Z</cp:lastPrinted>
  <dcterms:modified xsi:type="dcterms:W3CDTF">2025-04-29T08:28:49Z</dcterms:modified>
  <dc:title>2017年部门预算公开内容</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D8B28BD563F94D07BDE3BECC39AA8030_13</vt:lpwstr>
  </property>
  <property fmtid="{D5CDD505-2E9C-101B-9397-08002B2CF9AE}" pid="4" name="KSOTemplateDocerSaveRecord">
    <vt:lpwstr>eyJoZGlkIjoiNDJjOTZlYWFiYjM0MTM1ZTMyNDQxZTM1ZmVhYjE1MzgiLCJ1c2VySWQiOiI0NDQ3ODA1MTUifQ==</vt:lpwstr>
  </property>
</Properties>
</file>