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A6" w:rsidRDefault="0006782E">
      <w:pPr>
        <w:tabs>
          <w:tab w:val="left" w:pos="670"/>
          <w:tab w:val="left" w:pos="2010"/>
          <w:tab w:val="left" w:pos="3780"/>
          <w:tab w:val="left" w:pos="4455"/>
        </w:tabs>
        <w:jc w:val="center"/>
        <w:rPr>
          <w:rFonts w:ascii="宋体" w:hAnsi="宋体"/>
          <w:sz w:val="44"/>
          <w:szCs w:val="44"/>
        </w:rPr>
      </w:pPr>
      <w:r>
        <w:rPr>
          <w:rFonts w:ascii="宋体" w:hAnsi="宋体" w:hint="eastAsia"/>
          <w:sz w:val="44"/>
          <w:szCs w:val="44"/>
        </w:rPr>
        <w:t>盘锦市2019年</w:t>
      </w:r>
      <w:r w:rsidR="00AB2B82">
        <w:rPr>
          <w:rFonts w:ascii="宋体" w:hAnsi="宋体" w:hint="eastAsia"/>
          <w:sz w:val="44"/>
          <w:szCs w:val="44"/>
        </w:rPr>
        <w:t>1-</w:t>
      </w:r>
      <w:r>
        <w:rPr>
          <w:rFonts w:ascii="宋体" w:hAnsi="宋体" w:hint="eastAsia"/>
          <w:sz w:val="44"/>
          <w:szCs w:val="44"/>
        </w:rPr>
        <w:t>5月财政预算执行情况</w:t>
      </w:r>
    </w:p>
    <w:p w:rsidR="003673A6" w:rsidRDefault="003673A6">
      <w:pPr>
        <w:snapToGrid w:val="0"/>
        <w:spacing w:line="360" w:lineRule="auto"/>
        <w:ind w:firstLineChars="200" w:firstLine="640"/>
        <w:rPr>
          <w:rFonts w:ascii="仿宋_GB2312" w:eastAsia="仿宋_GB2312" w:hAnsi="华文仿宋"/>
          <w:sz w:val="32"/>
          <w:szCs w:val="32"/>
        </w:rPr>
      </w:pP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2019年1-5全市各级财政部门按照市委七届九次、十次全会的部署，统筹推进稳增长、促改革、调结构、惠民生、防风险工作。</w:t>
      </w:r>
      <w:r w:rsidR="006037C5" w:rsidRPr="00272A58">
        <w:rPr>
          <w:rFonts w:ascii="仿宋_GB2312" w:eastAsia="仿宋_GB2312" w:hAnsi="华文仿宋" w:cs="宋体" w:hint="eastAsia"/>
          <w:bCs/>
          <w:kern w:val="0"/>
          <w:sz w:val="32"/>
          <w:szCs w:val="32"/>
        </w:rPr>
        <w:t>树立</w:t>
      </w:r>
      <w:r w:rsidR="00024704" w:rsidRPr="00272A58">
        <w:rPr>
          <w:rFonts w:ascii="仿宋_GB2312" w:eastAsia="仿宋_GB2312" w:hAnsi="华文仿宋" w:cs="宋体" w:hint="eastAsia"/>
          <w:bCs/>
          <w:kern w:val="0"/>
          <w:sz w:val="32"/>
          <w:szCs w:val="32"/>
        </w:rPr>
        <w:t>“</w:t>
      </w:r>
      <w:r w:rsidR="006037C5" w:rsidRPr="00272A58">
        <w:rPr>
          <w:rFonts w:ascii="仿宋_GB2312" w:eastAsia="仿宋_GB2312" w:hAnsi="华文仿宋" w:cs="宋体" w:hint="eastAsia"/>
          <w:bCs/>
          <w:kern w:val="0"/>
          <w:sz w:val="32"/>
          <w:szCs w:val="32"/>
        </w:rPr>
        <w:t>过紧日子”思想，</w:t>
      </w:r>
      <w:r w:rsidRPr="00272A58">
        <w:rPr>
          <w:rFonts w:ascii="仿宋_GB2312" w:eastAsia="仿宋_GB2312" w:hAnsi="华文仿宋" w:cs="宋体" w:hint="eastAsia"/>
          <w:bCs/>
          <w:kern w:val="0"/>
          <w:sz w:val="32"/>
          <w:szCs w:val="32"/>
        </w:rPr>
        <w:t>从严从紧编制预算，进一步压减非急需非刚性支出；健全盘活财政存量资金长效管理机制，确保财政资金安全高效运行。</w:t>
      </w:r>
    </w:p>
    <w:p w:rsidR="003673A6" w:rsidRPr="00272A58" w:rsidRDefault="0006782E" w:rsidP="00272A58">
      <w:pPr>
        <w:snapToGrid w:val="0"/>
        <w:ind w:firstLineChars="200" w:firstLine="640"/>
        <w:rPr>
          <w:rFonts w:ascii="黑体" w:eastAsia="黑体" w:hAnsi="黑体" w:cs="黑体"/>
          <w:bCs/>
          <w:kern w:val="0"/>
          <w:sz w:val="32"/>
          <w:szCs w:val="32"/>
        </w:rPr>
      </w:pPr>
      <w:r w:rsidRPr="00272A58">
        <w:rPr>
          <w:rFonts w:ascii="黑体" w:eastAsia="黑体" w:hAnsi="黑体" w:cs="黑体" w:hint="eastAsia"/>
          <w:bCs/>
          <w:kern w:val="0"/>
          <w:sz w:val="32"/>
          <w:szCs w:val="32"/>
        </w:rPr>
        <w:t>一、财政收入执行情况</w:t>
      </w:r>
    </w:p>
    <w:p w:rsidR="003673A6" w:rsidRPr="00272A58" w:rsidRDefault="0006782E" w:rsidP="00272A58">
      <w:pPr>
        <w:snapToGrid w:val="0"/>
        <w:ind w:firstLineChars="200" w:firstLine="643"/>
        <w:rPr>
          <w:rFonts w:ascii="宋体" w:hAnsi="宋体" w:cs="宋体"/>
          <w:b/>
          <w:kern w:val="0"/>
          <w:sz w:val="32"/>
          <w:szCs w:val="32"/>
        </w:rPr>
      </w:pPr>
      <w:r w:rsidRPr="00272A58">
        <w:rPr>
          <w:rFonts w:ascii="宋体" w:hAnsi="宋体" w:cs="宋体" w:hint="eastAsia"/>
          <w:b/>
          <w:kern w:val="0"/>
          <w:sz w:val="32"/>
          <w:szCs w:val="32"/>
        </w:rPr>
        <w:t>（一）一般公共预算收入</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2019年1-5月份全市一般公共预算收入68.1亿元，同比增长7.2%，完成年度预算的45.6%</w:t>
      </w:r>
      <w:r w:rsidR="00AB2B82" w:rsidRPr="00272A58">
        <w:rPr>
          <w:rFonts w:ascii="仿宋_GB2312" w:eastAsia="仿宋_GB2312" w:hAnsi="华文仿宋" w:cs="宋体" w:hint="eastAsia"/>
          <w:bCs/>
          <w:kern w:val="0"/>
          <w:sz w:val="32"/>
          <w:szCs w:val="32"/>
        </w:rPr>
        <w:t>。</w:t>
      </w:r>
      <w:r w:rsidRPr="00272A58">
        <w:rPr>
          <w:rFonts w:ascii="仿宋_GB2312" w:eastAsia="仿宋_GB2312" w:hAnsi="华文仿宋" w:cs="宋体" w:hint="eastAsia"/>
          <w:bCs/>
          <w:kern w:val="0"/>
          <w:sz w:val="32"/>
          <w:szCs w:val="32"/>
        </w:rPr>
        <w:t>其中各项税收收入52.2亿元，同比增长2.5%，占一般公共预算收入的76.6%。各项非税收入15.9亿元，同比增长26.5%，占一般公共预算收入的23.4%。</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市本级一般公共预算收入22.6亿元，同比减少2.8亿元，下降10.8%，完成年度预算的42.5%。县区一般公共预算收入45.5亿元，同比增加7.4亿元，增长19.3%，完成年度预算的47.4%，其中：</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 xml:space="preserve">盘山县10.1亿元，同比增长19.5%，完成年度预算的43.3%；双台子区3.1亿元，同比增长8.8%，完成年度预算的44.6%；兴隆台区10.0亿元，同比增长9.9%，完成年度预算的51.2%；大洼区6.2亿元，同比增长18.5%，完成年度预算的47.4%；辽东湾16.1亿元，同比增长28.6%，完成年度预算的48.6%。 </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分征收部门完成情况：税务部门征收收入54.0亿元，同比增加1.4亿元，增长2.6%，完成年度预算的42.8%；财政部门征收收入14.1亿元，同比增加3.2亿元，增长29.8%，完成年度预算的61.5%。</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主要收入项目完成情况：</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1.增值税24.9亿元，同比增加1.7亿元，增长7.4%。增收的主要因素一是石化加工业增收0.4亿元，其中华锦化学工业股份有限公司同比增收1.7亿元；北方燃料公司销售</w:t>
      </w:r>
      <w:r w:rsidRPr="00272A58">
        <w:rPr>
          <w:rFonts w:ascii="仿宋_GB2312" w:eastAsia="仿宋_GB2312" w:hAnsi="华文仿宋" w:cs="宋体" w:hint="eastAsia"/>
          <w:bCs/>
          <w:kern w:val="0"/>
          <w:sz w:val="32"/>
          <w:szCs w:val="32"/>
        </w:rPr>
        <w:lastRenderedPageBreak/>
        <w:t>形势良好，</w:t>
      </w:r>
      <w:r w:rsidR="009157CE" w:rsidRPr="00272A58">
        <w:rPr>
          <w:rFonts w:ascii="仿宋_GB2312" w:eastAsia="仿宋_GB2312" w:hAnsi="华文仿宋" w:cs="宋体" w:hint="eastAsia"/>
          <w:bCs/>
          <w:kern w:val="0"/>
          <w:sz w:val="32"/>
          <w:szCs w:val="32"/>
        </w:rPr>
        <w:t>营业收入</w:t>
      </w:r>
      <w:r w:rsidRPr="00272A58">
        <w:rPr>
          <w:rFonts w:ascii="仿宋_GB2312" w:eastAsia="仿宋_GB2312" w:hAnsi="华文仿宋" w:cs="宋体" w:hint="eastAsia"/>
          <w:bCs/>
          <w:kern w:val="0"/>
          <w:sz w:val="32"/>
          <w:szCs w:val="32"/>
        </w:rPr>
        <w:t>增长，增值税增收0.3亿元；浩业化工由于加大采购力度，可抵扣增值税大幅增加，导致本期增值税同比减收1.5亿元。二是辽河油田分公司年初留抵增值税较上年减少1.5亿元（全口径），消化留抵额时间缩短，从而影响增值税增收1.0亿元。</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2.企业所得税5.0亿元，同比减少1.0亿元，下降16</w:t>
      </w:r>
      <w:r w:rsidR="006069AF" w:rsidRPr="00272A58">
        <w:rPr>
          <w:rFonts w:ascii="仿宋_GB2312" w:eastAsia="仿宋_GB2312" w:hAnsi="华文仿宋" w:cs="宋体" w:hint="eastAsia"/>
          <w:bCs/>
          <w:kern w:val="0"/>
          <w:sz w:val="32"/>
          <w:szCs w:val="32"/>
        </w:rPr>
        <w:t>.</w:t>
      </w:r>
      <w:r w:rsidRPr="00272A58">
        <w:rPr>
          <w:rFonts w:ascii="仿宋_GB2312" w:eastAsia="仿宋_GB2312" w:hAnsi="华文仿宋" w:cs="宋体" w:hint="eastAsia"/>
          <w:bCs/>
          <w:kern w:val="0"/>
          <w:sz w:val="32"/>
          <w:szCs w:val="32"/>
        </w:rPr>
        <w:t>4%，减少的主要原因是北方华锦化学股份公司上年四季度企业亏损，预缴企业所得税减少1.0亿元。</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3.资源税3.2亿元，同比增加0.3亿元，增长10.5%。增加的主要原因是：辽河油田分公司销售收入增长，1-4月份辽河油田分公司原油均价为2843元/吨，比上年同期增加115元/吨,销售量310万吨，同比增加25万吨，实现销售收入88.1亿元，同比增加10.4亿元。</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4.个人所得税1.5亿元，同比减少0.3亿元，下降18.0%。减少的主要原因是受个人所得税税制改革政策影响,其中辽河石油勘探局同比减收0.07亿元。</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5.非税收入15.9亿元，同比增加3.3亿元，增长26.5%。主要是</w:t>
      </w:r>
      <w:r w:rsidR="009157CE" w:rsidRPr="00272A58">
        <w:rPr>
          <w:rFonts w:ascii="仿宋_GB2312" w:eastAsia="仿宋_GB2312" w:hAnsi="华文仿宋" w:cs="宋体" w:hint="eastAsia"/>
          <w:bCs/>
          <w:kern w:val="0"/>
          <w:sz w:val="32"/>
          <w:szCs w:val="32"/>
        </w:rPr>
        <w:t>兴隆台区国有</w:t>
      </w:r>
      <w:r w:rsidR="009157CE" w:rsidRPr="00272A58">
        <w:rPr>
          <w:rFonts w:ascii="仿宋_GB2312" w:eastAsia="仿宋_GB2312" w:hAnsi="华文仿宋" w:cs="宋体"/>
          <w:bCs/>
          <w:kern w:val="0"/>
          <w:sz w:val="32"/>
          <w:szCs w:val="32"/>
        </w:rPr>
        <w:t>资产出租</w:t>
      </w:r>
      <w:r w:rsidR="009157CE" w:rsidRPr="00272A58">
        <w:rPr>
          <w:rFonts w:ascii="仿宋_GB2312" w:eastAsia="仿宋_GB2312" w:hAnsi="华文仿宋" w:cs="宋体" w:hint="eastAsia"/>
          <w:bCs/>
          <w:kern w:val="0"/>
          <w:sz w:val="32"/>
          <w:szCs w:val="32"/>
        </w:rPr>
        <w:t>收入同比</w:t>
      </w:r>
      <w:r w:rsidR="009157CE" w:rsidRPr="00272A58">
        <w:rPr>
          <w:rFonts w:ascii="仿宋_GB2312" w:eastAsia="仿宋_GB2312" w:hAnsi="华文仿宋" w:cs="宋体"/>
          <w:bCs/>
          <w:kern w:val="0"/>
          <w:sz w:val="32"/>
          <w:szCs w:val="32"/>
        </w:rPr>
        <w:t>增加0.5亿元;辽东湾海域</w:t>
      </w:r>
      <w:r w:rsidR="009157CE" w:rsidRPr="00272A58">
        <w:rPr>
          <w:rFonts w:ascii="仿宋_GB2312" w:eastAsia="仿宋_GB2312" w:hAnsi="华文仿宋" w:cs="宋体" w:hint="eastAsia"/>
          <w:bCs/>
          <w:kern w:val="0"/>
          <w:sz w:val="32"/>
          <w:szCs w:val="32"/>
        </w:rPr>
        <w:t>使用金</w:t>
      </w:r>
      <w:r w:rsidR="009157CE" w:rsidRPr="00272A58">
        <w:rPr>
          <w:rFonts w:ascii="仿宋_GB2312" w:eastAsia="仿宋_GB2312" w:hAnsi="华文仿宋" w:cs="宋体"/>
          <w:bCs/>
          <w:kern w:val="0"/>
          <w:sz w:val="32"/>
          <w:szCs w:val="32"/>
        </w:rPr>
        <w:t>罚没收入同比</w:t>
      </w:r>
      <w:r w:rsidR="009157CE" w:rsidRPr="00272A58">
        <w:rPr>
          <w:rFonts w:ascii="仿宋_GB2312" w:eastAsia="仿宋_GB2312" w:hAnsi="华文仿宋" w:cs="宋体" w:hint="eastAsia"/>
          <w:bCs/>
          <w:kern w:val="0"/>
          <w:sz w:val="32"/>
          <w:szCs w:val="32"/>
        </w:rPr>
        <w:t>增收</w:t>
      </w:r>
      <w:r w:rsidR="009157CE" w:rsidRPr="00272A58">
        <w:rPr>
          <w:rFonts w:ascii="仿宋_GB2312" w:eastAsia="仿宋_GB2312" w:hAnsi="华文仿宋" w:cs="宋体"/>
          <w:bCs/>
          <w:kern w:val="0"/>
          <w:sz w:val="32"/>
          <w:szCs w:val="32"/>
        </w:rPr>
        <w:t>2.7亿元</w:t>
      </w:r>
      <w:bookmarkStart w:id="0" w:name="_GoBack"/>
      <w:bookmarkEnd w:id="0"/>
      <w:r w:rsidR="006069AF" w:rsidRPr="00272A58">
        <w:rPr>
          <w:rFonts w:ascii="仿宋_GB2312" w:eastAsia="仿宋_GB2312" w:hAnsi="华文仿宋" w:cs="宋体" w:hint="eastAsia"/>
          <w:bCs/>
          <w:kern w:val="0"/>
          <w:sz w:val="32"/>
          <w:szCs w:val="32"/>
        </w:rPr>
        <w:t>。</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六月份收入预测：随着减税降费政策效应的不断释放，全市税收增长速度趋缓会愈加明显，由于我市享受减税降费政策的小微企业多为按季申报，所以一季度减税降费影响并不明显，二</w:t>
      </w:r>
      <w:r w:rsidR="006A43CD" w:rsidRPr="00272A58">
        <w:rPr>
          <w:rFonts w:ascii="仿宋_GB2312" w:eastAsia="仿宋_GB2312" w:hAnsi="华文仿宋" w:cs="宋体" w:hint="eastAsia"/>
          <w:bCs/>
          <w:kern w:val="0"/>
          <w:sz w:val="32"/>
          <w:szCs w:val="32"/>
        </w:rPr>
        <w:t>季度开始减税降费对地方财力影响会愈加凸显。预计全市税收收入及</w:t>
      </w:r>
      <w:r w:rsidRPr="00272A58">
        <w:rPr>
          <w:rFonts w:ascii="仿宋_GB2312" w:eastAsia="仿宋_GB2312" w:hAnsi="华文仿宋" w:cs="宋体" w:hint="eastAsia"/>
          <w:bCs/>
          <w:kern w:val="0"/>
          <w:sz w:val="32"/>
          <w:szCs w:val="32"/>
        </w:rPr>
        <w:t>一般预算收入增幅将</w:t>
      </w:r>
      <w:r w:rsidR="006A43CD" w:rsidRPr="00272A58">
        <w:rPr>
          <w:rFonts w:ascii="仿宋_GB2312" w:eastAsia="仿宋_GB2312" w:hAnsi="华文仿宋" w:cs="宋体" w:hint="eastAsia"/>
          <w:bCs/>
          <w:kern w:val="0"/>
          <w:sz w:val="32"/>
          <w:szCs w:val="32"/>
        </w:rPr>
        <w:t>继续有所回落</w:t>
      </w:r>
      <w:r w:rsidRPr="00272A58">
        <w:rPr>
          <w:rFonts w:ascii="仿宋_GB2312" w:eastAsia="仿宋_GB2312" w:hAnsi="华文仿宋" w:cs="宋体" w:hint="eastAsia"/>
          <w:bCs/>
          <w:kern w:val="0"/>
          <w:sz w:val="32"/>
          <w:szCs w:val="32"/>
        </w:rPr>
        <w:t>。</w:t>
      </w:r>
    </w:p>
    <w:p w:rsidR="003673A6" w:rsidRPr="00272A58" w:rsidRDefault="0006782E" w:rsidP="00272A58">
      <w:pPr>
        <w:snapToGrid w:val="0"/>
        <w:ind w:firstLineChars="200" w:firstLine="643"/>
        <w:rPr>
          <w:rFonts w:ascii="宋体" w:hAnsi="宋体" w:cs="宋体"/>
          <w:b/>
          <w:kern w:val="0"/>
          <w:sz w:val="32"/>
          <w:szCs w:val="32"/>
        </w:rPr>
      </w:pPr>
      <w:r w:rsidRPr="00272A58">
        <w:rPr>
          <w:rFonts w:ascii="宋体" w:hAnsi="宋体" w:cs="宋体" w:hint="eastAsia"/>
          <w:b/>
          <w:kern w:val="0"/>
          <w:sz w:val="32"/>
          <w:szCs w:val="32"/>
        </w:rPr>
        <w:t>（二）政府性基金预算收入</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2019年1-5月份全市政府性基金预算收入14.2亿元，同比增加7.7亿元，增长119.0%。主要是国有土地使用权收入13.1亿元，增长115.8%。</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市本级政府性基金预算收入0.5亿元，同比减少0.8亿元，下降63.6%。主要是国有土地使用权收入减少1.1亿元。</w:t>
      </w:r>
    </w:p>
    <w:p w:rsidR="003673A6" w:rsidRPr="00272A58" w:rsidRDefault="0006782E" w:rsidP="00272A58">
      <w:pPr>
        <w:snapToGrid w:val="0"/>
        <w:ind w:firstLineChars="200" w:firstLine="640"/>
        <w:rPr>
          <w:rFonts w:ascii="黑体" w:eastAsia="黑体" w:hAnsi="黑体" w:cs="黑体"/>
          <w:bCs/>
          <w:kern w:val="0"/>
          <w:sz w:val="32"/>
          <w:szCs w:val="32"/>
        </w:rPr>
      </w:pPr>
      <w:r w:rsidRPr="00272A58">
        <w:rPr>
          <w:rFonts w:ascii="黑体" w:eastAsia="黑体" w:hAnsi="黑体" w:cs="黑体" w:hint="eastAsia"/>
          <w:bCs/>
          <w:kern w:val="0"/>
          <w:sz w:val="32"/>
          <w:szCs w:val="32"/>
        </w:rPr>
        <w:t>二、财政支出执行情况</w:t>
      </w:r>
    </w:p>
    <w:p w:rsidR="003673A6" w:rsidRPr="00272A58" w:rsidRDefault="0006782E" w:rsidP="00272A58">
      <w:pPr>
        <w:snapToGrid w:val="0"/>
        <w:ind w:firstLineChars="200" w:firstLine="643"/>
        <w:rPr>
          <w:rFonts w:ascii="宋体" w:hAnsi="宋体" w:cs="宋体"/>
          <w:b/>
          <w:kern w:val="0"/>
          <w:sz w:val="32"/>
          <w:szCs w:val="32"/>
        </w:rPr>
      </w:pPr>
      <w:r w:rsidRPr="00272A58">
        <w:rPr>
          <w:rFonts w:ascii="宋体" w:hAnsi="宋体" w:cs="宋体" w:hint="eastAsia"/>
          <w:b/>
          <w:kern w:val="0"/>
          <w:sz w:val="32"/>
          <w:szCs w:val="32"/>
        </w:rPr>
        <w:t>（一）一般公共预算支出</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2019年1-5月全市一般公共预算支出69.6亿元，同比</w:t>
      </w:r>
      <w:r w:rsidRPr="00272A58">
        <w:rPr>
          <w:rFonts w:ascii="仿宋_GB2312" w:eastAsia="仿宋_GB2312" w:hAnsi="华文仿宋" w:cs="宋体" w:hint="eastAsia"/>
          <w:bCs/>
          <w:kern w:val="0"/>
          <w:sz w:val="32"/>
          <w:szCs w:val="32"/>
        </w:rPr>
        <w:lastRenderedPageBreak/>
        <w:t>增加6.5亿元，增长10.2%。</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主要支出项目如下：</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1.教育支出完成7.1亿元，为预算的33.6%，同比增加1.2亿元，增长19.5%，主要是发放绩效工资带动的。</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2.社会保障和就业支出完成19.4亿元，为预算的47.5%，同比增加2.6亿元，增长15.4%，主要是提前下达省级专项资金。</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3.城乡社区支出完成6.3亿元，为预算的57.4%，同比减少2.0亿元，下降24.1%，主要是上年拨付专项资金较早。</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4.农林水支出完成5.3亿元，为预算的43.8%，同比增加1.1亿元，增长27.5%，主要是拨付农业生产支持补贴和农田水利专项资金。</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市本级一般公共预算支出28.2亿元，同比增加2.9亿元，增长11.5%。</w:t>
      </w:r>
    </w:p>
    <w:p w:rsidR="003673A6" w:rsidRPr="00272A58" w:rsidRDefault="0006782E" w:rsidP="00272A58">
      <w:pPr>
        <w:snapToGrid w:val="0"/>
        <w:ind w:firstLineChars="200" w:firstLine="643"/>
        <w:rPr>
          <w:rFonts w:ascii="宋体" w:hAnsi="宋体" w:cs="宋体"/>
          <w:b/>
          <w:kern w:val="0"/>
          <w:sz w:val="32"/>
          <w:szCs w:val="32"/>
        </w:rPr>
      </w:pPr>
      <w:r w:rsidRPr="00272A58">
        <w:rPr>
          <w:rFonts w:ascii="宋体" w:hAnsi="宋体" w:cs="宋体" w:hint="eastAsia"/>
          <w:b/>
          <w:kern w:val="0"/>
          <w:sz w:val="32"/>
          <w:szCs w:val="32"/>
        </w:rPr>
        <w:t>（二）政府性基金预算支出</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2019年1-5月全市政府性基金支出8.0亿元，同比增加2.7亿元，增长50.9%。其中，辽东湾国有土地使用权出让支出6.</w:t>
      </w:r>
      <w:r w:rsidR="006903C8" w:rsidRPr="00272A58">
        <w:rPr>
          <w:rFonts w:ascii="仿宋_GB2312" w:eastAsia="仿宋_GB2312" w:hAnsi="华文仿宋" w:cs="宋体" w:hint="eastAsia"/>
          <w:bCs/>
          <w:kern w:val="0"/>
          <w:sz w:val="32"/>
          <w:szCs w:val="32"/>
        </w:rPr>
        <w:t>1</w:t>
      </w:r>
      <w:r w:rsidRPr="00272A58">
        <w:rPr>
          <w:rFonts w:ascii="仿宋_GB2312" w:eastAsia="仿宋_GB2312" w:hAnsi="华文仿宋" w:cs="宋体" w:hint="eastAsia"/>
          <w:bCs/>
          <w:kern w:val="0"/>
          <w:sz w:val="32"/>
          <w:szCs w:val="32"/>
        </w:rPr>
        <w:t>亿元，</w:t>
      </w:r>
      <w:r w:rsidR="006903C8" w:rsidRPr="00272A58">
        <w:rPr>
          <w:rFonts w:ascii="仿宋_GB2312" w:eastAsia="仿宋_GB2312" w:hAnsi="华文仿宋" w:cs="宋体" w:hint="eastAsia"/>
          <w:bCs/>
          <w:kern w:val="0"/>
          <w:sz w:val="32"/>
          <w:szCs w:val="32"/>
        </w:rPr>
        <w:t>同比增加5.9亿元</w:t>
      </w:r>
      <w:r w:rsidRPr="00272A58">
        <w:rPr>
          <w:rFonts w:ascii="仿宋_GB2312" w:eastAsia="仿宋_GB2312" w:hAnsi="华文仿宋" w:cs="宋体" w:hint="eastAsia"/>
          <w:bCs/>
          <w:kern w:val="0"/>
          <w:sz w:val="32"/>
          <w:szCs w:val="32"/>
        </w:rPr>
        <w:t>。</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市本级政府性基金支出0.1亿元，同比减少1.5亿元，下降92.3%。</w:t>
      </w:r>
    </w:p>
    <w:p w:rsidR="003673A6" w:rsidRPr="00272A58" w:rsidRDefault="0006782E" w:rsidP="00272A58">
      <w:pPr>
        <w:snapToGrid w:val="0"/>
        <w:ind w:firstLineChars="200" w:firstLine="640"/>
        <w:rPr>
          <w:rFonts w:ascii="黑体" w:eastAsia="黑体" w:hAnsi="黑体" w:cs="黑体"/>
          <w:bCs/>
          <w:kern w:val="0"/>
          <w:sz w:val="32"/>
          <w:szCs w:val="32"/>
        </w:rPr>
      </w:pPr>
      <w:r w:rsidRPr="00272A58">
        <w:rPr>
          <w:rFonts w:ascii="黑体" w:eastAsia="黑体" w:hAnsi="黑体" w:cs="黑体" w:hint="eastAsia"/>
          <w:bCs/>
          <w:kern w:val="0"/>
          <w:sz w:val="32"/>
          <w:szCs w:val="32"/>
        </w:rPr>
        <w:t>三、财政预算执行的主要特点</w:t>
      </w:r>
    </w:p>
    <w:p w:rsidR="003673A6" w:rsidRPr="00272A58" w:rsidRDefault="0006782E" w:rsidP="00272A58">
      <w:pPr>
        <w:snapToGrid w:val="0"/>
        <w:ind w:firstLineChars="200" w:firstLine="643"/>
        <w:rPr>
          <w:rFonts w:ascii="宋体" w:hAnsi="宋体" w:cs="宋体"/>
          <w:b/>
          <w:kern w:val="0"/>
          <w:sz w:val="32"/>
          <w:szCs w:val="32"/>
        </w:rPr>
      </w:pPr>
      <w:r w:rsidRPr="00272A58">
        <w:rPr>
          <w:rFonts w:ascii="宋体" w:hAnsi="宋体" w:cs="宋体" w:hint="eastAsia"/>
          <w:b/>
          <w:kern w:val="0"/>
          <w:sz w:val="32"/>
          <w:szCs w:val="32"/>
        </w:rPr>
        <w:t>（一）财政收入保持稳定增长，增速高于全省平均水平</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1-5月份，我市经济运行稳中向好，主要经济指标实现稳定增长，一般公共预算收入完成年度预算的45.6%，快于序时进度3.9个百分点。从全省位次情况看，我市收入规模居全省第4位</w:t>
      </w:r>
      <w:r w:rsidR="008779DC" w:rsidRPr="00272A58">
        <w:rPr>
          <w:rFonts w:ascii="仿宋_GB2312" w:eastAsia="仿宋_GB2312" w:hAnsi="华文仿宋" w:cs="宋体" w:hint="eastAsia"/>
          <w:bCs/>
          <w:kern w:val="0"/>
          <w:sz w:val="32"/>
          <w:szCs w:val="32"/>
        </w:rPr>
        <w:t>；非税占比为全省第4位；</w:t>
      </w:r>
      <w:r w:rsidRPr="00272A58">
        <w:rPr>
          <w:rFonts w:ascii="仿宋_GB2312" w:eastAsia="仿宋_GB2312" w:hAnsi="华文仿宋" w:cs="宋体" w:hint="eastAsia"/>
          <w:bCs/>
          <w:kern w:val="0"/>
          <w:sz w:val="32"/>
          <w:szCs w:val="32"/>
        </w:rPr>
        <w:t>收入增速居全省第5位，高于全省平均水平3.7个百分点。</w:t>
      </w:r>
    </w:p>
    <w:p w:rsidR="003673A6" w:rsidRPr="00272A58" w:rsidRDefault="0006782E" w:rsidP="00272A58">
      <w:pPr>
        <w:snapToGrid w:val="0"/>
        <w:ind w:firstLineChars="200" w:firstLine="643"/>
        <w:rPr>
          <w:rFonts w:ascii="宋体" w:hAnsi="宋体" w:cs="宋体"/>
          <w:b/>
          <w:kern w:val="0"/>
          <w:sz w:val="32"/>
          <w:szCs w:val="32"/>
        </w:rPr>
      </w:pPr>
      <w:r w:rsidRPr="00272A58">
        <w:rPr>
          <w:rFonts w:ascii="宋体" w:hAnsi="宋体" w:cs="宋体" w:hint="eastAsia"/>
          <w:b/>
          <w:kern w:val="0"/>
          <w:sz w:val="32"/>
          <w:szCs w:val="32"/>
        </w:rPr>
        <w:t>（二）县区收入增长较快</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年初以来，各级财税部门围绕财政增收抓税收，围绕增加税收促产业发展。推动优化产业结构，扩大税源基础，县区收入实现了快速增长。全市一县三区一经济区一般公共预算收入全部实现正增长，</w:t>
      </w:r>
      <w:r w:rsidR="00024704" w:rsidRPr="00272A58">
        <w:rPr>
          <w:rFonts w:ascii="仿宋_GB2312" w:eastAsia="仿宋_GB2312" w:hAnsi="华文仿宋" w:cs="宋体" w:hint="eastAsia"/>
          <w:bCs/>
          <w:kern w:val="0"/>
          <w:sz w:val="32"/>
          <w:szCs w:val="32"/>
        </w:rPr>
        <w:t>整体</w:t>
      </w:r>
      <w:r w:rsidRPr="00272A58">
        <w:rPr>
          <w:rFonts w:ascii="仿宋_GB2312" w:eastAsia="仿宋_GB2312" w:hAnsi="华文仿宋" w:cs="宋体" w:hint="eastAsia"/>
          <w:bCs/>
          <w:kern w:val="0"/>
          <w:sz w:val="32"/>
          <w:szCs w:val="32"/>
        </w:rPr>
        <w:t>增速</w:t>
      </w:r>
      <w:r w:rsidR="00024704" w:rsidRPr="00272A58">
        <w:rPr>
          <w:rFonts w:ascii="仿宋_GB2312" w:eastAsia="仿宋_GB2312" w:hAnsi="华文仿宋" w:cs="宋体" w:hint="eastAsia"/>
          <w:bCs/>
          <w:kern w:val="0"/>
          <w:sz w:val="32"/>
          <w:szCs w:val="32"/>
        </w:rPr>
        <w:t>（19.3%）</w:t>
      </w:r>
      <w:r w:rsidRPr="00272A58">
        <w:rPr>
          <w:rFonts w:ascii="仿宋_GB2312" w:eastAsia="仿宋_GB2312" w:hAnsi="华文仿宋" w:cs="宋体" w:hint="eastAsia"/>
          <w:bCs/>
          <w:kern w:val="0"/>
          <w:sz w:val="32"/>
          <w:szCs w:val="32"/>
        </w:rPr>
        <w:t>高于全市平均增幅12.1个百分点；县区整体税收收入增长6.5%，高于全</w:t>
      </w:r>
      <w:r w:rsidRPr="00272A58">
        <w:rPr>
          <w:rFonts w:ascii="仿宋_GB2312" w:eastAsia="仿宋_GB2312" w:hAnsi="华文仿宋" w:cs="宋体" w:hint="eastAsia"/>
          <w:bCs/>
          <w:kern w:val="0"/>
          <w:sz w:val="32"/>
          <w:szCs w:val="32"/>
        </w:rPr>
        <w:lastRenderedPageBreak/>
        <w:t>市平均增幅4.0个百分点。</w:t>
      </w:r>
    </w:p>
    <w:p w:rsidR="003673A6" w:rsidRPr="00272A58" w:rsidRDefault="0006782E" w:rsidP="00272A58">
      <w:pPr>
        <w:snapToGrid w:val="0"/>
        <w:ind w:firstLineChars="200" w:firstLine="643"/>
        <w:rPr>
          <w:rFonts w:ascii="宋体" w:hAnsi="宋体" w:cs="宋体"/>
          <w:b/>
          <w:kern w:val="0"/>
          <w:sz w:val="32"/>
          <w:szCs w:val="32"/>
        </w:rPr>
      </w:pPr>
      <w:r w:rsidRPr="00272A58">
        <w:rPr>
          <w:rFonts w:ascii="宋体" w:hAnsi="宋体" w:cs="宋体" w:hint="eastAsia"/>
          <w:b/>
          <w:kern w:val="0"/>
          <w:sz w:val="32"/>
          <w:szCs w:val="32"/>
        </w:rPr>
        <w:t>（三）传统支柱行业税收贡献，仍是成为拉动全市税收增收主导力量</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采矿业、石油化工加工业是我市传统优势行业，1-</w:t>
      </w:r>
      <w:r w:rsidR="00802EE9" w:rsidRPr="00272A58">
        <w:rPr>
          <w:rFonts w:ascii="仿宋_GB2312" w:eastAsia="仿宋_GB2312" w:hAnsi="华文仿宋" w:cs="宋体"/>
          <w:bCs/>
          <w:kern w:val="0"/>
          <w:sz w:val="32"/>
          <w:szCs w:val="32"/>
        </w:rPr>
        <w:t>5</w:t>
      </w:r>
      <w:r w:rsidRPr="00272A58">
        <w:rPr>
          <w:rFonts w:ascii="仿宋_GB2312" w:eastAsia="仿宋_GB2312" w:hAnsi="华文仿宋" w:cs="宋体" w:hint="eastAsia"/>
          <w:bCs/>
          <w:kern w:val="0"/>
          <w:sz w:val="32"/>
          <w:szCs w:val="32"/>
        </w:rPr>
        <w:t>月份两大行业实现税收</w:t>
      </w:r>
      <w:r w:rsidR="009A6B37" w:rsidRPr="00272A58">
        <w:rPr>
          <w:rFonts w:ascii="仿宋_GB2312" w:eastAsia="仿宋_GB2312" w:hAnsi="华文仿宋" w:cs="宋体" w:hint="eastAsia"/>
          <w:bCs/>
          <w:kern w:val="0"/>
          <w:sz w:val="32"/>
          <w:szCs w:val="32"/>
        </w:rPr>
        <w:t>收入</w:t>
      </w:r>
      <w:r w:rsidR="009A6B37" w:rsidRPr="00272A58">
        <w:rPr>
          <w:rFonts w:ascii="仿宋_GB2312" w:eastAsia="仿宋_GB2312" w:hAnsi="华文仿宋" w:cs="宋体"/>
          <w:bCs/>
          <w:kern w:val="0"/>
          <w:sz w:val="32"/>
          <w:szCs w:val="32"/>
        </w:rPr>
        <w:t>93.2亿元（全口径），</w:t>
      </w:r>
      <w:r w:rsidR="009A6B37" w:rsidRPr="00272A58">
        <w:rPr>
          <w:rFonts w:ascii="仿宋_GB2312" w:eastAsia="仿宋_GB2312" w:hAnsi="华文仿宋" w:cs="宋体" w:hint="eastAsia"/>
          <w:bCs/>
          <w:kern w:val="0"/>
          <w:sz w:val="32"/>
          <w:szCs w:val="32"/>
        </w:rPr>
        <w:t>占</w:t>
      </w:r>
      <w:r w:rsidR="009A6B37" w:rsidRPr="00272A58">
        <w:rPr>
          <w:rFonts w:ascii="仿宋_GB2312" w:eastAsia="仿宋_GB2312" w:hAnsi="华文仿宋" w:cs="宋体"/>
          <w:bCs/>
          <w:kern w:val="0"/>
          <w:sz w:val="32"/>
          <w:szCs w:val="32"/>
        </w:rPr>
        <w:t>全市</w:t>
      </w:r>
      <w:r w:rsidRPr="00272A58">
        <w:rPr>
          <w:rFonts w:ascii="仿宋_GB2312" w:eastAsia="仿宋_GB2312" w:hAnsi="华文仿宋" w:cs="宋体" w:hint="eastAsia"/>
          <w:bCs/>
          <w:kern w:val="0"/>
          <w:sz w:val="32"/>
          <w:szCs w:val="32"/>
        </w:rPr>
        <w:t>第二产业税收</w:t>
      </w:r>
      <w:r w:rsidR="009A6B37" w:rsidRPr="00272A58">
        <w:rPr>
          <w:rFonts w:ascii="仿宋_GB2312" w:eastAsia="仿宋_GB2312" w:hAnsi="华文仿宋" w:cs="宋体" w:hint="eastAsia"/>
          <w:bCs/>
          <w:kern w:val="0"/>
          <w:sz w:val="32"/>
          <w:szCs w:val="32"/>
        </w:rPr>
        <w:t>收入</w:t>
      </w:r>
      <w:r w:rsidRPr="00272A58">
        <w:rPr>
          <w:rFonts w:ascii="仿宋_GB2312" w:eastAsia="仿宋_GB2312" w:hAnsi="华文仿宋" w:cs="宋体" w:hint="eastAsia"/>
          <w:bCs/>
          <w:kern w:val="0"/>
          <w:sz w:val="32"/>
          <w:szCs w:val="32"/>
        </w:rPr>
        <w:t>的</w:t>
      </w:r>
      <w:r w:rsidR="009A6B37" w:rsidRPr="00272A58">
        <w:rPr>
          <w:rFonts w:ascii="仿宋_GB2312" w:eastAsia="仿宋_GB2312" w:hAnsi="华文仿宋" w:cs="宋体"/>
          <w:bCs/>
          <w:kern w:val="0"/>
          <w:sz w:val="32"/>
          <w:szCs w:val="32"/>
        </w:rPr>
        <w:t>88.1</w:t>
      </w:r>
      <w:r w:rsidRPr="00272A58">
        <w:rPr>
          <w:rFonts w:ascii="仿宋_GB2312" w:eastAsia="仿宋_GB2312" w:hAnsi="华文仿宋" w:cs="宋体" w:hint="eastAsia"/>
          <w:bCs/>
          <w:kern w:val="0"/>
          <w:sz w:val="32"/>
          <w:szCs w:val="32"/>
        </w:rPr>
        <w:t>%，占全市税收总量的</w:t>
      </w:r>
      <w:r w:rsidR="009A6B37" w:rsidRPr="00272A58">
        <w:rPr>
          <w:rFonts w:ascii="仿宋_GB2312" w:eastAsia="仿宋_GB2312" w:hAnsi="华文仿宋" w:cs="宋体"/>
          <w:bCs/>
          <w:kern w:val="0"/>
          <w:sz w:val="32"/>
          <w:szCs w:val="32"/>
        </w:rPr>
        <w:t>70.2</w:t>
      </w:r>
      <w:r w:rsidRPr="00272A58">
        <w:rPr>
          <w:rFonts w:ascii="仿宋_GB2312" w:eastAsia="仿宋_GB2312" w:hAnsi="华文仿宋" w:cs="宋体" w:hint="eastAsia"/>
          <w:bCs/>
          <w:kern w:val="0"/>
          <w:sz w:val="32"/>
          <w:szCs w:val="32"/>
        </w:rPr>
        <w:t>%。1-</w:t>
      </w:r>
      <w:r w:rsidR="009A6B37" w:rsidRPr="00272A58">
        <w:rPr>
          <w:rFonts w:ascii="仿宋_GB2312" w:eastAsia="仿宋_GB2312" w:hAnsi="华文仿宋" w:cs="宋体"/>
          <w:bCs/>
          <w:kern w:val="0"/>
          <w:sz w:val="32"/>
          <w:szCs w:val="32"/>
        </w:rPr>
        <w:t>5</w:t>
      </w:r>
      <w:r w:rsidRPr="00272A58">
        <w:rPr>
          <w:rFonts w:ascii="仿宋_GB2312" w:eastAsia="仿宋_GB2312" w:hAnsi="华文仿宋" w:cs="宋体" w:hint="eastAsia"/>
          <w:bCs/>
          <w:kern w:val="0"/>
          <w:sz w:val="32"/>
          <w:szCs w:val="32"/>
        </w:rPr>
        <w:t>月份上述两个行业税收增收拉动全市税收增长</w:t>
      </w:r>
      <w:r w:rsidR="009A6B37" w:rsidRPr="00272A58">
        <w:rPr>
          <w:rFonts w:ascii="仿宋_GB2312" w:eastAsia="仿宋_GB2312" w:hAnsi="华文仿宋" w:cs="宋体"/>
          <w:bCs/>
          <w:kern w:val="0"/>
          <w:sz w:val="32"/>
          <w:szCs w:val="32"/>
        </w:rPr>
        <w:t>10.6</w:t>
      </w:r>
      <w:r w:rsidRPr="00272A58">
        <w:rPr>
          <w:rFonts w:ascii="仿宋_GB2312" w:eastAsia="仿宋_GB2312" w:hAnsi="华文仿宋" w:cs="宋体" w:hint="eastAsia"/>
          <w:bCs/>
          <w:kern w:val="0"/>
          <w:sz w:val="32"/>
          <w:szCs w:val="32"/>
        </w:rPr>
        <w:t>个百分点。</w:t>
      </w:r>
    </w:p>
    <w:p w:rsidR="003673A6" w:rsidRPr="00272A58" w:rsidRDefault="0006782E" w:rsidP="00272A58">
      <w:pPr>
        <w:snapToGrid w:val="0"/>
        <w:ind w:firstLineChars="200" w:firstLine="643"/>
        <w:rPr>
          <w:rFonts w:ascii="宋体" w:hAnsi="宋体" w:cs="宋体"/>
          <w:b/>
          <w:kern w:val="0"/>
          <w:sz w:val="32"/>
          <w:szCs w:val="32"/>
        </w:rPr>
      </w:pPr>
      <w:r w:rsidRPr="00272A58">
        <w:rPr>
          <w:rFonts w:ascii="宋体" w:hAnsi="宋体" w:cs="宋体" w:hint="eastAsia"/>
          <w:b/>
          <w:kern w:val="0"/>
          <w:sz w:val="32"/>
          <w:szCs w:val="32"/>
        </w:rPr>
        <w:t>（四）重点支出、刚性支出得到有效保障</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2019年5月份全市各级财政部门积极筹措调度资金，树立“过紧日子”思想，从严从紧编制预算，进一步压减非急需非刚性支出。综合考虑经济社会发展水平、财政承受能力等实际情况，合理安排民生工程和项目，确保各项民生资金及时足额拨付到位。集中力量做好普惠性、基础性、兜底性民生建设，全市一般公共预算支出完成69.6亿元，增长10.2%，重点保障民生领域支出，足额安排“保工资、保运转、保民生”等重点支出和刚性支出，八项支出共完成45.4亿元，增长4.1%。县区一般公共财政预算支出合计完成41.4亿元，占全市一般公共预算支出的59.4%。</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综上1-5月份财政一般预算收入继续保持较快、稳步增长，收入质量总体较好，非税收入占比</w:t>
      </w:r>
      <w:r w:rsidR="005F2037" w:rsidRPr="00272A58">
        <w:rPr>
          <w:rFonts w:ascii="仿宋_GB2312" w:eastAsia="仿宋_GB2312" w:hAnsi="华文仿宋" w:cs="宋体" w:hint="eastAsia"/>
          <w:bCs/>
          <w:kern w:val="0"/>
          <w:sz w:val="32"/>
          <w:szCs w:val="32"/>
        </w:rPr>
        <w:t>23.4</w:t>
      </w:r>
      <w:r w:rsidRPr="00272A58">
        <w:rPr>
          <w:rFonts w:ascii="仿宋_GB2312" w:eastAsia="仿宋_GB2312" w:hAnsi="华文仿宋" w:cs="宋体" w:hint="eastAsia"/>
          <w:bCs/>
          <w:kern w:val="0"/>
          <w:sz w:val="32"/>
          <w:szCs w:val="32"/>
        </w:rPr>
        <w:t>%。重点支出得到保障，为完成全年财政收支任务</w:t>
      </w:r>
      <w:r w:rsidR="005F2037" w:rsidRPr="00272A58">
        <w:rPr>
          <w:rFonts w:ascii="仿宋_GB2312" w:eastAsia="仿宋_GB2312" w:hAnsi="华文仿宋" w:cs="宋体" w:hint="eastAsia"/>
          <w:bCs/>
          <w:kern w:val="0"/>
          <w:sz w:val="32"/>
          <w:szCs w:val="32"/>
        </w:rPr>
        <w:t>夯实基础</w:t>
      </w:r>
      <w:r w:rsidRPr="00272A58">
        <w:rPr>
          <w:rFonts w:ascii="仿宋_GB2312" w:eastAsia="仿宋_GB2312" w:hAnsi="华文仿宋" w:cs="宋体" w:hint="eastAsia"/>
          <w:bCs/>
          <w:kern w:val="0"/>
          <w:sz w:val="32"/>
          <w:szCs w:val="32"/>
        </w:rPr>
        <w:t>。但同时，落实国家各项减税降费政策、保障各级政府运转特别是养老金发放和债务付息等减收增支因素较多，</w:t>
      </w:r>
      <w:r w:rsidR="005F2037" w:rsidRPr="00272A58">
        <w:rPr>
          <w:rFonts w:ascii="仿宋_GB2312" w:eastAsia="仿宋_GB2312" w:hAnsi="华文仿宋" w:cs="宋体" w:hint="eastAsia"/>
          <w:bCs/>
          <w:kern w:val="0"/>
          <w:sz w:val="32"/>
          <w:szCs w:val="32"/>
        </w:rPr>
        <w:t>尤其是</w:t>
      </w:r>
      <w:r w:rsidRPr="00272A58">
        <w:rPr>
          <w:rFonts w:ascii="仿宋_GB2312" w:eastAsia="仿宋_GB2312" w:hAnsi="华文仿宋" w:cs="宋体" w:hint="eastAsia"/>
          <w:bCs/>
          <w:kern w:val="0"/>
          <w:sz w:val="32"/>
          <w:szCs w:val="32"/>
        </w:rPr>
        <w:t>县区财政支出压力较大。各级财政要积极组织收入，优化财政支出结构，保障财政平稳运行，确保全年财政收支平衡。</w:t>
      </w:r>
    </w:p>
    <w:p w:rsidR="003673A6" w:rsidRPr="00272A58" w:rsidRDefault="0006782E" w:rsidP="00272A58">
      <w:pPr>
        <w:snapToGrid w:val="0"/>
        <w:ind w:firstLineChars="200" w:firstLine="640"/>
        <w:rPr>
          <w:rFonts w:ascii="黑体" w:eastAsia="黑体" w:hAnsi="黑体" w:cs="黑体"/>
          <w:bCs/>
          <w:kern w:val="0"/>
          <w:sz w:val="32"/>
          <w:szCs w:val="32"/>
        </w:rPr>
      </w:pPr>
      <w:r w:rsidRPr="00272A58">
        <w:rPr>
          <w:rFonts w:ascii="黑体" w:eastAsia="黑体" w:hAnsi="黑体" w:cs="黑体" w:hint="eastAsia"/>
          <w:bCs/>
          <w:kern w:val="0"/>
          <w:sz w:val="32"/>
          <w:szCs w:val="32"/>
        </w:rPr>
        <w:t>四、企业职工养老保险基金预算执行情况</w:t>
      </w:r>
    </w:p>
    <w:p w:rsidR="003673A6" w:rsidRPr="00272A58" w:rsidRDefault="0006782E" w:rsidP="00272A58">
      <w:pPr>
        <w:snapToGrid w:val="0"/>
        <w:ind w:firstLineChars="200" w:firstLine="640"/>
        <w:rPr>
          <w:rFonts w:ascii="仿宋_GB2312" w:eastAsia="仿宋_GB2312" w:hAnsi="华文仿宋" w:cs="宋体"/>
          <w:bCs/>
          <w:kern w:val="0"/>
          <w:sz w:val="32"/>
          <w:szCs w:val="32"/>
        </w:rPr>
      </w:pPr>
      <w:r w:rsidRPr="00272A58">
        <w:rPr>
          <w:rFonts w:ascii="仿宋_GB2312" w:eastAsia="仿宋_GB2312" w:hAnsi="华文仿宋" w:cs="宋体" w:hint="eastAsia"/>
          <w:bCs/>
          <w:kern w:val="0"/>
          <w:sz w:val="32"/>
          <w:szCs w:val="32"/>
        </w:rPr>
        <w:t>截至5月末，全市企业职工养老保险基金总收入完成</w:t>
      </w:r>
      <w:r w:rsidRPr="00272A58">
        <w:rPr>
          <w:rFonts w:ascii="仿宋_GB2312" w:eastAsia="仿宋_GB2312" w:hAnsi="华文仿宋" w:cs="宋体"/>
          <w:bCs/>
          <w:kern w:val="0"/>
          <w:sz w:val="32"/>
          <w:szCs w:val="32"/>
        </w:rPr>
        <w:t>30.1</w:t>
      </w:r>
      <w:r w:rsidRPr="00272A58">
        <w:rPr>
          <w:rFonts w:ascii="仿宋_GB2312" w:eastAsia="仿宋_GB2312" w:hAnsi="华文仿宋" w:cs="宋体" w:hint="eastAsia"/>
          <w:bCs/>
          <w:kern w:val="0"/>
          <w:sz w:val="32"/>
          <w:szCs w:val="32"/>
        </w:rPr>
        <w:t>亿元，其中：保费征缴收入</w:t>
      </w:r>
      <w:r w:rsidRPr="00272A58">
        <w:rPr>
          <w:rFonts w:ascii="仿宋_GB2312" w:eastAsia="仿宋_GB2312" w:hAnsi="华文仿宋" w:cs="宋体"/>
          <w:bCs/>
          <w:kern w:val="0"/>
          <w:sz w:val="32"/>
          <w:szCs w:val="32"/>
        </w:rPr>
        <w:t>10.8</w:t>
      </w:r>
      <w:r w:rsidRPr="00272A58">
        <w:rPr>
          <w:rFonts w:ascii="仿宋_GB2312" w:eastAsia="仿宋_GB2312" w:hAnsi="华文仿宋" w:cs="宋体" w:hint="eastAsia"/>
          <w:bCs/>
          <w:kern w:val="0"/>
          <w:sz w:val="32"/>
          <w:szCs w:val="32"/>
        </w:rPr>
        <w:t>亿元，完成年初预算21.9亿元征缴计划的</w:t>
      </w:r>
      <w:r w:rsidRPr="00272A58">
        <w:rPr>
          <w:rFonts w:ascii="仿宋_GB2312" w:eastAsia="仿宋_GB2312" w:hAnsi="华文仿宋" w:cs="宋体"/>
          <w:bCs/>
          <w:kern w:val="0"/>
          <w:sz w:val="32"/>
          <w:szCs w:val="32"/>
        </w:rPr>
        <w:t>49.0</w:t>
      </w:r>
      <w:r w:rsidRPr="00272A58">
        <w:rPr>
          <w:rFonts w:ascii="仿宋_GB2312" w:eastAsia="仿宋_GB2312" w:hAnsi="华文仿宋" w:cs="宋体" w:hint="eastAsia"/>
          <w:bCs/>
          <w:kern w:val="0"/>
          <w:sz w:val="32"/>
          <w:szCs w:val="32"/>
        </w:rPr>
        <w:t>%，超序时进度</w:t>
      </w:r>
      <w:r w:rsidRPr="00272A58">
        <w:rPr>
          <w:rFonts w:ascii="仿宋_GB2312" w:eastAsia="仿宋_GB2312" w:hAnsi="华文仿宋" w:cs="宋体"/>
          <w:bCs/>
          <w:kern w:val="0"/>
          <w:sz w:val="32"/>
          <w:szCs w:val="32"/>
        </w:rPr>
        <w:t>7.3</w:t>
      </w:r>
      <w:r w:rsidRPr="00272A58">
        <w:rPr>
          <w:rFonts w:ascii="仿宋_GB2312" w:eastAsia="仿宋_GB2312" w:hAnsi="华文仿宋" w:cs="宋体" w:hint="eastAsia"/>
          <w:bCs/>
          <w:kern w:val="0"/>
          <w:sz w:val="32"/>
          <w:szCs w:val="32"/>
        </w:rPr>
        <w:t>个百分点；省以上财政补助收入</w:t>
      </w:r>
      <w:r w:rsidRPr="00272A58">
        <w:rPr>
          <w:rFonts w:ascii="仿宋_GB2312" w:eastAsia="仿宋_GB2312" w:hAnsi="华文仿宋" w:cs="宋体"/>
          <w:bCs/>
          <w:kern w:val="0"/>
          <w:sz w:val="32"/>
          <w:szCs w:val="32"/>
        </w:rPr>
        <w:t>17.9</w:t>
      </w:r>
      <w:r w:rsidRPr="00272A58">
        <w:rPr>
          <w:rFonts w:ascii="仿宋_GB2312" w:eastAsia="仿宋_GB2312" w:hAnsi="华文仿宋" w:cs="宋体" w:hint="eastAsia"/>
          <w:bCs/>
          <w:kern w:val="0"/>
          <w:sz w:val="32"/>
          <w:szCs w:val="32"/>
        </w:rPr>
        <w:t>亿元，完成年初预算的</w:t>
      </w:r>
      <w:r w:rsidRPr="00272A58">
        <w:rPr>
          <w:rFonts w:ascii="仿宋_GB2312" w:eastAsia="仿宋_GB2312" w:hAnsi="华文仿宋" w:cs="宋体"/>
          <w:bCs/>
          <w:kern w:val="0"/>
          <w:sz w:val="32"/>
          <w:szCs w:val="32"/>
        </w:rPr>
        <w:t>95.2</w:t>
      </w:r>
      <w:r w:rsidRPr="00272A58">
        <w:rPr>
          <w:rFonts w:ascii="仿宋_GB2312" w:eastAsia="仿宋_GB2312" w:hAnsi="华文仿宋" w:cs="宋体" w:hint="eastAsia"/>
          <w:bCs/>
          <w:kern w:val="0"/>
          <w:sz w:val="32"/>
          <w:szCs w:val="32"/>
        </w:rPr>
        <w:t>%，超序时进度</w:t>
      </w:r>
      <w:r w:rsidRPr="00272A58">
        <w:rPr>
          <w:rFonts w:ascii="仿宋_GB2312" w:eastAsia="仿宋_GB2312" w:hAnsi="华文仿宋" w:cs="宋体"/>
          <w:bCs/>
          <w:kern w:val="0"/>
          <w:sz w:val="32"/>
          <w:szCs w:val="32"/>
        </w:rPr>
        <w:t>53.5</w:t>
      </w:r>
      <w:r w:rsidRPr="00272A58">
        <w:rPr>
          <w:rFonts w:ascii="仿宋_GB2312" w:eastAsia="仿宋_GB2312" w:hAnsi="华文仿宋" w:cs="宋体" w:hint="eastAsia"/>
          <w:bCs/>
          <w:kern w:val="0"/>
          <w:sz w:val="32"/>
          <w:szCs w:val="32"/>
        </w:rPr>
        <w:t>个百分点；市县（区）财政补助收入</w:t>
      </w:r>
      <w:r w:rsidRPr="00272A58">
        <w:rPr>
          <w:rFonts w:ascii="仿宋_GB2312" w:eastAsia="仿宋_GB2312" w:hAnsi="华文仿宋" w:cs="宋体"/>
          <w:bCs/>
          <w:kern w:val="0"/>
          <w:sz w:val="32"/>
          <w:szCs w:val="32"/>
        </w:rPr>
        <w:t>1.0</w:t>
      </w:r>
      <w:r w:rsidRPr="00272A58">
        <w:rPr>
          <w:rFonts w:ascii="仿宋_GB2312" w:eastAsia="仿宋_GB2312" w:hAnsi="华文仿宋" w:cs="宋体" w:hint="eastAsia"/>
          <w:bCs/>
          <w:kern w:val="0"/>
          <w:sz w:val="32"/>
          <w:szCs w:val="32"/>
        </w:rPr>
        <w:t>亿元；转移及其他收入0.</w:t>
      </w:r>
      <w:r w:rsidRPr="00272A58">
        <w:rPr>
          <w:rFonts w:ascii="仿宋_GB2312" w:eastAsia="仿宋_GB2312" w:hAnsi="华文仿宋" w:cs="宋体"/>
          <w:bCs/>
          <w:kern w:val="0"/>
          <w:sz w:val="32"/>
          <w:szCs w:val="32"/>
        </w:rPr>
        <w:t>4</w:t>
      </w:r>
      <w:r w:rsidRPr="00272A58">
        <w:rPr>
          <w:rFonts w:ascii="仿宋_GB2312" w:eastAsia="仿宋_GB2312" w:hAnsi="华文仿宋" w:cs="宋体" w:hint="eastAsia"/>
          <w:bCs/>
          <w:kern w:val="0"/>
          <w:sz w:val="32"/>
          <w:szCs w:val="32"/>
        </w:rPr>
        <w:t>亿元。全市企业职工养老保险基金总支出完成</w:t>
      </w:r>
      <w:r w:rsidRPr="00272A58">
        <w:rPr>
          <w:rFonts w:ascii="仿宋_GB2312" w:eastAsia="仿宋_GB2312" w:hAnsi="华文仿宋" w:cs="宋体"/>
          <w:bCs/>
          <w:kern w:val="0"/>
          <w:sz w:val="32"/>
          <w:szCs w:val="32"/>
        </w:rPr>
        <w:t>22.0</w:t>
      </w:r>
      <w:r w:rsidRPr="00272A58">
        <w:rPr>
          <w:rFonts w:ascii="仿宋_GB2312" w:eastAsia="仿宋_GB2312" w:hAnsi="华文仿宋" w:cs="宋体" w:hint="eastAsia"/>
          <w:bCs/>
          <w:kern w:val="0"/>
          <w:sz w:val="32"/>
          <w:szCs w:val="32"/>
        </w:rPr>
        <w:t>亿元，其中：养老金及丧葬费支出</w:t>
      </w:r>
      <w:r w:rsidRPr="00272A58">
        <w:rPr>
          <w:rFonts w:ascii="仿宋_GB2312" w:eastAsia="仿宋_GB2312" w:hAnsi="华文仿宋" w:cs="宋体"/>
          <w:bCs/>
          <w:kern w:val="0"/>
          <w:sz w:val="32"/>
          <w:szCs w:val="32"/>
        </w:rPr>
        <w:t>21.8</w:t>
      </w:r>
      <w:r w:rsidRPr="00272A58">
        <w:rPr>
          <w:rFonts w:ascii="仿宋_GB2312" w:eastAsia="仿宋_GB2312" w:hAnsi="华文仿宋" w:cs="宋体" w:hint="eastAsia"/>
          <w:bCs/>
          <w:kern w:val="0"/>
          <w:sz w:val="32"/>
          <w:szCs w:val="32"/>
        </w:rPr>
        <w:t>亿元、</w:t>
      </w:r>
      <w:r w:rsidRPr="00272A58">
        <w:rPr>
          <w:rFonts w:ascii="仿宋_GB2312" w:eastAsia="仿宋_GB2312" w:hAnsi="华文仿宋" w:cs="宋体" w:hint="eastAsia"/>
          <w:bCs/>
          <w:kern w:val="0"/>
          <w:sz w:val="32"/>
          <w:szCs w:val="32"/>
        </w:rPr>
        <w:lastRenderedPageBreak/>
        <w:t>转出及其他等支出0.2亿元。全市企业养老保险基金当期收支结余</w:t>
      </w:r>
      <w:r w:rsidRPr="00272A58">
        <w:rPr>
          <w:rFonts w:ascii="仿宋_GB2312" w:eastAsia="仿宋_GB2312" w:hAnsi="华文仿宋" w:cs="宋体"/>
          <w:bCs/>
          <w:kern w:val="0"/>
          <w:sz w:val="32"/>
          <w:szCs w:val="32"/>
        </w:rPr>
        <w:t>8.0</w:t>
      </w:r>
      <w:r w:rsidRPr="00272A58">
        <w:rPr>
          <w:rFonts w:ascii="仿宋_GB2312" w:eastAsia="仿宋_GB2312" w:hAnsi="华文仿宋" w:cs="宋体" w:hint="eastAsia"/>
          <w:bCs/>
          <w:kern w:val="0"/>
          <w:sz w:val="32"/>
          <w:szCs w:val="32"/>
        </w:rPr>
        <w:t>亿元。</w:t>
      </w:r>
    </w:p>
    <w:p w:rsidR="003673A6" w:rsidRPr="00272A58" w:rsidRDefault="003673A6" w:rsidP="00272A58">
      <w:pPr>
        <w:snapToGrid w:val="0"/>
        <w:ind w:firstLineChars="200" w:firstLine="640"/>
        <w:rPr>
          <w:rFonts w:ascii="仿宋_GB2312" w:eastAsia="仿宋_GB2312" w:hAnsi="华文仿宋" w:cs="宋体"/>
          <w:bCs/>
          <w:kern w:val="0"/>
          <w:sz w:val="32"/>
          <w:szCs w:val="32"/>
        </w:rPr>
      </w:pPr>
    </w:p>
    <w:sectPr w:rsidR="003673A6" w:rsidRPr="00272A58" w:rsidSect="00243B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A58" w:rsidRDefault="00272A58" w:rsidP="00272A58">
      <w:r>
        <w:separator/>
      </w:r>
    </w:p>
  </w:endnote>
  <w:endnote w:type="continuationSeparator" w:id="0">
    <w:p w:rsidR="00272A58" w:rsidRDefault="00272A58" w:rsidP="00272A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华文仿宋">
    <w:altName w:val="仿宋"/>
    <w:charset w:val="86"/>
    <w:family w:val="auto"/>
    <w:pitch w:val="default"/>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A58" w:rsidRDefault="00272A58" w:rsidP="00272A58">
      <w:r>
        <w:separator/>
      </w:r>
    </w:p>
  </w:footnote>
  <w:footnote w:type="continuationSeparator" w:id="0">
    <w:p w:rsidR="00272A58" w:rsidRDefault="00272A58" w:rsidP="00272A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1A01"/>
    <w:rsid w:val="00024704"/>
    <w:rsid w:val="0006782E"/>
    <w:rsid w:val="00243B59"/>
    <w:rsid w:val="00272A58"/>
    <w:rsid w:val="00334C91"/>
    <w:rsid w:val="00346BA2"/>
    <w:rsid w:val="003673A6"/>
    <w:rsid w:val="004F0D6E"/>
    <w:rsid w:val="005F2037"/>
    <w:rsid w:val="006037C5"/>
    <w:rsid w:val="006069AF"/>
    <w:rsid w:val="00644211"/>
    <w:rsid w:val="006903C8"/>
    <w:rsid w:val="006A43CD"/>
    <w:rsid w:val="00802EE9"/>
    <w:rsid w:val="008779DC"/>
    <w:rsid w:val="009157CE"/>
    <w:rsid w:val="009A6B37"/>
    <w:rsid w:val="00AB2B82"/>
    <w:rsid w:val="00D21941"/>
    <w:rsid w:val="00D8107D"/>
    <w:rsid w:val="00D91A01"/>
    <w:rsid w:val="00F41C46"/>
    <w:rsid w:val="00FA39B5"/>
    <w:rsid w:val="15CC5998"/>
    <w:rsid w:val="59C31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B5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2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2A58"/>
    <w:rPr>
      <w:rFonts w:ascii="Calibri" w:eastAsia="宋体" w:hAnsi="Calibri" w:cs="Times New Roman"/>
      <w:kern w:val="2"/>
      <w:sz w:val="18"/>
      <w:szCs w:val="18"/>
    </w:rPr>
  </w:style>
  <w:style w:type="paragraph" w:styleId="a4">
    <w:name w:val="footer"/>
    <w:basedOn w:val="a"/>
    <w:link w:val="Char0"/>
    <w:uiPriority w:val="99"/>
    <w:semiHidden/>
    <w:unhideWhenUsed/>
    <w:rsid w:val="00272A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2A5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Administrator</cp:lastModifiedBy>
  <cp:revision>38</cp:revision>
  <dcterms:created xsi:type="dcterms:W3CDTF">2019-06-06T03:01:00Z</dcterms:created>
  <dcterms:modified xsi:type="dcterms:W3CDTF">2019-06-11T07:37:00Z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