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楷体_GB2312" w:eastAsia="楷体_GB2312"/>
          <w:sz w:val="44"/>
          <w:szCs w:val="44"/>
        </w:rPr>
        <w:t>2015年度区发展和改革局部门预算信息公开情况说明</w:t>
      </w:r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一、单位基本概况及职能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  (一)单位基本情况：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  我单位为区政府工作部门行政单位，正科级建制，实行行政单位会计制度。内设5个科室，为办公室、国民经济综合股、固定资产投资股、价格与收费管理股、社会事业股，机关人员编制9人，其中行政编制8人，工勤编制1人。机关现有下属事业单位3个：物价检查所（行政编制）、价格认证中心、产业项目规划办公室。 2015年机关（含产业项目办）实有在职人员18人，其中：行政人员7人，机关工勤1人，事业管理人员10人。退休人员3人，经费拨款形式为全额财政拨款。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  (二)主要工作职能和业务范围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1、拟定并组织全区国民经济和社会发展中长期规划及年度计划；提交全区国民经济和社会发展计划的报告。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2、负责全区项目建设前期协调服务，推进重点项目顺利实施。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3、负责监测宏观经济和社会发展态势，承担预警和信息引导的责任。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4、推进全区经济结构战略性调整，组织拟定全区综合性产业政策。</w:t>
      </w:r>
    </w:p>
    <w:p>
      <w:pPr>
        <w:ind w:firstLine="602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b/>
          <w:sz w:val="30"/>
          <w:szCs w:val="30"/>
        </w:rPr>
        <w:t>二、部门预算安排情况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 2015年，共收到财政拨款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191.2</w:t>
      </w:r>
      <w:r>
        <w:rPr>
          <w:rFonts w:hint="eastAsia" w:ascii="楷体_GB2312" w:eastAsia="楷体_GB2312"/>
          <w:sz w:val="30"/>
          <w:szCs w:val="30"/>
        </w:rPr>
        <w:t>万元，无上年结余结转资金。其中：工资福利支出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104.62</w:t>
      </w:r>
      <w:r>
        <w:rPr>
          <w:rFonts w:hint="eastAsia" w:ascii="楷体_GB2312" w:eastAsia="楷体_GB2312"/>
          <w:sz w:val="30"/>
          <w:szCs w:val="30"/>
        </w:rPr>
        <w:t>万元，商品和服务支出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43.53</w:t>
      </w:r>
      <w:r>
        <w:rPr>
          <w:rFonts w:hint="eastAsia" w:ascii="楷体_GB2312" w:eastAsia="楷体_GB2312"/>
          <w:sz w:val="30"/>
          <w:szCs w:val="30"/>
        </w:rPr>
        <w:t>万元，对个人和家庭的补助支出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43.07</w:t>
      </w:r>
      <w:r>
        <w:rPr>
          <w:rFonts w:hint="eastAsia" w:ascii="楷体_GB2312" w:eastAsia="楷体_GB2312"/>
          <w:sz w:val="30"/>
          <w:szCs w:val="30"/>
        </w:rPr>
        <w:t>万元。</w:t>
      </w:r>
    </w:p>
    <w:p>
      <w:pPr>
        <w:ind w:firstLine="600" w:firstLineChars="200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 xml:space="preserve">三、单位三公经费预算情况说明    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  安排三公经费6.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2</w:t>
      </w:r>
      <w:r>
        <w:rPr>
          <w:rFonts w:hint="eastAsia" w:ascii="楷体_GB2312" w:eastAsia="楷体_GB2312"/>
          <w:sz w:val="30"/>
          <w:szCs w:val="30"/>
        </w:rPr>
        <w:t>0万元。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（一）因公出国（境）预算。我单位不存在因公出国（境）的情况，此项预算无。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（二）公务用车购置及运行费6.00万元。</w:t>
      </w:r>
      <w:r>
        <w:rPr>
          <w:rFonts w:hint="eastAsia" w:ascii="楷体_GB2312" w:eastAsia="楷体_GB2312"/>
          <w:sz w:val="30"/>
          <w:szCs w:val="30"/>
        </w:rPr>
        <w:br w:type="textWrapping"/>
      </w:r>
      <w:r>
        <w:rPr>
          <w:rFonts w:hint="eastAsia" w:ascii="楷体_GB2312" w:eastAsia="楷体_GB2312"/>
          <w:sz w:val="30"/>
          <w:szCs w:val="30"/>
        </w:rPr>
        <w:t xml:space="preserve">    （三）公务招待费用</w:t>
      </w:r>
      <w:r>
        <w:rPr>
          <w:rFonts w:hint="eastAsia" w:ascii="楷体_GB2312" w:eastAsia="楷体_GB2312"/>
          <w:sz w:val="30"/>
          <w:szCs w:val="30"/>
          <w:lang w:val="en-US" w:eastAsia="zh-CN"/>
        </w:rPr>
        <w:t>0.2万元。</w:t>
      </w:r>
      <w:r>
        <w:rPr>
          <w:rFonts w:hint="eastAsia" w:ascii="楷体_GB2312" w:eastAsia="楷体_GB2312"/>
          <w:sz w:val="30"/>
          <w:szCs w:val="30"/>
        </w:rPr>
        <w:t>。</w:t>
      </w:r>
      <w:bookmarkStart w:id="0" w:name="_GoBack"/>
      <w:bookmarkEnd w:id="0"/>
    </w:p>
    <w:p>
      <w:pPr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br w:type="textWrapping"/>
      </w:r>
    </w:p>
    <w:p>
      <w:pPr>
        <w:rPr>
          <w:rFonts w:ascii="楷体_GB2312" w:eastAsia="楷体_GB2312"/>
          <w:sz w:val="30"/>
          <w:szCs w:val="30"/>
        </w:rPr>
      </w:pPr>
    </w:p>
    <w:p>
      <w:pPr>
        <w:rPr>
          <w:rFonts w:ascii="楷体_GB2312" w:eastAsia="楷体_GB2312"/>
          <w:sz w:val="30"/>
          <w:szCs w:val="30"/>
        </w:rPr>
      </w:pPr>
    </w:p>
    <w:p>
      <w:pPr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5084"/>
    <w:rsid w:val="000E1214"/>
    <w:rsid w:val="00135154"/>
    <w:rsid w:val="001D3944"/>
    <w:rsid w:val="00393A76"/>
    <w:rsid w:val="004D7564"/>
    <w:rsid w:val="007E60B6"/>
    <w:rsid w:val="0087501F"/>
    <w:rsid w:val="009608AE"/>
    <w:rsid w:val="00B21023"/>
    <w:rsid w:val="00C268C7"/>
    <w:rsid w:val="00C94D06"/>
    <w:rsid w:val="00CB08B4"/>
    <w:rsid w:val="00D175EF"/>
    <w:rsid w:val="00D35084"/>
    <w:rsid w:val="00F55FA5"/>
    <w:rsid w:val="402C73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99</Words>
  <Characters>568</Characters>
  <Lines>4</Lines>
  <Paragraphs>1</Paragraphs>
  <TotalTime>0</TotalTime>
  <ScaleCrop>false</ScaleCrop>
  <LinksUpToDate>false</LinksUpToDate>
  <CharactersWithSpaces>666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2016-01-31T07:02:00Z</dcterms:created>
  <dc:creator>User</dc:creator>
  <cp:lastModifiedBy>Administrator</cp:lastModifiedBy>
  <cp:lastPrinted>2016-01-09T20:10:00Z</cp:lastPrinted>
  <dcterms:modified xsi:type="dcterms:W3CDTF">2016-05-29T07:14:50Z</dcterms:modified>
  <dc:title>2015年度区发展和改革局部门预算信息公开情况说明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