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58" w:rsidRDefault="00876226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  <w:r>
        <w:rPr>
          <w:rFonts w:ascii="宋体" w:eastAsia="宋体" w:cs="宋体"/>
          <w:b/>
          <w:bCs/>
          <w:sz w:val="44"/>
          <w:szCs w:val="44"/>
        </w:rPr>
        <w:t>2017</w:t>
      </w:r>
      <w:r>
        <w:rPr>
          <w:rFonts w:ascii="宋体" w:eastAsia="宋体" w:cs="宋体" w:hint="eastAsia"/>
          <w:b/>
          <w:bCs/>
          <w:sz w:val="44"/>
          <w:szCs w:val="44"/>
        </w:rPr>
        <w:t>年部门决算公开</w:t>
      </w: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44"/>
          <w:szCs w:val="44"/>
          <w:u w:val="single"/>
        </w:rPr>
      </w:pPr>
    </w:p>
    <w:p w:rsidR="00843158" w:rsidRDefault="00876226">
      <w:pPr>
        <w:autoSpaceDE w:val="0"/>
        <w:autoSpaceDN w:val="0"/>
        <w:adjustRightInd w:val="0"/>
        <w:spacing w:line="540" w:lineRule="exact"/>
        <w:jc w:val="center"/>
        <w:rPr>
          <w:rFonts w:ascii="宋体" w:eastAsia="宋体" w:hAnsi="宋体" w:cs="宋体"/>
          <w:b/>
          <w:bCs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sz w:val="52"/>
          <w:szCs w:val="52"/>
        </w:rPr>
        <w:t>双台子区发展和改革局</w:t>
      </w:r>
    </w:p>
    <w:p w:rsidR="00843158" w:rsidRDefault="00876226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  <w:r>
        <w:rPr>
          <w:rFonts w:ascii="宋体" w:eastAsia="宋体" w:hAnsi="Times New Roman" w:cs="宋体"/>
          <w:b/>
          <w:bCs/>
          <w:sz w:val="52"/>
          <w:szCs w:val="52"/>
        </w:rPr>
        <w:t>2017</w:t>
      </w:r>
      <w:r>
        <w:rPr>
          <w:rFonts w:ascii="宋体" w:eastAsia="宋体" w:hAnsi="Times New Roman" w:cs="宋体" w:hint="eastAsia"/>
          <w:b/>
          <w:bCs/>
          <w:sz w:val="52"/>
          <w:szCs w:val="52"/>
        </w:rPr>
        <w:t>年度部门决算</w:t>
      </w: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宋体" w:eastAsia="宋体" w:hAnsi="Times New Roman" w:cs="宋体"/>
          <w:b/>
          <w:bCs/>
          <w:sz w:val="44"/>
          <w:szCs w:val="44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宋体" w:eastAsia="宋体" w:hAnsi="Times New Roman" w:cs="宋体"/>
          <w:b/>
          <w:bCs/>
          <w:sz w:val="44"/>
          <w:szCs w:val="44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宋体" w:eastAsia="宋体" w:hAnsi="Times New Roman" w:cs="宋体"/>
          <w:b/>
          <w:bCs/>
          <w:sz w:val="44"/>
          <w:szCs w:val="44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宋体" w:eastAsia="宋体" w:hAnsi="Times New Roman" w:cs="宋体"/>
          <w:b/>
          <w:bCs/>
          <w:sz w:val="44"/>
          <w:szCs w:val="44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宋体" w:eastAsia="宋体" w:hAnsi="Times New Roman" w:cs="宋体"/>
          <w:b/>
          <w:bCs/>
          <w:sz w:val="44"/>
          <w:szCs w:val="44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宋体" w:eastAsia="宋体" w:hAnsi="Times New Roman" w:cs="宋体"/>
          <w:b/>
          <w:bCs/>
          <w:sz w:val="44"/>
          <w:szCs w:val="44"/>
        </w:rPr>
      </w:pPr>
    </w:p>
    <w:p w:rsidR="00843158" w:rsidRDefault="00876226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宋体" w:eastAsia="宋体" w:hAnsi="Times New Roman" w:cs="宋体" w:hint="eastAsia"/>
          <w:b/>
          <w:bCs/>
          <w:sz w:val="44"/>
          <w:szCs w:val="44"/>
        </w:rPr>
        <w:lastRenderedPageBreak/>
        <w:t>目录</w:t>
      </w:r>
    </w:p>
    <w:p w:rsidR="00843158" w:rsidRDefault="00843158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843158" w:rsidRDefault="00876226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区发改局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843158" w:rsidRDefault="00876226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一、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主要职责</w:t>
      </w:r>
    </w:p>
    <w:p w:rsidR="00843158" w:rsidRDefault="00876226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二、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部门决算单位构成</w:t>
      </w:r>
    </w:p>
    <w:p w:rsidR="00843158" w:rsidRDefault="00876226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区发改局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年度部门决算报表</w:t>
      </w:r>
    </w:p>
    <w:p w:rsidR="00843158" w:rsidRDefault="00876226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843158" w:rsidRDefault="00876226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843158" w:rsidRDefault="00876226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843158" w:rsidRDefault="00876226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843158" w:rsidRDefault="00876226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843158" w:rsidRDefault="00876226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843158" w:rsidRDefault="00876226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843158" w:rsidRDefault="00876226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843158" w:rsidRDefault="00876226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843158" w:rsidRDefault="00876226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区发改局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2</w:t>
      </w:r>
      <w:r>
        <w:rPr>
          <w:rFonts w:ascii="黑体" w:eastAsia="黑体" w:hAnsi="Times New Roman" w:cs="黑体"/>
          <w:sz w:val="32"/>
          <w:szCs w:val="32"/>
        </w:rPr>
        <w:t>017</w:t>
      </w:r>
      <w:r>
        <w:rPr>
          <w:rFonts w:ascii="黑体" w:eastAsia="黑体" w:hAnsi="Times New Roman" w:cs="黑体" w:hint="eastAsia"/>
          <w:sz w:val="32"/>
          <w:szCs w:val="32"/>
        </w:rPr>
        <w:t>年度部门决算情况说明</w:t>
      </w:r>
    </w:p>
    <w:p w:rsidR="00843158" w:rsidRDefault="00876226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第四部分名词解释</w:t>
      </w: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宋体" w:eastAsia="宋体" w:hAnsi="Times New Roman" w:cs="宋体"/>
          <w:b/>
          <w:bCs/>
          <w:sz w:val="36"/>
          <w:szCs w:val="36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宋体" w:eastAsia="宋体" w:hAnsi="Times New Roman" w:cs="宋体"/>
          <w:b/>
          <w:bCs/>
          <w:sz w:val="36"/>
          <w:szCs w:val="36"/>
        </w:rPr>
      </w:pPr>
    </w:p>
    <w:p w:rsidR="00843158" w:rsidRDefault="00876226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第一部分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区发改局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概况</w:t>
      </w:r>
    </w:p>
    <w:p w:rsidR="00843158" w:rsidRDefault="00843158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843158" w:rsidRDefault="00876226">
      <w:pPr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="640"/>
        <w:jc w:val="lef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主要职责</w:t>
      </w:r>
    </w:p>
    <w:p w:rsidR="00843158" w:rsidRDefault="00876226">
      <w:pPr>
        <w:numPr>
          <w:ilvl w:val="0"/>
          <w:numId w:val="2"/>
        </w:num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拟订并组织实施全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区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国民经济和社会发展战略、中长期规划和年度计划，统筹协调全区经济社会发展总体规划、专项规划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区域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规划等各种规划。</w:t>
      </w:r>
    </w:p>
    <w:p w:rsidR="00843158" w:rsidRDefault="00876226">
      <w:pPr>
        <w:pStyle w:val="2"/>
        <w:numPr>
          <w:ilvl w:val="0"/>
          <w:numId w:val="2"/>
        </w:numPr>
        <w:spacing w:line="62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起草全区国民经济和社会发展、经济体制改革等</w:t>
      </w:r>
      <w:r>
        <w:rPr>
          <w:rFonts w:hint="eastAsia"/>
          <w:color w:val="000000" w:themeColor="text1"/>
          <w:szCs w:val="32"/>
        </w:rPr>
        <w:t>规范性文件</w:t>
      </w:r>
      <w:r>
        <w:rPr>
          <w:color w:val="000000" w:themeColor="text1"/>
          <w:szCs w:val="32"/>
        </w:rPr>
        <w:t>。</w:t>
      </w:r>
    </w:p>
    <w:p w:rsidR="00843158" w:rsidRDefault="00876226">
      <w:pPr>
        <w:pStyle w:val="2"/>
        <w:numPr>
          <w:ilvl w:val="0"/>
          <w:numId w:val="2"/>
        </w:numPr>
        <w:spacing w:line="62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统筹协调全区经济社会发展，研判经济发展趋势，提出国民经济发展、价格总水平调控和优化重大经济结构的目标、政策，提出综合运用各种经济手段和政策的建议，受</w:t>
      </w:r>
      <w:r>
        <w:rPr>
          <w:rFonts w:hint="eastAsia"/>
          <w:color w:val="000000" w:themeColor="text1"/>
          <w:szCs w:val="32"/>
        </w:rPr>
        <w:t>区</w:t>
      </w:r>
      <w:r>
        <w:rPr>
          <w:color w:val="000000" w:themeColor="text1"/>
          <w:szCs w:val="32"/>
        </w:rPr>
        <w:t>政府委托向</w:t>
      </w:r>
      <w:r>
        <w:rPr>
          <w:rFonts w:hint="eastAsia"/>
          <w:color w:val="000000" w:themeColor="text1"/>
          <w:szCs w:val="32"/>
        </w:rPr>
        <w:t>区</w:t>
      </w:r>
      <w:r>
        <w:rPr>
          <w:color w:val="000000" w:themeColor="text1"/>
          <w:szCs w:val="32"/>
        </w:rPr>
        <w:t>人大提交全区国民经济和社会发展计划的报告。</w:t>
      </w:r>
    </w:p>
    <w:p w:rsidR="00843158" w:rsidRDefault="00876226">
      <w:pPr>
        <w:pStyle w:val="2"/>
        <w:numPr>
          <w:ilvl w:val="0"/>
          <w:numId w:val="2"/>
        </w:numPr>
        <w:spacing w:line="62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负责监测全区宏观经济和社会发展态势，承担预测预警和信息引导的责任，研究宏观经济运行</w:t>
      </w:r>
      <w:r>
        <w:rPr>
          <w:rFonts w:hint="eastAsia"/>
          <w:color w:val="000000" w:themeColor="text1"/>
          <w:szCs w:val="32"/>
        </w:rPr>
        <w:t>。</w:t>
      </w:r>
    </w:p>
    <w:p w:rsidR="00843158" w:rsidRDefault="00876226">
      <w:pPr>
        <w:pStyle w:val="2"/>
        <w:numPr>
          <w:ilvl w:val="0"/>
          <w:numId w:val="2"/>
        </w:numPr>
        <w:spacing w:line="62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负责汇总分析全区财政、金融等方面情况，参与制定财政政策、金融发展对策、土地政策和价格政策</w:t>
      </w:r>
      <w:r>
        <w:rPr>
          <w:rFonts w:hint="eastAsia"/>
          <w:color w:val="000000" w:themeColor="text1"/>
          <w:szCs w:val="32"/>
        </w:rPr>
        <w:t>。</w:t>
      </w:r>
    </w:p>
    <w:p w:rsidR="00843158" w:rsidRDefault="00876226">
      <w:pPr>
        <w:pStyle w:val="2"/>
        <w:numPr>
          <w:ilvl w:val="0"/>
          <w:numId w:val="2"/>
        </w:numPr>
        <w:spacing w:line="62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承担指导推进和综合协调全区经济体制改革的责任，研究经济体制改革的重大问题，组织拟订综合性经济体制改革方案</w:t>
      </w:r>
      <w:r>
        <w:rPr>
          <w:rFonts w:hint="eastAsia"/>
          <w:color w:val="000000" w:themeColor="text1"/>
          <w:szCs w:val="32"/>
        </w:rPr>
        <w:t>。</w:t>
      </w:r>
    </w:p>
    <w:p w:rsidR="00843158" w:rsidRDefault="00876226">
      <w:pPr>
        <w:pStyle w:val="2"/>
        <w:numPr>
          <w:ilvl w:val="0"/>
          <w:numId w:val="2"/>
        </w:numPr>
        <w:spacing w:line="62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承担全区固定资产投资综合管理职责，拟订全社会固定资产投资总规模和投资结构的调控目标、政策和措施。</w:t>
      </w:r>
    </w:p>
    <w:p w:rsidR="00843158" w:rsidRDefault="00876226">
      <w:pPr>
        <w:pStyle w:val="2"/>
        <w:numPr>
          <w:ilvl w:val="0"/>
          <w:numId w:val="2"/>
        </w:numPr>
        <w:spacing w:line="62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lastRenderedPageBreak/>
        <w:t>推进全区经济结构战略性调整，组织拟订综合性产业政策</w:t>
      </w:r>
      <w:r>
        <w:rPr>
          <w:rFonts w:hint="eastAsia"/>
          <w:color w:val="000000" w:themeColor="text1"/>
          <w:szCs w:val="32"/>
        </w:rPr>
        <w:t>。</w:t>
      </w:r>
    </w:p>
    <w:p w:rsidR="00843158" w:rsidRDefault="00876226">
      <w:pPr>
        <w:pStyle w:val="2"/>
        <w:numPr>
          <w:ilvl w:val="0"/>
          <w:numId w:val="2"/>
        </w:numPr>
        <w:spacing w:line="62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负责统筹推进全区城乡区域协调发展</w:t>
      </w:r>
      <w:r>
        <w:rPr>
          <w:rFonts w:hint="eastAsia"/>
          <w:color w:val="000000" w:themeColor="text1"/>
          <w:szCs w:val="32"/>
        </w:rPr>
        <w:t>；</w:t>
      </w:r>
      <w:r>
        <w:rPr>
          <w:color w:val="000000" w:themeColor="text1"/>
          <w:szCs w:val="32"/>
        </w:rPr>
        <w:t>负责全区社会发展与国民经济发展的政策衔接</w:t>
      </w:r>
      <w:r>
        <w:rPr>
          <w:rFonts w:ascii="仿宋" w:eastAsia="仿宋" w:hAnsi="仿宋" w:cs="仿宋" w:hint="eastAsia"/>
          <w:szCs w:val="32"/>
        </w:rPr>
        <w:t>负责提出全</w:t>
      </w:r>
      <w:r>
        <w:rPr>
          <w:rFonts w:ascii="仿宋" w:eastAsia="仿宋" w:hAnsi="仿宋" w:cs="仿宋" w:hint="eastAsia"/>
          <w:szCs w:val="32"/>
        </w:rPr>
        <w:t>区</w:t>
      </w:r>
      <w:r>
        <w:rPr>
          <w:rFonts w:ascii="仿宋" w:eastAsia="仿宋" w:hAnsi="仿宋" w:cs="仿宋" w:hint="eastAsia"/>
          <w:szCs w:val="32"/>
        </w:rPr>
        <w:t>能源消费总量控制目标的建议</w:t>
      </w:r>
      <w:r>
        <w:rPr>
          <w:rFonts w:ascii="仿宋" w:eastAsia="仿宋" w:hAnsi="仿宋" w:cs="仿宋" w:hint="eastAsia"/>
          <w:szCs w:val="32"/>
        </w:rPr>
        <w:t>；</w:t>
      </w:r>
      <w:r>
        <w:rPr>
          <w:color w:val="000000" w:themeColor="text1"/>
          <w:szCs w:val="32"/>
        </w:rPr>
        <w:t>推进全</w:t>
      </w:r>
      <w:r>
        <w:rPr>
          <w:rFonts w:hint="eastAsia"/>
          <w:color w:val="000000" w:themeColor="text1"/>
          <w:szCs w:val="32"/>
        </w:rPr>
        <w:t>区</w:t>
      </w:r>
      <w:r>
        <w:rPr>
          <w:color w:val="000000" w:themeColor="text1"/>
          <w:szCs w:val="32"/>
        </w:rPr>
        <w:t>可持续发展战略，负责节能的综合协调工作，</w:t>
      </w:r>
    </w:p>
    <w:p w:rsidR="00843158" w:rsidRDefault="00876226">
      <w:pPr>
        <w:pStyle w:val="2"/>
        <w:numPr>
          <w:ilvl w:val="0"/>
          <w:numId w:val="2"/>
        </w:numPr>
        <w:spacing w:line="62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研究全</w:t>
      </w:r>
      <w:r>
        <w:rPr>
          <w:rFonts w:hint="eastAsia"/>
          <w:color w:val="000000" w:themeColor="text1"/>
          <w:szCs w:val="32"/>
        </w:rPr>
        <w:t>区</w:t>
      </w:r>
      <w:r>
        <w:rPr>
          <w:color w:val="000000" w:themeColor="text1"/>
          <w:szCs w:val="32"/>
        </w:rPr>
        <w:t>国民经济与国防建设的关系，组织编制国民经济动员规划、计划</w:t>
      </w:r>
      <w:r>
        <w:rPr>
          <w:rFonts w:hint="eastAsia"/>
          <w:color w:val="000000" w:themeColor="text1"/>
          <w:szCs w:val="32"/>
        </w:rPr>
        <w:t>；</w:t>
      </w:r>
      <w:r>
        <w:rPr>
          <w:rFonts w:ascii="仿宋" w:eastAsia="仿宋" w:hAnsi="仿宋" w:cs="仿宋" w:hint="eastAsia"/>
          <w:szCs w:val="32"/>
        </w:rPr>
        <w:t>贯彻</w:t>
      </w:r>
      <w:r>
        <w:rPr>
          <w:rFonts w:ascii="仿宋" w:eastAsia="仿宋" w:hAnsi="仿宋" w:cs="仿宋" w:hint="eastAsia"/>
          <w:szCs w:val="32"/>
        </w:rPr>
        <w:t>执行国家关于粮食和物资储备管理的法律法规</w:t>
      </w:r>
      <w:r>
        <w:rPr>
          <w:rFonts w:ascii="仿宋" w:eastAsia="仿宋" w:hAnsi="仿宋" w:cs="仿宋" w:hint="eastAsia"/>
          <w:szCs w:val="32"/>
        </w:rPr>
        <w:t>；</w:t>
      </w:r>
      <w:r>
        <w:rPr>
          <w:rFonts w:hint="eastAsia"/>
          <w:color w:val="000000" w:themeColor="text1"/>
          <w:szCs w:val="32"/>
        </w:rPr>
        <w:t>负责</w:t>
      </w:r>
      <w:r>
        <w:rPr>
          <w:color w:val="000000" w:themeColor="text1"/>
          <w:szCs w:val="32"/>
        </w:rPr>
        <w:t>组织开展相关成本调查</w:t>
      </w:r>
      <w:r>
        <w:rPr>
          <w:rFonts w:hint="eastAsia"/>
          <w:color w:val="000000" w:themeColor="text1"/>
          <w:szCs w:val="32"/>
        </w:rPr>
        <w:t>和实施成本监审</w:t>
      </w:r>
      <w:r>
        <w:rPr>
          <w:color w:val="000000" w:themeColor="text1"/>
          <w:szCs w:val="32"/>
        </w:rPr>
        <w:t>工作</w:t>
      </w:r>
      <w:r>
        <w:rPr>
          <w:rFonts w:hint="eastAsia"/>
          <w:color w:val="000000" w:themeColor="text1"/>
          <w:szCs w:val="32"/>
        </w:rPr>
        <w:t>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二、部门决算单位构成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纳入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区发改局</w:t>
      </w:r>
      <w:r>
        <w:rPr>
          <w:rFonts w:ascii="仿宋_GB2312" w:eastAsia="仿宋_GB2312" w:hAnsi="Times New Roman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年部门决算编制范围的二级预算单位包括：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区物价检查所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Chars="200" w:firstLine="723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第二部分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区发改局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年度部门决算公开报表</w:t>
      </w: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843158" w:rsidRDefault="00843158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</w:p>
    <w:p w:rsidR="00843158" w:rsidRDefault="00876226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Times New Roman" w:cs="宋体" w:hint="eastAsia"/>
          <w:b/>
          <w:bCs/>
          <w:sz w:val="36"/>
          <w:szCs w:val="36"/>
        </w:rPr>
        <w:t>第三部分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区发改局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年度部门决算情况说明</w:t>
      </w:r>
    </w:p>
    <w:p w:rsidR="00843158" w:rsidRDefault="00843158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843158" w:rsidRDefault="00876226">
      <w:pPr>
        <w:autoSpaceDE w:val="0"/>
        <w:autoSpaceDN w:val="0"/>
        <w:adjustRightInd w:val="0"/>
        <w:spacing w:line="540" w:lineRule="exact"/>
        <w:ind w:firstLine="62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一、收入支出决算总体情况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（一）收入总计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231.52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财政拨款收入</w:t>
      </w:r>
      <w:r>
        <w:rPr>
          <w:rFonts w:ascii="仿宋_GB2312" w:eastAsia="仿宋_GB2312" w:hAnsi="Times New Roman" w:cs="仿宋_GB2312" w:hint="eastAsia"/>
          <w:sz w:val="32"/>
          <w:szCs w:val="32"/>
        </w:rPr>
        <w:t>231.52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万元，其中：一般公共预算财政拨款收入</w:t>
      </w:r>
      <w:r>
        <w:rPr>
          <w:rFonts w:ascii="仿宋_GB2312" w:eastAsia="仿宋_GB2312" w:hAnsi="Times New Roman" w:cs="仿宋_GB2312" w:hint="eastAsia"/>
          <w:sz w:val="32"/>
          <w:szCs w:val="32"/>
        </w:rPr>
        <w:t>231.52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万元，政府性基金预算财政拨款收入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上级补助收入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事业收入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lastRenderedPageBreak/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经营收入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附属单位上缴收入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其他收入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7.</w:t>
      </w:r>
      <w:r>
        <w:rPr>
          <w:rFonts w:ascii="仿宋_GB2312" w:eastAsia="仿宋_GB2312" w:hAnsi="Times New Roman" w:cs="仿宋_GB2312" w:hint="eastAsia"/>
          <w:sz w:val="32"/>
          <w:szCs w:val="32"/>
        </w:rPr>
        <w:t>用事业基金弥补收支差额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8.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上年结转和结余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（二）支出总计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231.52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216.89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万元，主要是为保障机构正常运转、完成日常工作任务而发生的各项支出，其中：工资福利支出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138.89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万元，对个人和家庭的补助支出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58.16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万元，商品和服务支出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17.76</w:t>
      </w:r>
      <w:r>
        <w:rPr>
          <w:rFonts w:ascii="仿宋_GB2312" w:eastAsia="仿宋_GB2312" w:hAnsi="Times New Roman" w:cs="仿宋_GB2312" w:hint="eastAsia"/>
          <w:sz w:val="32"/>
          <w:szCs w:val="32"/>
        </w:rPr>
        <w:t>万</w:t>
      </w:r>
      <w:r>
        <w:rPr>
          <w:rFonts w:ascii="仿宋_GB2312" w:eastAsia="仿宋_GB2312" w:hAnsi="Times New Roman" w:cs="仿宋_GB2312" w:hint="eastAsia"/>
          <w:sz w:val="32"/>
          <w:szCs w:val="32"/>
        </w:rPr>
        <w:t>元，其他资本性支出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2.08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万元，主要用于办公设备购置。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项目支出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14.63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 w:hint="eastAsia"/>
          <w:sz w:val="32"/>
          <w:szCs w:val="32"/>
        </w:rPr>
        <w:t>编制规划、聘请专家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上缴上级支出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对附属单位补助支出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（三）年末结转和结余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0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二、财政拨款支出决算情况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（一）总体情况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财政拨款支出决算反映</w:t>
      </w:r>
      <w:r>
        <w:rPr>
          <w:rFonts w:ascii="仿宋_GB2312" w:eastAsia="仿宋_GB2312" w:hAnsi="仿宋_GB2312" w:cs="仿宋_GB2312" w:hint="eastAsia"/>
          <w:sz w:val="32"/>
          <w:szCs w:val="32"/>
        </w:rPr>
        <w:t>区发改局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年度财政拨款支出万元，其中：基本支出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216.89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万元，项目支出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14.63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（二）具体情况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lastRenderedPageBreak/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231.52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万元，按支出功能分类科目分，包括一般公共服务支出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180.37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万元，科学技术支出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万元，社会保障和就业支出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35.37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>
        <w:rPr>
          <w:rFonts w:ascii="仿宋_GB2312" w:eastAsia="仿宋_GB2312" w:hAnsi="Times New Roman" w:cs="仿宋_GB2312" w:hint="eastAsia"/>
          <w:sz w:val="32"/>
          <w:szCs w:val="32"/>
        </w:rPr>
        <w:t>住房保障支出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15.77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一般公共服务支出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180.37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万元，包括：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</w:t>
      </w:r>
      <w:r>
        <w:rPr>
          <w:rFonts w:ascii="仿宋_GB2312" w:eastAsia="仿宋_GB2312" w:hAnsi="Times New Roman" w:cs="仿宋_GB2312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）行政运行</w:t>
      </w:r>
      <w:r>
        <w:rPr>
          <w:rFonts w:ascii="仿宋_GB2312" w:eastAsia="仿宋_GB2312" w:hAnsi="Times New Roman" w:cs="仿宋_GB2312" w:hint="eastAsia"/>
          <w:sz w:val="32"/>
          <w:szCs w:val="32"/>
        </w:rPr>
        <w:t>67.30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 w:hint="eastAsia"/>
          <w:sz w:val="32"/>
          <w:szCs w:val="32"/>
        </w:rPr>
        <w:t>行政管理运行需要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等支出。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 w:hint="eastAsia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 w:rsidR="00941553" w:rsidRPr="00941553">
        <w:rPr>
          <w:rFonts w:ascii="仿宋_GB2312" w:eastAsia="仿宋_GB2312" w:hAnsi="Times New Roman" w:cs="仿宋_GB2312" w:hint="eastAsia"/>
          <w:sz w:val="32"/>
          <w:szCs w:val="32"/>
        </w:rPr>
        <w:t xml:space="preserve"> </w:t>
      </w:r>
      <w:r w:rsidR="00941553">
        <w:rPr>
          <w:rFonts w:ascii="仿宋_GB2312" w:eastAsia="仿宋_GB2312" w:hAnsi="Times New Roman" w:cs="仿宋_GB2312" w:hint="eastAsia"/>
          <w:sz w:val="32"/>
          <w:szCs w:val="32"/>
        </w:rPr>
        <w:t>社会保障和就业支出35.37万元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941553" w:rsidRDefault="0094155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3.</w:t>
      </w:r>
      <w:r w:rsidRPr="00941553">
        <w:rPr>
          <w:rFonts w:ascii="仿宋_GB2312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sz w:val="32"/>
          <w:szCs w:val="32"/>
        </w:rPr>
        <w:t>住房保障支出15.77万元。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三、一般公共预算财政拨款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黑体" w:eastAsia="黑体" w:hAnsi="Times New Roman" w:cs="黑体" w:hint="eastAsia"/>
          <w:sz w:val="32"/>
          <w:szCs w:val="32"/>
        </w:rPr>
        <w:t>三公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黑体" w:eastAsia="黑体" w:hAnsi="Times New Roman" w:cs="黑体" w:hint="eastAsia"/>
          <w:sz w:val="32"/>
          <w:szCs w:val="32"/>
        </w:rPr>
        <w:t>经费支出决算情况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45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年度一般公共预算财政拨款安排的“三公”经费支出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万元，其中：因公出国（境）费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万元，公务接待费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万元，公务用车购置及运行维护费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 w:hint="eastAsia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年度“三公”经费支出比</w:t>
      </w:r>
      <w:r>
        <w:rPr>
          <w:rFonts w:ascii="仿宋_GB2312" w:eastAsia="仿宋_GB2312" w:hAnsi="Times New Roman" w:cs="仿宋_GB2312" w:hint="eastAsia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年减少（增加）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万元，下降（增长）</w:t>
      </w:r>
      <w:r>
        <w:rPr>
          <w:rFonts w:ascii="仿宋_GB2312" w:eastAsia="仿宋_GB2312" w:hAnsi="Times New Roman" w:cs="仿宋_GB2312" w:hint="eastAsia"/>
          <w:sz w:val="32"/>
          <w:szCs w:val="32"/>
        </w:rPr>
        <w:t>0%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因公出国（境）费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年参加出国（境）团组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个，累计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人次。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公务接待费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年国内公务接待累计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批次，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人，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公务用车购置及运行维护费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万元，其中：公务用车购置费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万元，公务用车运行维护费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年购置公务用车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辆，年末公务用车保有量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五、其他重要事项的情况说明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（一）机关运行经费支出情况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区发改局</w:t>
      </w:r>
      <w:r>
        <w:rPr>
          <w:rFonts w:ascii="仿宋_GB2312" w:eastAsia="仿宋_GB2312" w:hAnsi="Times New Roman" w:cs="仿宋_GB2312" w:hint="eastAsia"/>
          <w:sz w:val="32"/>
          <w:szCs w:val="32"/>
        </w:rPr>
        <w:t>机关运行经费支出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19.84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年减少</w:t>
      </w:r>
      <w:r>
        <w:rPr>
          <w:rFonts w:ascii="仿宋_GB2312" w:eastAsia="仿宋_GB2312" w:hAnsi="Times New Roman" w:cs="仿宋_GB2312"/>
          <w:sz w:val="32"/>
          <w:szCs w:val="32"/>
        </w:rPr>
        <w:t>16.78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万元，降低</w:t>
      </w:r>
      <w:r>
        <w:rPr>
          <w:rFonts w:ascii="仿宋_GB2312" w:eastAsia="仿宋_GB2312" w:hAnsi="Times New Roman" w:cs="仿宋_GB2312"/>
          <w:sz w:val="32"/>
          <w:szCs w:val="32"/>
        </w:rPr>
        <w:t>45.8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，主要原因是</w:t>
      </w:r>
      <w:r>
        <w:rPr>
          <w:rFonts w:ascii="仿宋_GB2312" w:eastAsia="仿宋_GB2312" w:hAnsi="Times New Roman" w:cs="仿宋_GB2312" w:hint="eastAsia"/>
          <w:sz w:val="32"/>
          <w:szCs w:val="32"/>
        </w:rPr>
        <w:t>办公室、印刷费</w:t>
      </w: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减少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（二）政府采购支出情况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区发改局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</w:t>
      </w:r>
      <w:r>
        <w:rPr>
          <w:rFonts w:ascii="仿宋_GB2312" w:eastAsia="仿宋_GB2312" w:hAnsi="Times New Roman" w:cs="仿宋_GB2312" w:hint="eastAsia"/>
          <w:sz w:val="32"/>
          <w:szCs w:val="32"/>
        </w:rPr>
        <w:t>采购支出总额</w:t>
      </w:r>
      <w:r>
        <w:rPr>
          <w:rFonts w:ascii="仿宋_GB2312" w:eastAsia="仿宋_GB2312" w:hAnsi="Times New Roman" w:cs="仿宋_GB2312" w:hint="eastAsia"/>
          <w:sz w:val="32"/>
          <w:szCs w:val="32"/>
        </w:rPr>
        <w:t>2.08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万元，其中：政府采购货物支出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2.08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万元，政府采购工程支出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万元，政府采购服务支出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万元。授予中小企业合同金额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，其中：授予小微企业合同金额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（三）国有资产占用情况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截至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/>
          <w:sz w:val="32"/>
          <w:szCs w:val="32"/>
        </w:rPr>
        <w:t>31</w:t>
      </w:r>
      <w:r>
        <w:rPr>
          <w:rFonts w:ascii="仿宋_GB2312" w:eastAsia="仿宋_GB2312" w:hAnsi="Times New Roman" w:cs="仿宋_GB2312" w:hint="eastAsia"/>
          <w:sz w:val="32"/>
          <w:szCs w:val="32"/>
        </w:rPr>
        <w:t>日，</w:t>
      </w:r>
      <w:r>
        <w:rPr>
          <w:rFonts w:ascii="仿宋_GB2312" w:eastAsia="仿宋_GB2312" w:hAnsi="仿宋_GB2312" w:cs="仿宋_GB2312" w:hint="eastAsia"/>
          <w:sz w:val="32"/>
          <w:szCs w:val="32"/>
        </w:rPr>
        <w:t>区发改局</w:t>
      </w:r>
      <w:r>
        <w:rPr>
          <w:rFonts w:ascii="仿宋_GB2312" w:eastAsia="仿宋_GB2312" w:hAnsi="Times New Roman" w:cs="仿宋_GB2312" w:hint="eastAsia"/>
          <w:sz w:val="32"/>
          <w:szCs w:val="32"/>
        </w:rPr>
        <w:t>共有车辆</w:t>
      </w:r>
      <w:r>
        <w:rPr>
          <w:rFonts w:ascii="仿宋_GB2312" w:eastAsia="仿宋_GB2312" w:hAnsi="Times New Roman" w:cs="仿宋_GB2312" w:hint="eastAsia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辆，其中：副省级以上领导干部用车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辆，一般公务用车</w:t>
      </w:r>
      <w:r>
        <w:rPr>
          <w:rFonts w:ascii="仿宋_GB2312" w:eastAsia="仿宋_GB2312" w:hAnsi="Times New Roman" w:cs="仿宋_GB2312" w:hint="eastAsia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辆，一般执法执勤用车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辆，特种专业技术用车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辆，其他用车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辆；单位价值万元以上大型设备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台（套）。</w:t>
      </w:r>
    </w:p>
    <w:p w:rsidR="00843158" w:rsidRDefault="00876226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（四）预算绩效管理工作开展情况</w:t>
      </w:r>
    </w:p>
    <w:p w:rsidR="00843158" w:rsidRDefault="00876226">
      <w:pPr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根据财政预算管理要求，</w:t>
      </w:r>
      <w:r>
        <w:rPr>
          <w:rFonts w:ascii="仿宋_GB2312" w:eastAsia="仿宋_GB2312" w:hAnsi="Times New Roman" w:cs="仿宋_GB2312" w:hint="eastAsia"/>
          <w:sz w:val="32"/>
          <w:szCs w:val="32"/>
        </w:rPr>
        <w:t>经选择没有列入重点绩效项目。</w:t>
      </w:r>
    </w:p>
    <w:p w:rsidR="00843158" w:rsidRDefault="00843158"/>
    <w:sectPr w:rsidR="00843158" w:rsidSect="00843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226" w:rsidRDefault="00876226" w:rsidP="00941553">
      <w:r>
        <w:separator/>
      </w:r>
    </w:p>
  </w:endnote>
  <w:endnote w:type="continuationSeparator" w:id="1">
    <w:p w:rsidR="00876226" w:rsidRDefault="00876226" w:rsidP="00941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226" w:rsidRDefault="00876226" w:rsidP="00941553">
      <w:r>
        <w:separator/>
      </w:r>
    </w:p>
  </w:footnote>
  <w:footnote w:type="continuationSeparator" w:id="1">
    <w:p w:rsidR="00876226" w:rsidRDefault="00876226" w:rsidP="00941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E6F365"/>
    <w:multiLevelType w:val="singleLevel"/>
    <w:tmpl w:val="F2E6F365"/>
    <w:lvl w:ilvl="0">
      <w:start w:val="1"/>
      <w:numFmt w:val="decimal"/>
      <w:suff w:val="nothing"/>
      <w:lvlText w:val="%1、"/>
      <w:lvlJc w:val="left"/>
    </w:lvl>
  </w:abstractNum>
  <w:abstractNum w:abstractNumId="1">
    <w:nsid w:val="1CC18867"/>
    <w:multiLevelType w:val="singleLevel"/>
    <w:tmpl w:val="1CC188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B3"/>
    <w:rsid w:val="00104978"/>
    <w:rsid w:val="001B6E3C"/>
    <w:rsid w:val="00226A78"/>
    <w:rsid w:val="002833B3"/>
    <w:rsid w:val="002A3E4A"/>
    <w:rsid w:val="002A6FC8"/>
    <w:rsid w:val="006C7F9A"/>
    <w:rsid w:val="007962FC"/>
    <w:rsid w:val="00843158"/>
    <w:rsid w:val="00876226"/>
    <w:rsid w:val="00941553"/>
    <w:rsid w:val="009E4B14"/>
    <w:rsid w:val="00AE67D1"/>
    <w:rsid w:val="1FCE1FF9"/>
    <w:rsid w:val="39E87479"/>
    <w:rsid w:val="3BA4296F"/>
    <w:rsid w:val="4BF94E3C"/>
    <w:rsid w:val="5F260C29"/>
    <w:rsid w:val="7A2C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843158"/>
    <w:pPr>
      <w:ind w:firstLineChars="195" w:firstLine="624"/>
    </w:pPr>
    <w:rPr>
      <w:rFonts w:ascii="Times New Roman" w:eastAsia="仿宋_GB2312" w:hAnsi="Times New Roman"/>
      <w:sz w:val="32"/>
      <w:szCs w:val="24"/>
    </w:rPr>
  </w:style>
  <w:style w:type="paragraph" w:styleId="a3">
    <w:name w:val="footer"/>
    <w:basedOn w:val="a"/>
    <w:link w:val="Char"/>
    <w:uiPriority w:val="99"/>
    <w:semiHidden/>
    <w:unhideWhenUsed/>
    <w:qFormat/>
    <w:rsid w:val="00843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43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431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431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369</Words>
  <Characters>2108</Characters>
  <Application>Microsoft Office Word</Application>
  <DocSecurity>0</DocSecurity>
  <Lines>17</Lines>
  <Paragraphs>4</Paragraphs>
  <ScaleCrop>false</ScaleCrop>
  <Company>微软中国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</dc:creator>
  <cp:lastModifiedBy>微软用户</cp:lastModifiedBy>
  <cp:revision>7</cp:revision>
  <dcterms:created xsi:type="dcterms:W3CDTF">2018-08-13T02:09:00Z</dcterms:created>
  <dcterms:modified xsi:type="dcterms:W3CDTF">2019-01-29T01:19:00Z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