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楷体_GB2312" w:eastAsia="楷体_GB2312"/>
          <w:sz w:val="44"/>
          <w:szCs w:val="44"/>
        </w:rPr>
      </w:pPr>
      <w:r>
        <w:rPr>
          <w:rFonts w:hint="eastAsia" w:ascii="楷体_GB2312" w:eastAsia="楷体_GB2312"/>
          <w:sz w:val="44"/>
          <w:szCs w:val="44"/>
        </w:rPr>
        <w:t>2014年度区发展和改革局部门决算信息公开情况说明</w:t>
      </w:r>
    </w:p>
    <w:p>
      <w:pPr>
        <w:jc w:val="center"/>
        <w:rPr>
          <w:rFonts w:hint="eastAsia" w:ascii="楷体_GB2312" w:eastAsia="楷体_GB2312"/>
          <w:sz w:val="30"/>
          <w:szCs w:val="30"/>
        </w:rPr>
      </w:pPr>
    </w:p>
    <w:p>
      <w:pPr>
        <w:ind w:firstLine="600" w:firstLineChars="200"/>
        <w:rPr>
          <w:rFonts w:hint="eastAsia" w:ascii="楷体_GB2312" w:eastAsia="楷体_GB2312"/>
          <w:sz w:val="30"/>
          <w:szCs w:val="30"/>
        </w:rPr>
      </w:pPr>
      <w:r>
        <w:rPr>
          <w:rFonts w:hint="eastAsia" w:ascii="楷体_GB2312" w:eastAsia="楷体_GB2312"/>
          <w:sz w:val="30"/>
          <w:szCs w:val="30"/>
        </w:rPr>
        <w:t xml:space="preserve">一、主要职能 </w:t>
      </w:r>
    </w:p>
    <w:p>
      <w:pPr>
        <w:ind w:firstLine="600" w:firstLineChars="200"/>
        <w:rPr>
          <w:rFonts w:hint="eastAsia" w:ascii="楷体_GB2312" w:eastAsia="楷体_GB2312"/>
          <w:sz w:val="30"/>
          <w:szCs w:val="30"/>
        </w:rPr>
      </w:pPr>
      <w:r>
        <w:rPr>
          <w:rFonts w:hint="eastAsia" w:ascii="楷体_GB2312" w:eastAsia="楷体_GB2312"/>
          <w:sz w:val="30"/>
          <w:szCs w:val="30"/>
        </w:rPr>
        <w:t>1、拟定并组织全区国民经济和社会发展中长期规划及年度计划；提交全区国民经济和社会发展计划的报告。</w:t>
      </w:r>
    </w:p>
    <w:p>
      <w:pPr>
        <w:ind w:firstLine="600" w:firstLineChars="200"/>
        <w:rPr>
          <w:rFonts w:hint="eastAsia" w:ascii="楷体_GB2312" w:eastAsia="楷体_GB2312"/>
          <w:sz w:val="30"/>
          <w:szCs w:val="30"/>
        </w:rPr>
      </w:pPr>
      <w:r>
        <w:rPr>
          <w:rFonts w:hint="eastAsia" w:ascii="楷体_GB2312" w:eastAsia="楷体_GB2312"/>
          <w:sz w:val="30"/>
          <w:szCs w:val="30"/>
        </w:rPr>
        <w:t>2、负责全区项目建设前期协调服务，推进重点项目顺利实施。</w:t>
      </w:r>
    </w:p>
    <w:p>
      <w:pPr>
        <w:ind w:firstLine="600" w:firstLineChars="200"/>
        <w:rPr>
          <w:rFonts w:hint="eastAsia" w:ascii="楷体_GB2312" w:eastAsia="楷体_GB2312"/>
          <w:sz w:val="30"/>
          <w:szCs w:val="30"/>
        </w:rPr>
      </w:pPr>
      <w:r>
        <w:rPr>
          <w:rFonts w:hint="eastAsia" w:ascii="楷体_GB2312" w:eastAsia="楷体_GB2312"/>
          <w:sz w:val="30"/>
          <w:szCs w:val="30"/>
        </w:rPr>
        <w:t>3、负责监测宏观经济和社会发展态势，承担预警和信息引导的责任。</w:t>
      </w:r>
    </w:p>
    <w:p>
      <w:pPr>
        <w:ind w:firstLine="600" w:firstLineChars="200"/>
        <w:rPr>
          <w:rFonts w:hint="eastAsia" w:ascii="楷体_GB2312" w:eastAsia="楷体_GB2312"/>
          <w:sz w:val="30"/>
          <w:szCs w:val="30"/>
        </w:rPr>
      </w:pPr>
      <w:r>
        <w:rPr>
          <w:rFonts w:hint="eastAsia" w:ascii="楷体_GB2312" w:eastAsia="楷体_GB2312"/>
          <w:sz w:val="30"/>
          <w:szCs w:val="30"/>
        </w:rPr>
        <w:t>4、推进全区经济结构战略性调整，组织拟定全区综合性产业政策。</w:t>
      </w:r>
    </w:p>
    <w:p>
      <w:pPr>
        <w:ind w:firstLine="600" w:firstLineChars="200"/>
        <w:rPr>
          <w:rFonts w:hint="eastAsia" w:ascii="楷体_GB2312" w:eastAsia="楷体_GB2312"/>
          <w:sz w:val="30"/>
          <w:szCs w:val="30"/>
        </w:rPr>
      </w:pPr>
      <w:r>
        <w:rPr>
          <w:rFonts w:hint="eastAsia" w:ascii="楷体_GB2312" w:eastAsia="楷体_GB2312"/>
          <w:sz w:val="30"/>
          <w:szCs w:val="30"/>
        </w:rPr>
        <w:t>5、负责价格政策和重要价格调整方案，监督价格政策执行；制定和调整政府管理的商品和服务价格；依法对流通领域价格进行监管和年度审核；负责机关、事业单位及中介服务机构等收费管理，核定收费标准；依法查处各种价格违法、违规行为和案件。</w:t>
      </w:r>
    </w:p>
    <w:p>
      <w:pPr>
        <w:ind w:firstLine="600" w:firstLineChars="200"/>
        <w:rPr>
          <w:rFonts w:hint="eastAsia" w:ascii="楷体_GB2312" w:eastAsia="楷体_GB2312"/>
          <w:sz w:val="30"/>
          <w:szCs w:val="30"/>
        </w:rPr>
      </w:pPr>
      <w:r>
        <w:rPr>
          <w:rFonts w:hint="eastAsia" w:ascii="楷体_GB2312" w:eastAsia="楷体_GB2312"/>
          <w:sz w:val="30"/>
          <w:szCs w:val="30"/>
        </w:rPr>
        <w:t>二、机构编制情况</w:t>
      </w:r>
    </w:p>
    <w:p>
      <w:pPr>
        <w:rPr>
          <w:rFonts w:hint="eastAsia" w:ascii="楷体_GB2312" w:eastAsia="楷体_GB2312"/>
          <w:sz w:val="30"/>
          <w:szCs w:val="30"/>
        </w:rPr>
      </w:pPr>
      <w:r>
        <w:rPr>
          <w:rFonts w:hint="eastAsia" w:ascii="楷体_GB2312" w:eastAsia="楷体_GB2312"/>
          <w:sz w:val="30"/>
          <w:szCs w:val="30"/>
        </w:rPr>
        <w:t xml:space="preserve">   区发展和改革局机关人员编制9人。其中：行政编制8名、工勤编制1名。区物价局人员编制11人，其中行政编制6名，价格认证中心事业编5名。</w:t>
      </w:r>
    </w:p>
    <w:p>
      <w:pPr>
        <w:ind w:firstLine="600" w:firstLineChars="200"/>
        <w:rPr>
          <w:rFonts w:hint="eastAsia" w:ascii="楷体_GB2312" w:eastAsia="楷体_GB2312"/>
          <w:sz w:val="30"/>
          <w:szCs w:val="30"/>
        </w:rPr>
      </w:pPr>
      <w:r>
        <w:rPr>
          <w:rFonts w:hint="eastAsia" w:ascii="楷体_GB2312" w:eastAsia="楷体_GB2312"/>
          <w:sz w:val="30"/>
          <w:szCs w:val="30"/>
        </w:rPr>
        <w:t xml:space="preserve">三、部门预算单位构成 </w:t>
      </w:r>
    </w:p>
    <w:p>
      <w:pPr>
        <w:ind w:firstLine="600" w:firstLineChars="200"/>
        <w:rPr>
          <w:rFonts w:hint="eastAsia" w:ascii="楷体_GB2312" w:eastAsia="楷体_GB2312"/>
          <w:sz w:val="30"/>
          <w:szCs w:val="30"/>
        </w:rPr>
      </w:pPr>
      <w:r>
        <w:rPr>
          <w:rFonts w:hint="eastAsia" w:ascii="楷体_GB2312" w:eastAsia="楷体_GB2312"/>
          <w:sz w:val="30"/>
          <w:szCs w:val="30"/>
        </w:rPr>
        <w:t>区产业项目规划办公室、物价检查所、价格认证中心。</w:t>
      </w:r>
    </w:p>
    <w:p>
      <w:pPr>
        <w:ind w:firstLine="600" w:firstLineChars="200"/>
        <w:rPr>
          <w:rFonts w:hint="eastAsia" w:ascii="楷体_GB2312" w:eastAsia="楷体_GB2312"/>
          <w:sz w:val="30"/>
          <w:szCs w:val="30"/>
        </w:rPr>
      </w:pPr>
      <w:r>
        <w:rPr>
          <w:rFonts w:hint="eastAsia" w:ascii="楷体_GB2312" w:eastAsia="楷体_GB2312"/>
          <w:sz w:val="30"/>
          <w:szCs w:val="30"/>
        </w:rPr>
        <w:t>四、2015年度公共预算收入支出决算总体情况说明</w:t>
      </w:r>
    </w:p>
    <w:p>
      <w:pPr>
        <w:ind w:firstLine="600" w:firstLineChars="200"/>
        <w:rPr>
          <w:rFonts w:hint="eastAsia" w:ascii="楷体_GB2312" w:eastAsia="楷体_GB2312"/>
          <w:sz w:val="30"/>
          <w:szCs w:val="30"/>
        </w:rPr>
      </w:pPr>
      <w:r>
        <w:rPr>
          <w:rFonts w:hint="eastAsia" w:ascii="楷体_GB2312" w:eastAsia="楷体_GB2312"/>
          <w:sz w:val="30"/>
          <w:szCs w:val="30"/>
        </w:rPr>
        <w:t>2015年度收入总计236.28万元，支出总计236.38万元。</w:t>
      </w:r>
    </w:p>
    <w:p>
      <w:pPr>
        <w:ind w:firstLine="600" w:firstLineChars="200"/>
        <w:rPr>
          <w:rFonts w:hint="eastAsia" w:ascii="楷体_GB2312" w:eastAsia="楷体_GB2312"/>
          <w:sz w:val="30"/>
          <w:szCs w:val="30"/>
        </w:rPr>
      </w:pPr>
      <w:r>
        <w:rPr>
          <w:rFonts w:hint="eastAsia" w:ascii="楷体_GB2312" w:eastAsia="楷体_GB2312"/>
          <w:sz w:val="30"/>
          <w:szCs w:val="30"/>
        </w:rPr>
        <w:t>五、2015年度公共预算收入决算情况说明</w:t>
      </w:r>
    </w:p>
    <w:p>
      <w:pPr>
        <w:ind w:firstLine="600" w:firstLineChars="200"/>
        <w:rPr>
          <w:rFonts w:hint="eastAsia" w:ascii="楷体_GB2312" w:eastAsia="楷体_GB2312"/>
          <w:sz w:val="30"/>
          <w:szCs w:val="30"/>
        </w:rPr>
      </w:pPr>
      <w:r>
        <w:rPr>
          <w:rFonts w:hint="eastAsia" w:ascii="楷体_GB2312" w:eastAsia="楷体_GB2312"/>
          <w:sz w:val="30"/>
          <w:szCs w:val="30"/>
        </w:rPr>
        <w:t>本年收入合计236.28万元，全是财政拨款收入。</w:t>
      </w:r>
    </w:p>
    <w:p>
      <w:pPr>
        <w:ind w:firstLine="600" w:firstLineChars="200"/>
        <w:rPr>
          <w:rFonts w:hint="eastAsia" w:ascii="楷体_GB2312" w:eastAsia="楷体_GB2312"/>
          <w:sz w:val="30"/>
          <w:szCs w:val="30"/>
        </w:rPr>
      </w:pPr>
      <w:r>
        <w:rPr>
          <w:rFonts w:hint="eastAsia" w:ascii="楷体_GB2312" w:eastAsia="楷体_GB2312"/>
          <w:sz w:val="30"/>
          <w:szCs w:val="30"/>
        </w:rPr>
        <w:t>六、2015年度公共预算支出决算情况说明</w:t>
      </w:r>
    </w:p>
    <w:p>
      <w:pPr>
        <w:ind w:firstLine="600" w:firstLineChars="200"/>
        <w:rPr>
          <w:rFonts w:hint="eastAsia" w:ascii="楷体_GB2312" w:eastAsia="楷体_GB2312"/>
          <w:sz w:val="30"/>
          <w:szCs w:val="30"/>
        </w:rPr>
      </w:pPr>
      <w:r>
        <w:rPr>
          <w:rFonts w:hint="eastAsia" w:ascii="楷体_GB2312" w:eastAsia="楷体_GB2312"/>
          <w:sz w:val="30"/>
          <w:szCs w:val="30"/>
        </w:rPr>
        <w:t>本年支出合计236.28万元，其中：基本支出227.92万元，项目支出8.36万元。具体情况如下：</w:t>
      </w:r>
    </w:p>
    <w:p>
      <w:pPr>
        <w:ind w:firstLine="600" w:firstLineChars="200"/>
        <w:rPr>
          <w:rFonts w:hint="eastAsia" w:ascii="楷体_GB2312" w:eastAsia="楷体_GB2312"/>
          <w:sz w:val="30"/>
          <w:szCs w:val="30"/>
        </w:rPr>
      </w:pPr>
      <w:r>
        <w:rPr>
          <w:rFonts w:hint="eastAsia" w:ascii="楷体_GB2312" w:eastAsia="楷体_GB2312"/>
          <w:sz w:val="30"/>
          <w:szCs w:val="30"/>
        </w:rPr>
        <w:t>1．“一般公共服务”2015年度决算187.39万元。</w:t>
      </w:r>
    </w:p>
    <w:p>
      <w:pPr>
        <w:rPr>
          <w:rFonts w:hint="eastAsia" w:ascii="楷体_GB2312" w:eastAsia="楷体_GB2312"/>
          <w:sz w:val="30"/>
          <w:szCs w:val="30"/>
        </w:rPr>
      </w:pPr>
      <w:r>
        <w:rPr>
          <w:rFonts w:hint="eastAsia" w:ascii="楷体_GB2312" w:eastAsia="楷体_GB2312"/>
          <w:sz w:val="30"/>
          <w:szCs w:val="30"/>
        </w:rPr>
        <w:t xml:space="preserve">    2．“社会保障和就业”2015年度决算35.66万元，主要用于局机关和所属管理事业单位离退休人员支出。                                        </w:t>
      </w:r>
    </w:p>
    <w:p>
      <w:pPr>
        <w:rPr>
          <w:rFonts w:hint="eastAsia" w:ascii="楷体_GB2312" w:eastAsia="楷体_GB2312"/>
          <w:sz w:val="30"/>
          <w:szCs w:val="30"/>
        </w:rPr>
      </w:pPr>
      <w:r>
        <w:rPr>
          <w:rFonts w:hint="eastAsia" w:ascii="楷体_GB2312" w:eastAsia="楷体_GB2312"/>
          <w:sz w:val="30"/>
          <w:szCs w:val="30"/>
        </w:rPr>
        <w:t xml:space="preserve">    3．“住房保障支出”2015年度决算13.21万元，都是“住房公积金”，主要用于局机关及所属预算单位按照国家政策规定向职工发放的住房公积金方面的支出。</w:t>
      </w:r>
    </w:p>
    <w:p>
      <w:pPr>
        <w:rPr>
          <w:rFonts w:hint="eastAsia" w:ascii="楷体_GB2312" w:eastAsia="楷体_GB2312"/>
          <w:sz w:val="30"/>
          <w:szCs w:val="30"/>
        </w:rPr>
      </w:pPr>
      <w:r>
        <w:rPr>
          <w:rFonts w:hint="eastAsia" w:ascii="楷体_GB2312" w:eastAsia="楷体_GB2312"/>
          <w:sz w:val="30"/>
          <w:szCs w:val="30"/>
        </w:rPr>
        <w:t xml:space="preserve">七、单位三公经费决算情况说明   </w:t>
      </w:r>
      <w:r>
        <w:rPr>
          <w:rFonts w:hint="eastAsia" w:ascii="楷体_GB2312" w:eastAsia="楷体_GB2312"/>
          <w:sz w:val="30"/>
          <w:szCs w:val="30"/>
        </w:rPr>
        <w:br w:type="textWrapping"/>
      </w:r>
      <w:r>
        <w:rPr>
          <w:rFonts w:hint="eastAsia" w:ascii="楷体_GB2312" w:eastAsia="楷体_GB2312"/>
          <w:sz w:val="30"/>
          <w:szCs w:val="30"/>
        </w:rPr>
        <w:t xml:space="preserve">      三公经费决算6.86万元。</w:t>
      </w:r>
      <w:bookmarkStart w:id="0" w:name="_GoBack"/>
      <w:bookmarkEnd w:id="0"/>
      <w:r>
        <w:rPr>
          <w:rFonts w:hint="eastAsia" w:ascii="楷体_GB2312" w:eastAsia="楷体_GB2312"/>
          <w:sz w:val="30"/>
          <w:szCs w:val="30"/>
        </w:rPr>
        <w:br w:type="textWrapping"/>
      </w:r>
      <w:r>
        <w:rPr>
          <w:rFonts w:hint="eastAsia" w:ascii="楷体_GB2312" w:eastAsia="楷体_GB2312"/>
          <w:sz w:val="30"/>
          <w:szCs w:val="30"/>
        </w:rPr>
        <w:t xml:space="preserve">    （一）因公出国（境）预算。我单位不存在因公出国（境）的情况，此项预算无。</w:t>
      </w:r>
      <w:r>
        <w:rPr>
          <w:rFonts w:hint="eastAsia" w:ascii="楷体_GB2312" w:eastAsia="楷体_GB2312"/>
          <w:sz w:val="30"/>
          <w:szCs w:val="30"/>
        </w:rPr>
        <w:br w:type="textWrapping"/>
      </w:r>
      <w:r>
        <w:rPr>
          <w:rFonts w:hint="eastAsia" w:ascii="楷体_GB2312" w:eastAsia="楷体_GB2312"/>
          <w:sz w:val="30"/>
          <w:szCs w:val="30"/>
        </w:rPr>
        <w:t xml:space="preserve">    （二）公务用车购置及运行费6.86万元。</w:t>
      </w:r>
      <w:r>
        <w:rPr>
          <w:rFonts w:hint="eastAsia" w:ascii="楷体_GB2312" w:eastAsia="楷体_GB2312"/>
          <w:sz w:val="30"/>
          <w:szCs w:val="30"/>
        </w:rPr>
        <w:br w:type="textWrapping"/>
      </w:r>
      <w:r>
        <w:rPr>
          <w:rFonts w:hint="eastAsia" w:ascii="楷体_GB2312" w:eastAsia="楷体_GB2312"/>
          <w:sz w:val="30"/>
          <w:szCs w:val="30"/>
        </w:rPr>
        <w:t xml:space="preserve">    （三）公务招待费用无。</w:t>
      </w:r>
    </w:p>
    <w:p>
      <w:pPr>
        <w:rPr>
          <w:rFonts w:hint="eastAsia" w:ascii="楷体_GB2312" w:eastAsia="楷体_GB2312"/>
          <w:sz w:val="30"/>
          <w:szCs w:val="30"/>
        </w:rPr>
      </w:pPr>
    </w:p>
    <w:p>
      <w:pPr>
        <w:rPr>
          <w:rFonts w:hint="eastAsia" w:ascii="楷体_GB2312" w:eastAsia="楷体_GB2312"/>
          <w:sz w:val="30"/>
          <w:szCs w:val="30"/>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78B5"/>
    <w:rsid w:val="001378B5"/>
    <w:rsid w:val="002D079B"/>
    <w:rsid w:val="00B079B2"/>
    <w:rsid w:val="00C45455"/>
    <w:rsid w:val="00D546E9"/>
    <w:rsid w:val="00DC14A0"/>
    <w:rsid w:val="71752E8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135</Words>
  <Characters>775</Characters>
  <Lines>6</Lines>
  <Paragraphs>1</Paragraphs>
  <TotalTime>0</TotalTime>
  <ScaleCrop>false</ScaleCrop>
  <LinksUpToDate>false</LinksUpToDate>
  <CharactersWithSpaces>909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2016-02-23T03:22:00Z</dcterms:created>
  <dc:creator>User</dc:creator>
  <cp:lastModifiedBy>Administrator</cp:lastModifiedBy>
  <dcterms:modified xsi:type="dcterms:W3CDTF">2016-08-10T03:00:36Z</dcterms:modified>
  <dc:title>2014年度区发展和改革局部门决算信息公开情况说明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