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center"/>
        <w:rPr>
          <w:rFonts w:ascii="宋体" w:hAnsi="Times New Roman" w:cs="宋体"/>
          <w:b/>
          <w:bCs/>
          <w:sz w:val="52"/>
          <w:szCs w:val="5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宋体" w:hAnsi="Times New Roman" w:cs="宋体"/>
          <w:b/>
          <w:bCs/>
          <w:sz w:val="52"/>
          <w:szCs w:val="5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宋体" w:hAnsi="Times New Roman" w:cs="宋体"/>
          <w:b/>
          <w:bCs/>
          <w:sz w:val="52"/>
          <w:szCs w:val="5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宋体" w:hAnsi="Times New Roman" w:cs="宋体"/>
          <w:b/>
          <w:bCs/>
          <w:sz w:val="52"/>
          <w:szCs w:val="5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宋体" w:hAnsi="Times New Roman" w:cs="宋体"/>
          <w:b/>
          <w:bCs/>
          <w:sz w:val="52"/>
          <w:szCs w:val="5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宋体" w:hAnsi="Times New Roman" w:cs="宋体"/>
          <w:b/>
          <w:bCs/>
          <w:sz w:val="52"/>
          <w:szCs w:val="5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宋体" w:hAnsi="Times New Roman" w:cs="宋体"/>
          <w:b/>
          <w:bCs/>
          <w:sz w:val="52"/>
          <w:szCs w:val="5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宋体" w:hAnsi="Times New Roman" w:cs="宋体"/>
          <w:b/>
          <w:bCs/>
          <w:sz w:val="52"/>
          <w:szCs w:val="52"/>
        </w:rPr>
      </w:pPr>
      <w:r>
        <w:rPr>
          <w:rFonts w:hint="eastAsia" w:ascii="宋体" w:hAnsi="Times New Roman" w:cs="宋体"/>
          <w:b/>
          <w:bCs/>
          <w:sz w:val="52"/>
          <w:szCs w:val="52"/>
        </w:rPr>
        <w:t>盘锦市双台子区商务局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宋体" w:hAnsi="Times New Roman" w:cs="宋体"/>
          <w:b/>
          <w:bCs/>
          <w:sz w:val="52"/>
          <w:szCs w:val="52"/>
        </w:rPr>
        <w:t>2017</w:t>
      </w:r>
      <w:r>
        <w:rPr>
          <w:rFonts w:hint="eastAsia" w:ascii="宋体" w:hAnsi="Times New Roman" w:cs="宋体"/>
          <w:b/>
          <w:bCs/>
          <w:sz w:val="52"/>
          <w:szCs w:val="52"/>
        </w:rPr>
        <w:t>年度部门决算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rPr>
          <w:rFonts w:ascii="宋体" w:hAnsi="Times New Roman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宋体" w:hAnsi="Times New Roman" w:cs="宋体"/>
          <w:b/>
          <w:bCs/>
          <w:sz w:val="44"/>
          <w:szCs w:val="44"/>
        </w:rPr>
        <w:t>目录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黑体" w:hAnsi="黑体" w:eastAsia="黑体" w:cs="黑体"/>
          <w:sz w:val="32"/>
          <w:szCs w:val="32"/>
        </w:rPr>
        <w:t>双台子区商务局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Times New Roman" w:cs="宋体"/>
          <w:szCs w:val="21"/>
        </w:rPr>
        <w:t>一、</w:t>
      </w:r>
      <w:r>
        <w:rPr>
          <w:rFonts w:ascii="Times New Roman" w:hAnsi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主要职责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Times New Roman" w:cs="宋体"/>
          <w:szCs w:val="21"/>
        </w:rPr>
        <w:t>二、</w:t>
      </w:r>
      <w:r>
        <w:rPr>
          <w:rFonts w:ascii="Times New Roman" w:hAnsi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部门决算单位构成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</w:rPr>
        <w:t>双台子区商务局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年度部门决算报表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年度收入支出决算总表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年度一般公共预算财政拨款基本支出决算表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年度政府性基金预算财政拨款收入支出决算表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年度财政专户管理资金收入支出决算表</w:t>
      </w:r>
    </w:p>
    <w:p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第三部分双台子区商务局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第四部分名词解释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rPr>
          <w:rFonts w:ascii="宋体" w:hAnsi="Times New Roman" w:cs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宋体" w:hAnsi="Times New Roman" w:cs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宋体" w:hAnsi="Times New Roman" w:cs="宋体"/>
          <w:b/>
          <w:bCs/>
          <w:sz w:val="36"/>
          <w:szCs w:val="36"/>
        </w:rPr>
        <w:t>第一部分</w:t>
      </w:r>
      <w:r>
        <w:rPr>
          <w:rFonts w:hint="eastAsia" w:ascii="宋体" w:hAnsi="宋体" w:cs="宋体"/>
          <w:b/>
          <w:bCs/>
          <w:sz w:val="36"/>
          <w:szCs w:val="36"/>
        </w:rPr>
        <w:t>双台子区商务局</w:t>
      </w:r>
      <w:r>
        <w:rPr>
          <w:rFonts w:hint="eastAsia" w:ascii="宋体" w:hAnsi="Times New Roman" w:cs="宋体"/>
          <w:b/>
          <w:bCs/>
          <w:sz w:val="36"/>
          <w:szCs w:val="36"/>
        </w:rPr>
        <w:t>概况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/>
          <w:sz w:val="32"/>
          <w:szCs w:val="32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主要职责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、贯彻执行国家、省、市关于内外贸易的方针政策和法律法规；拟定全区内外贸发展规划，起草相关政策并指导实施。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、负责全区商贸业发展，推动连锁经营、商业特许经营、物流配送、电子商务等现代流通方式的发展，负责全区会展业的管理；汇总全区商贸业发展情况，分析全区商贸业发展动态和运行趋势。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牵头协调整顿和规范市场经济秩序工作；组织实施重要消费品市场调控和重要生产资料流通管理的责任，承担商务领域行政综合执法，对成品油流通、再生资源、二手车经销企业设立、散装水泥等特殊流通行业进行监督管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、拟订全区对外贸易发展规划和促进外贸增长方式转变的政策措施；负责全区进出口贸易管理工作，组织指导外贸企业开拓国际市场等贸易促进活动；负责出口基地建设工作。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、负责全区外经贸方面的培训和指导工作。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二、部门决算单位构成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双台子区商务局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年部门决算编制范围的二级预算单位包括：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cs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宋体" w:hAnsi="Times New Roman" w:cs="宋体"/>
          <w:b/>
          <w:bCs/>
          <w:sz w:val="36"/>
          <w:szCs w:val="36"/>
        </w:rPr>
        <w:t>第二部分</w:t>
      </w:r>
      <w:r>
        <w:rPr>
          <w:rFonts w:hint="eastAsia" w:ascii="宋体" w:hAnsi="宋体" w:cs="宋体"/>
          <w:b/>
          <w:bCs/>
          <w:sz w:val="36"/>
          <w:szCs w:val="36"/>
        </w:rPr>
        <w:t>双台子区商务局</w:t>
      </w:r>
      <w:r>
        <w:rPr>
          <w:rFonts w:ascii="宋体" w:hAnsi="Times New Roman" w:cs="宋体"/>
          <w:b/>
          <w:bCs/>
          <w:sz w:val="36"/>
          <w:szCs w:val="36"/>
        </w:rPr>
        <w:t>2017</w:t>
      </w:r>
      <w:r>
        <w:rPr>
          <w:rFonts w:hint="eastAsia" w:ascii="宋体" w:hAnsi="Times New Roman" w:cs="宋体"/>
          <w:b/>
          <w:bCs/>
          <w:sz w:val="36"/>
          <w:szCs w:val="36"/>
        </w:rPr>
        <w:t>年度部门决算公开报表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宋体" w:hAnsi="Times New Roman" w:cs="宋体"/>
          <w:b/>
          <w:bCs/>
          <w:sz w:val="36"/>
          <w:szCs w:val="36"/>
        </w:rPr>
        <w:t>第三部分</w:t>
      </w:r>
      <w:r>
        <w:rPr>
          <w:rFonts w:hint="eastAsia" w:ascii="宋体" w:hAnsi="宋体" w:cs="宋体"/>
          <w:b/>
          <w:bCs/>
          <w:sz w:val="36"/>
          <w:szCs w:val="36"/>
        </w:rPr>
        <w:t>双台子区商务局</w:t>
      </w:r>
      <w:r>
        <w:rPr>
          <w:rFonts w:ascii="宋体" w:hAnsi="Times New Roman" w:cs="宋体"/>
          <w:b/>
          <w:bCs/>
          <w:sz w:val="36"/>
          <w:szCs w:val="36"/>
        </w:rPr>
        <w:t>2017</w:t>
      </w:r>
      <w:r>
        <w:rPr>
          <w:rFonts w:hint="eastAsia" w:ascii="宋体" w:hAnsi="Times New Roman" w:cs="宋体"/>
          <w:b/>
          <w:bCs/>
          <w:sz w:val="36"/>
          <w:szCs w:val="36"/>
        </w:rPr>
        <w:t>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627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一、收入支出决算总体情况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（一）收入总计</w:t>
      </w:r>
      <w:r>
        <w:rPr>
          <w:rFonts w:ascii="楷体_GB2312" w:hAnsi="Times New Roman" w:eastAsia="楷体_GB2312" w:cs="楷体_GB2312"/>
          <w:b/>
          <w:bCs/>
          <w:sz w:val="32"/>
          <w:szCs w:val="32"/>
        </w:rPr>
        <w:t>715.63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财政拨款收入</w:t>
      </w:r>
      <w:r>
        <w:rPr>
          <w:rFonts w:ascii="仿宋_GB2312" w:hAnsi="Times New Roman" w:eastAsia="仿宋_GB2312" w:cs="仿宋_GB2312"/>
          <w:sz w:val="32"/>
          <w:szCs w:val="32"/>
        </w:rPr>
        <w:t>712.63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万元，其中：一般公共预算财政拨款收入</w:t>
      </w:r>
      <w:r>
        <w:rPr>
          <w:rFonts w:ascii="仿宋_GB2312" w:hAnsi="Times New Roman" w:eastAsia="仿宋_GB2312" w:cs="仿宋_GB2312"/>
          <w:sz w:val="32"/>
          <w:szCs w:val="32"/>
        </w:rPr>
        <w:t>712.63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万元，政府性基金预算财政拨款收入万元。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上级补助收入万元，主要是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事业收入万元，主要是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附属单位上缴收入万元，主要是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6.</w:t>
      </w:r>
      <w:r>
        <w:rPr>
          <w:rFonts w:hint="eastAsia" w:ascii="仿宋_GB2312" w:hAnsi="Times New Roman" w:eastAsia="仿宋_GB2312" w:cs="仿宋_GB2312"/>
          <w:sz w:val="32"/>
          <w:szCs w:val="32"/>
        </w:rPr>
        <w:t>其他收入万元，主要是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7.</w:t>
      </w:r>
      <w:r>
        <w:rPr>
          <w:rFonts w:hint="eastAsia" w:ascii="仿宋_GB2312" w:hAnsi="Times New Roman" w:eastAsia="仿宋_GB2312" w:cs="仿宋_GB2312"/>
          <w:sz w:val="32"/>
          <w:szCs w:val="32"/>
        </w:rPr>
        <w:t>用事业基金弥补收支差额万元，主要是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8.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上年结转和结余</w:t>
      </w:r>
      <w:r>
        <w:rPr>
          <w:rFonts w:ascii="仿宋_GB2312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万元，主要是项目支出结转结余。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（二）支出总计</w:t>
      </w:r>
      <w:r>
        <w:rPr>
          <w:rFonts w:ascii="楷体_GB2312" w:hAnsi="Times New Roman" w:eastAsia="楷体_GB2312" w:cs="楷体_GB2312"/>
          <w:b/>
          <w:bCs/>
          <w:sz w:val="32"/>
          <w:szCs w:val="32"/>
        </w:rPr>
        <w:t>715.63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</w:t>
      </w:r>
      <w:r>
        <w:rPr>
          <w:rFonts w:ascii="仿宋_GB2312" w:hAnsi="Times New Roman" w:eastAsia="仿宋_GB2312" w:cs="仿宋_GB2312"/>
          <w:sz w:val="32"/>
          <w:szCs w:val="32"/>
        </w:rPr>
        <w:t>155.38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ascii="仿宋_GB2312" w:hAnsi="Times New Roman" w:eastAsia="仿宋_GB2312" w:cs="仿宋_GB2312"/>
          <w:sz w:val="32"/>
          <w:szCs w:val="32"/>
        </w:rPr>
        <w:t>112.18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万元，对个人和家庭的补助支出</w:t>
      </w:r>
      <w:r>
        <w:rPr>
          <w:rFonts w:ascii="仿宋_GB2312" w:hAnsi="Times New Roman" w:eastAsia="仿宋_GB2312" w:cs="仿宋_GB2312"/>
          <w:sz w:val="32"/>
          <w:szCs w:val="32"/>
        </w:rPr>
        <w:t>27.21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万元，商品和服务支出</w:t>
      </w:r>
      <w:r>
        <w:rPr>
          <w:rFonts w:ascii="仿宋_GB2312" w:hAnsi="Times New Roman" w:eastAsia="仿宋_GB2312" w:cs="仿宋_GB2312"/>
          <w:sz w:val="32"/>
          <w:szCs w:val="32"/>
        </w:rPr>
        <w:t>15.99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</w:t>
      </w:r>
      <w:r>
        <w:rPr>
          <w:rFonts w:ascii="仿宋_GB2312" w:hAnsi="Times New Roman" w:eastAsia="仿宋_GB2312" w:cs="仿宋_GB2312"/>
          <w:sz w:val="32"/>
          <w:szCs w:val="32"/>
        </w:rPr>
        <w:t>560.24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万元，主要给予企业政策兑现及相关项目支出。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上缴上级支出万元，主要包括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经营支出万元，主要包括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对附属单位补助支出万元，主要包括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（三）年末结转和结余万元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等原因形成的结余。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二、财政拨款支出决算情况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财政拨款支出决算反映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双台子区商务局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ascii="仿宋_GB2312" w:hAnsi="Times New Roman" w:eastAsia="仿宋_GB2312" w:cs="仿宋_GB2312"/>
          <w:sz w:val="32"/>
          <w:szCs w:val="32"/>
        </w:rPr>
        <w:t>715.63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万元，其中：基本支出</w:t>
      </w:r>
      <w:r>
        <w:rPr>
          <w:rFonts w:ascii="仿宋_GB2312" w:hAnsi="Times New Roman" w:eastAsia="仿宋_GB2312" w:cs="仿宋_GB2312"/>
          <w:sz w:val="32"/>
          <w:szCs w:val="32"/>
        </w:rPr>
        <w:t>155.38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万元，项目支出</w:t>
      </w:r>
      <w:r>
        <w:rPr>
          <w:rFonts w:ascii="仿宋_GB2312" w:hAnsi="Times New Roman" w:eastAsia="仿宋_GB2312" w:cs="仿宋_GB2312"/>
          <w:sz w:val="32"/>
          <w:szCs w:val="32"/>
        </w:rPr>
        <w:t>560.24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（二）具体情况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ascii="仿宋_GB2312" w:hAnsi="Times New Roman" w:eastAsia="仿宋_GB2312" w:cs="仿宋_GB2312"/>
          <w:sz w:val="32"/>
          <w:szCs w:val="32"/>
        </w:rPr>
        <w:t>715.63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万元，按支出功能分类科目分，包括一般公共服务支出</w:t>
      </w:r>
      <w:r>
        <w:rPr>
          <w:rFonts w:ascii="仿宋_GB2312" w:hAnsi="Times New Roman" w:eastAsia="仿宋_GB2312" w:cs="仿宋_GB2312"/>
          <w:sz w:val="32"/>
          <w:szCs w:val="32"/>
        </w:rPr>
        <w:t>695.53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万元，科学技术支出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万元，社会保障和就业支出</w:t>
      </w:r>
      <w:r>
        <w:rPr>
          <w:rFonts w:ascii="仿宋_GB2312" w:hAnsi="Times New Roman" w:eastAsia="仿宋_GB2312" w:cs="仿宋_GB2312"/>
          <w:sz w:val="32"/>
          <w:szCs w:val="32"/>
        </w:rPr>
        <w:t>7.64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万元，住房保障支出</w:t>
      </w:r>
      <w:r>
        <w:rPr>
          <w:rFonts w:ascii="仿宋_GB2312" w:hAnsi="Times New Roman" w:eastAsia="仿宋_GB2312" w:cs="仿宋_GB2312"/>
          <w:sz w:val="32"/>
          <w:szCs w:val="32"/>
        </w:rPr>
        <w:t>12.44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一般公共服务支出</w:t>
      </w:r>
      <w:r>
        <w:rPr>
          <w:rFonts w:ascii="仿宋_GB2312" w:hAnsi="Times New Roman" w:eastAsia="仿宋_GB2312" w:cs="仿宋_GB2312"/>
          <w:sz w:val="32"/>
          <w:szCs w:val="32"/>
        </w:rPr>
        <w:t>695.53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）行政运行</w:t>
      </w:r>
      <w:r>
        <w:rPr>
          <w:rFonts w:ascii="仿宋_GB2312" w:hAnsi="Times New Roman" w:eastAsia="仿宋_GB2312" w:cs="仿宋_GB2312"/>
          <w:sz w:val="32"/>
          <w:szCs w:val="32"/>
        </w:rPr>
        <w:t>57.73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行政部门基本工资、补助工资、其他工资、职工福利费、社会保障费、公务费等支出。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）一般行政管理事务</w:t>
      </w:r>
      <w:r>
        <w:rPr>
          <w:rFonts w:ascii="仿宋_GB2312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相关业务等支出。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）事业运行</w:t>
      </w:r>
      <w:r>
        <w:rPr>
          <w:rFonts w:ascii="仿宋_GB2312" w:hAnsi="Times New Roman" w:eastAsia="仿宋_GB2312" w:cs="仿宋_GB2312"/>
          <w:sz w:val="32"/>
          <w:szCs w:val="32"/>
        </w:rPr>
        <w:t>77.56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事业部门基本工资、补助工资、其他工资、职工福利费、社会保障费、公务费等支出。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科学技术支出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社会保障和就业支出</w:t>
      </w:r>
      <w:r>
        <w:rPr>
          <w:rFonts w:ascii="仿宋_GB2312" w:hAnsi="Times New Roman" w:eastAsia="仿宋_GB2312" w:cs="仿宋_GB2312"/>
          <w:sz w:val="32"/>
          <w:szCs w:val="32"/>
        </w:rPr>
        <w:t>7.64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万元，包括：行政单位离退休</w:t>
      </w:r>
      <w:r>
        <w:rPr>
          <w:rFonts w:ascii="仿宋_GB2312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万元，机关事业单位基本养老保险缴费支出</w:t>
      </w:r>
      <w:r>
        <w:rPr>
          <w:rFonts w:ascii="仿宋_GB2312" w:hAnsi="Times New Roman" w:eastAsia="仿宋_GB2312" w:cs="仿宋_GB2312"/>
          <w:sz w:val="32"/>
          <w:szCs w:val="32"/>
        </w:rPr>
        <w:t>1.64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住房保障支出</w:t>
      </w:r>
      <w:r>
        <w:rPr>
          <w:rFonts w:ascii="仿宋_GB2312" w:hAnsi="Times New Roman" w:eastAsia="仿宋_GB2312" w:cs="仿宋_GB2312"/>
          <w:sz w:val="32"/>
          <w:szCs w:val="32"/>
        </w:rPr>
        <w:t>12.44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万元，主要是住房公积金支出。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三、一般公共预算财政拨款</w:t>
      </w:r>
      <w:r>
        <w:rPr>
          <w:rFonts w:ascii="Times New Roman" w:hAnsi="Times New Roman" w:eastAsia="黑体"/>
          <w:sz w:val="32"/>
          <w:szCs w:val="32"/>
        </w:rPr>
        <w:t>“</w:t>
      </w:r>
      <w:r>
        <w:rPr>
          <w:rFonts w:hint="eastAsia" w:ascii="黑体" w:hAnsi="Times New Roman" w:eastAsia="黑体" w:cs="黑体"/>
          <w:sz w:val="32"/>
          <w:szCs w:val="32"/>
        </w:rPr>
        <w:t>三公</w:t>
      </w:r>
      <w:r>
        <w:rPr>
          <w:rFonts w:ascii="Times New Roman" w:hAnsi="Times New Roman" w:eastAsia="黑体"/>
          <w:sz w:val="32"/>
          <w:szCs w:val="32"/>
        </w:rPr>
        <w:t>”</w:t>
      </w:r>
      <w:r>
        <w:rPr>
          <w:rFonts w:hint="eastAsia" w:ascii="黑体" w:hAnsi="Times New Roman" w:eastAsia="黑体" w:cs="黑体"/>
          <w:sz w:val="32"/>
          <w:szCs w:val="32"/>
        </w:rPr>
        <w:t>经费支出决算情况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年度一般公共预算财政拨款安排的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经费支出万元，其中：因公出国（境）费万元，公务接待费万元，公务用车购置及运行维护费万元。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年减少（增加）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万元，下降（增长）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等原因。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因公出国（境）费万元，主要用于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等，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年参加出国（境）团组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个，累计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人次。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公务接待费万元，主要用于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等，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年国内公务接待累计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批次，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人，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公务用车购置及运行维护费万元，其中：公务用车购置费万元，公务用车运行维护费万元。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年购置公务用车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辆，年末公务用车保有量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五、其他重要事项的情况说明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（一）机关运行经费支出情况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双台子区商务局</w:t>
      </w:r>
      <w:r>
        <w:rPr>
          <w:rFonts w:hint="eastAsia" w:ascii="仿宋_GB2312" w:hAnsi="Times New Roman" w:eastAsia="仿宋_GB2312" w:cs="仿宋_GB2312"/>
          <w:sz w:val="32"/>
          <w:szCs w:val="32"/>
        </w:rPr>
        <w:t>机关运行经费支出</w:t>
      </w:r>
      <w:r>
        <w:rPr>
          <w:rFonts w:ascii="仿宋_GB2312" w:hAnsi="Times New Roman" w:eastAsia="仿宋_GB2312" w:cs="仿宋_GB2312"/>
          <w:sz w:val="32"/>
          <w:szCs w:val="32"/>
        </w:rPr>
        <w:t>15.99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年减少</w:t>
      </w:r>
      <w:r>
        <w:rPr>
          <w:rFonts w:ascii="仿宋_GB2312" w:hAnsi="Times New Roman" w:eastAsia="仿宋_GB2312" w:cs="仿宋_GB2312"/>
          <w:sz w:val="32"/>
          <w:szCs w:val="32"/>
        </w:rPr>
        <w:t>18.83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万元，降低</w:t>
      </w:r>
      <w:r>
        <w:rPr>
          <w:rFonts w:ascii="仿宋_GB2312" w:hAnsi="Times New Roman" w:eastAsia="仿宋_GB2312" w:cs="仿宋_GB2312"/>
          <w:sz w:val="32"/>
          <w:szCs w:val="32"/>
        </w:rPr>
        <w:t>54.08%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，主要原因是机构整合，相关业务调整。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（二）政府采购支出情</w:t>
      </w:r>
      <w:bookmarkStart w:id="0" w:name="_GoBack"/>
      <w:bookmarkEnd w:id="0"/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ascii="楷体_GB2312" w:hAnsi="Times New Roman" w:eastAsia="楷体_GB2312" w:cs="楷体_GB2312"/>
          <w:b/>
          <w:bCs/>
          <w:i/>
          <w:iCs/>
          <w:sz w:val="36"/>
          <w:szCs w:val="36"/>
        </w:rPr>
        <w:t>XX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</w:rPr>
        <w:t>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政府采购支出总额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万元，其中：政府采购货物支出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万元，政府采购工程支出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万元，政府采购服务支出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万元。授予中小企业合同金额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万元，占政府采购支出总额的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，其中：授予小微企业合同金额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万元，占政府采购支出总额的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（三）国有资产占用情况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截至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ascii="仿宋_GB2312" w:hAnsi="Times New Roman" w:eastAsia="仿宋_GB2312" w:cs="仿宋_GB2312"/>
          <w:sz w:val="32"/>
          <w:szCs w:val="32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ascii="仿宋_GB2312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日，</w:t>
      </w:r>
      <w:r>
        <w:rPr>
          <w:rFonts w:ascii="楷体_GB2312" w:hAnsi="Times New Roman" w:eastAsia="楷体_GB2312" w:cs="楷体_GB2312"/>
          <w:b/>
          <w:bCs/>
          <w:i/>
          <w:iCs/>
          <w:sz w:val="36"/>
          <w:szCs w:val="36"/>
        </w:rPr>
        <w:t>XX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</w:rPr>
        <w:t>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共有车辆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辆，其中：副省级以上领导干部用车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辆，一般公务用车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辆，一般执法执勤用车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辆，特种专业技术用车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辆，其他用车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辆；单位价值万元以上大型设备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台（套）。</w:t>
      </w:r>
    </w:p>
    <w:p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（四）预算绩效管理工作开展情况</w:t>
      </w:r>
    </w:p>
    <w:p>
      <w:pPr>
        <w:autoSpaceDE w:val="0"/>
        <w:autoSpaceDN w:val="0"/>
        <w:adjustRightInd w:val="0"/>
        <w:ind w:firstLine="64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根据财政预算管理要求，我厅（委、局）组织对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年度预算项目支出全面开展绩效自评，共涉及预算支出项目</w:t>
      </w:r>
    </w:p>
    <w:p>
      <w:pPr>
        <w:autoSpaceDE w:val="0"/>
        <w:autoSpaceDN w:val="0"/>
        <w:adjustRightInd w:val="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个，涉及资金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万元，自评覆盖率（开展绩效自评的项目数</w:t>
      </w:r>
      <w:r>
        <w:rPr>
          <w:rFonts w:ascii="仿宋_GB2312" w:hAnsi="Times New Roman" w:eastAsia="仿宋_GB2312" w:cs="仿宋_GB231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年初批复绩效目标的项目数）达到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，自评平均分（开展绩效自评的项目分数总和</w:t>
      </w:r>
      <w:r>
        <w:rPr>
          <w:rFonts w:ascii="仿宋_GB2312" w:hAnsi="Times New Roman" w:eastAsia="仿宋_GB2312" w:cs="仿宋_GB231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sz w:val="32"/>
          <w:szCs w:val="32"/>
        </w:rPr>
        <w:t>开展绩效自评的项目数）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分。</w:t>
      </w:r>
    </w:p>
    <w:p>
      <w:pPr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通过绩效自评发现预算项目管理主要存在以下问题：</w:t>
      </w:r>
      <w:r>
        <w:rPr>
          <w:rFonts w:hint="eastAsia" w:ascii="黑体" w:hAnsi="Times New Roman" w:eastAsia="黑体" w:cs="黑体"/>
          <w:sz w:val="32"/>
          <w:szCs w:val="32"/>
        </w:rPr>
        <w:t>一是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二是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三是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四是</w:t>
      </w:r>
      <w:r>
        <w:rPr>
          <w:rFonts w:hint="eastAsia" w:ascii="仿宋_GB2312" w:hAnsi="Times New Roman" w:eastAsia="仿宋_GB2312" w:cs="仿宋_GB2312"/>
          <w:sz w:val="32"/>
          <w:szCs w:val="32"/>
        </w:rPr>
        <w:t>……。下一步将采取以下措施加以改进：</w:t>
      </w:r>
      <w:r>
        <w:rPr>
          <w:rFonts w:hint="eastAsia" w:ascii="黑体" w:hAnsi="Times New Roman" w:eastAsia="黑体" w:cs="黑体"/>
          <w:sz w:val="32"/>
          <w:szCs w:val="32"/>
        </w:rPr>
        <w:t>一是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二是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三是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四是</w:t>
      </w:r>
      <w:r>
        <w:rPr>
          <w:rFonts w:hint="eastAsia" w:ascii="仿宋_GB2312" w:hAnsi="Times New Roman" w:eastAsia="仿宋_GB2312" w:cs="仿宋_GB2312"/>
          <w:sz w:val="32"/>
          <w:szCs w:val="32"/>
        </w:rPr>
        <w:t>……。</w:t>
      </w:r>
    </w:p>
    <w:p>
      <w:pPr>
        <w:rPr>
          <w:rFonts w:ascii="仿宋_GB2312" w:hAnsi="Times New Roman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yellow"/>
        </w:rPr>
        <w:t>如果没有绩效项目请说明经选择没有列入重点绩效项目</w:t>
      </w:r>
    </w:p>
    <w:p>
      <w:r>
        <w:rPr>
          <w:rFonts w:hint="eastAsia" w:ascii="仿宋_GB2312" w:hAnsi="Times New Roman" w:eastAsia="仿宋_GB2312" w:cs="仿宋_GB2312"/>
          <w:sz w:val="32"/>
          <w:szCs w:val="32"/>
          <w:highlight w:val="yellow"/>
        </w:rPr>
        <w:t>如有绩效项目请按模板填写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D5EC"/>
    <w:multiLevelType w:val="singleLevel"/>
    <w:tmpl w:val="022FD5EC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3B3"/>
    <w:rsid w:val="00104978"/>
    <w:rsid w:val="001B6E3C"/>
    <w:rsid w:val="001E0176"/>
    <w:rsid w:val="00226A78"/>
    <w:rsid w:val="002833B3"/>
    <w:rsid w:val="002A3E4A"/>
    <w:rsid w:val="002A6FC8"/>
    <w:rsid w:val="005E7EBC"/>
    <w:rsid w:val="006C7F9A"/>
    <w:rsid w:val="00706F37"/>
    <w:rsid w:val="007962FC"/>
    <w:rsid w:val="008D389A"/>
    <w:rsid w:val="008D795F"/>
    <w:rsid w:val="00965841"/>
    <w:rsid w:val="009E4B14"/>
    <w:rsid w:val="00AC47EA"/>
    <w:rsid w:val="00AE67D1"/>
    <w:rsid w:val="00D46544"/>
    <w:rsid w:val="00E70758"/>
    <w:rsid w:val="00F523D8"/>
    <w:rsid w:val="027D2EB3"/>
    <w:rsid w:val="029D15DF"/>
    <w:rsid w:val="04275603"/>
    <w:rsid w:val="078E35C8"/>
    <w:rsid w:val="0B627850"/>
    <w:rsid w:val="0EB81FA9"/>
    <w:rsid w:val="0F9A4FEE"/>
    <w:rsid w:val="21777328"/>
    <w:rsid w:val="284F19DE"/>
    <w:rsid w:val="2B477733"/>
    <w:rsid w:val="338302F2"/>
    <w:rsid w:val="37747BC7"/>
    <w:rsid w:val="39A251A0"/>
    <w:rsid w:val="458E716D"/>
    <w:rsid w:val="4A0F164A"/>
    <w:rsid w:val="4CF704FD"/>
    <w:rsid w:val="4D5123BD"/>
    <w:rsid w:val="5388744F"/>
    <w:rsid w:val="547A4EFC"/>
    <w:rsid w:val="595D7880"/>
    <w:rsid w:val="5D102909"/>
    <w:rsid w:val="62B32C6C"/>
    <w:rsid w:val="72BD5565"/>
    <w:rsid w:val="79D851E4"/>
    <w:rsid w:val="7BC125B6"/>
    <w:rsid w:val="7F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410</Words>
  <Characters>2339</Characters>
  <Lines>0</Lines>
  <Paragraphs>0</Paragraphs>
  <TotalTime>60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2018-08-13T02:09:00Z</dcterms:created>
  <dc:creator>dw</dc:creator>
  <cp:lastModifiedBy>Administrator</cp:lastModifiedBy>
  <dcterms:modified xsi:type="dcterms:W3CDTF">2019-01-29T01:18:05Z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