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  <w:r>
        <w:rPr>
          <w:rFonts w:ascii="宋体" w:eastAsia="宋体" w:cs="宋体"/>
          <w:b/>
          <w:bCs/>
          <w:sz w:val="44"/>
          <w:szCs w:val="44"/>
        </w:rPr>
        <w:t>2017</w:t>
      </w:r>
      <w:r w:rsidR="00AE67D1">
        <w:rPr>
          <w:rFonts w:ascii="宋体" w:eastAsia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cs="宋体" w:hint="eastAsia"/>
          <w:b/>
          <w:bCs/>
          <w:sz w:val="44"/>
          <w:szCs w:val="44"/>
        </w:rPr>
        <w:t>部门决算公开参考文本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楷体_GB2312" w:eastAsia="楷体_GB2312" w:hAnsi="Times New Roman" w:cs="楷体_GB2312"/>
          <w:b/>
          <w:bCs/>
          <w:i/>
          <w:iCs/>
          <w:sz w:val="52"/>
          <w:szCs w:val="52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部门</w:t>
      </w:r>
      <w:r>
        <w:rPr>
          <w:rFonts w:ascii="宋体" w:eastAsia="宋体" w:hAnsi="Times New Roman" w:cs="宋体"/>
          <w:b/>
          <w:bCs/>
          <w:sz w:val="52"/>
          <w:szCs w:val="52"/>
        </w:rPr>
        <w:t>2017</w:t>
      </w:r>
      <w:r>
        <w:rPr>
          <w:rFonts w:ascii="宋体" w:eastAsia="宋体" w:hAnsi="Times New Roman" w:cs="宋体" w:hint="eastAsia"/>
          <w:b/>
          <w:bCs/>
          <w:sz w:val="52"/>
          <w:szCs w:val="52"/>
        </w:rPr>
        <w:t>年度部门决算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宋体" w:eastAsia="宋体" w:hAnsi="Times New Roman" w:cs="宋体" w:hint="eastAsia"/>
          <w:b/>
          <w:bCs/>
          <w:sz w:val="44"/>
          <w:szCs w:val="44"/>
        </w:rPr>
        <w:t>目录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一、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5C5242" w:rsidRPr="005C5242" w:rsidRDefault="005C5242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lastRenderedPageBreak/>
        <w:t>二、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第二部分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第一部分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一、主要职责</w:t>
      </w:r>
    </w:p>
    <w:p w:rsidR="005C5242" w:rsidRDefault="005C5242" w:rsidP="005C52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人民检察院是国家的法律监督机关，主要负有以下职能：</w:t>
      </w:r>
    </w:p>
    <w:p w:rsidR="005C5242" w:rsidRDefault="005C5242" w:rsidP="005C52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对于叛国案、分裂国家案以及严重破坏国家的政策、法律、政令统一实施的重大犯罪案件，行使检察权；</w:t>
      </w:r>
    </w:p>
    <w:p w:rsidR="005C5242" w:rsidRDefault="005C5242" w:rsidP="005C52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对于直接受理的国家工作人员利用职权实施的犯罪案件，进行侦查；</w:t>
      </w:r>
    </w:p>
    <w:p w:rsidR="005C5242" w:rsidRDefault="005C5242" w:rsidP="005C52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对于公安机关、国家安全机关等侦查机关侦查的案件进行审查，决定是否逮捕、起诉或者不起诉，并对侦查机关的侦查活动是否合法实行监督；</w:t>
      </w:r>
    </w:p>
    <w:p w:rsidR="005C5242" w:rsidRDefault="005C5242" w:rsidP="005C52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对于刑事案件提起公诉，支持公诉；</w:t>
      </w:r>
    </w:p>
    <w:p w:rsidR="005C5242" w:rsidRDefault="005C5242" w:rsidP="005C52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对于人民法院的刑事、民事判决、裁定是否正确和审判活动是否合法实行监督；</w:t>
      </w:r>
    </w:p>
    <w:p w:rsidR="005C5242" w:rsidRDefault="005C5242" w:rsidP="005C52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对人民法院已经发生效力的判决、裁定发现违反法律、法规规定的，依法提出抗诉；</w:t>
      </w:r>
    </w:p>
    <w:p w:rsidR="005C5242" w:rsidRDefault="005C5242" w:rsidP="005C52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对于监狱、看守所等执行机关执行刑罚的活动是否合法实行监督；</w:t>
      </w:r>
    </w:p>
    <w:p w:rsidR="005C5242" w:rsidRDefault="005C5242" w:rsidP="005C5242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对于行政诉讼实行法律监督。</w:t>
      </w:r>
    </w:p>
    <w:p w:rsidR="005C5242" w:rsidRPr="005C5242" w:rsidRDefault="005C5242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二、部门决算单位构成</w:t>
      </w:r>
    </w:p>
    <w:p w:rsidR="005C5242" w:rsidRDefault="005C5242" w:rsidP="005C5242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行政编制数45人。2017年在编人员37人，其中：处级1人，一般人员36人。离退休人员21人，其中：离休人员2人，退休人员21人。经费拨款形式为全额财政拨款。</w:t>
      </w:r>
    </w:p>
    <w:p w:rsidR="005C5242" w:rsidRDefault="005C5242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纳入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第二部分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年度部门决算公开报表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第三部分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</w:t>
      </w:r>
      <w:r w:rsidR="005C5242">
        <w:rPr>
          <w:rFonts w:ascii="仿宋_GB2312" w:eastAsia="仿宋_GB2312" w:hAnsi="宋体" w:hint="eastAsia"/>
          <w:sz w:val="32"/>
          <w:szCs w:val="32"/>
        </w:rPr>
        <w:t>749.4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</w:t>
      </w:r>
      <w:r w:rsidR="005C5242">
        <w:rPr>
          <w:rFonts w:ascii="仿宋_GB2312" w:eastAsia="仿宋_GB2312" w:hAnsi="宋体" w:hint="eastAsia"/>
          <w:sz w:val="32"/>
          <w:szCs w:val="32"/>
        </w:rPr>
        <w:t>749.4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万元，其中：一般公共预算财政拨款收入</w:t>
      </w:r>
      <w:r w:rsidR="005C5242">
        <w:rPr>
          <w:rFonts w:ascii="仿宋_GB2312" w:eastAsia="仿宋_GB2312" w:hAnsi="宋体" w:hint="eastAsia"/>
          <w:sz w:val="32"/>
          <w:szCs w:val="32"/>
        </w:rPr>
        <w:t>749.4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万元，政府性基金预算财政拨款收入万元。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</w:t>
      </w:r>
      <w:r w:rsidR="005C5242">
        <w:rPr>
          <w:rFonts w:ascii="仿宋_GB2312" w:eastAsia="仿宋_GB2312" w:hAnsi="宋体" w:hint="eastAsia"/>
          <w:sz w:val="32"/>
          <w:szCs w:val="32"/>
        </w:rPr>
        <w:t>749.4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5C5242" w:rsidRDefault="002833B3" w:rsidP="005C5242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 w:rsidR="005C5242">
        <w:rPr>
          <w:rFonts w:ascii="仿宋_GB2312" w:eastAsia="仿宋_GB2312" w:hAnsi="宋体" w:hint="eastAsia"/>
          <w:sz w:val="32"/>
          <w:szCs w:val="32"/>
        </w:rPr>
        <w:t>749.4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万元，主要是为保障机构正常运转、完成日常工作任务而发生的各项支出，其中</w:t>
      </w:r>
      <w:r w:rsidR="005C5242">
        <w:rPr>
          <w:rFonts w:ascii="仿宋_GB2312" w:eastAsia="仿宋_GB2312" w:hAnsi="宋体" w:hint="eastAsia"/>
          <w:sz w:val="32"/>
          <w:szCs w:val="32"/>
        </w:rPr>
        <w:t>：工资福利支出396.01万元，对个人和家庭的补助支出149.33万元，日常公用经费127.29万元。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 w:rsidR="005C5242" w:rsidRPr="005C524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5C5242">
        <w:rPr>
          <w:rFonts w:ascii="仿宋_GB2312" w:eastAsia="仿宋_GB2312" w:hAnsi="宋体" w:hint="eastAsia"/>
          <w:sz w:val="32"/>
          <w:szCs w:val="32"/>
        </w:rPr>
        <w:t>项目支出76.78万元，为行政事业类项目。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（三）年末结转和结余万元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等原因形成的结余。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5C5242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年整体财政拨款支出情况，既包括使用当年财政拨款发生的支出，也包括使用以前年度财政拨款结转和结余资金发生的支出</w:t>
      </w:r>
      <w:r w:rsidR="005C5242">
        <w:rPr>
          <w:rFonts w:ascii="仿宋_GB2312" w:eastAsia="仿宋_GB2312" w:hAnsi="宋体" w:hint="eastAsia"/>
          <w:sz w:val="32"/>
          <w:szCs w:val="32"/>
        </w:rPr>
        <w:t>。2017年度财政拨款支出749.4万元，其中：基本支出672.62万元，项目支出76.78万元。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5C5242" w:rsidRDefault="005C5242" w:rsidP="005C5242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2017年度财政拨款支出749.4万元，按支出功能分类科目分，包括公共安全支出618.27万元，社会保障和就业支出100.73万元，住房保障支出30.4万元。</w:t>
      </w:r>
    </w:p>
    <w:p w:rsidR="005C5242" w:rsidRDefault="005C5242" w:rsidP="005C5242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1.公共安全支出618.27万元，包括：</w:t>
      </w:r>
    </w:p>
    <w:p w:rsidR="005C5242" w:rsidRDefault="005C5242" w:rsidP="005C5242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（1）行政运行541.49万元</w:t>
      </w:r>
    </w:p>
    <w:p w:rsidR="005C5242" w:rsidRDefault="005C5242" w:rsidP="005C5242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（2）一般行政管理事务76.78万元</w:t>
      </w:r>
    </w:p>
    <w:p w:rsidR="005C5242" w:rsidRDefault="005C5242" w:rsidP="005C5242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2.社会保障和就业支出100.73万元，包括：</w:t>
      </w:r>
    </w:p>
    <w:p w:rsidR="005C5242" w:rsidRDefault="005C5242" w:rsidP="005C5242">
      <w:pPr>
        <w:spacing w:line="54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归口管理的行政单位离退休88.88万元。</w:t>
      </w:r>
    </w:p>
    <w:p w:rsidR="005C5242" w:rsidRDefault="005C5242" w:rsidP="005C5242">
      <w:pPr>
        <w:spacing w:line="54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 w:rsidRPr="00C61E2A">
        <w:rPr>
          <w:rFonts w:ascii="仿宋_GB2312" w:eastAsia="仿宋_GB2312" w:hAnsi="宋体" w:hint="eastAsia"/>
          <w:sz w:val="32"/>
          <w:szCs w:val="32"/>
        </w:rPr>
        <w:t>机关事业单位基本养老保险缴费支出</w:t>
      </w:r>
      <w:r>
        <w:rPr>
          <w:rFonts w:ascii="仿宋_GB2312" w:eastAsia="仿宋_GB2312" w:hAnsi="宋体" w:hint="eastAsia"/>
          <w:sz w:val="32"/>
          <w:szCs w:val="32"/>
        </w:rPr>
        <w:t>11.85万元</w:t>
      </w:r>
    </w:p>
    <w:p w:rsidR="005C5242" w:rsidRDefault="005C5242" w:rsidP="005C5242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 住房保障支出30.4万元，包括：</w:t>
      </w:r>
    </w:p>
    <w:p w:rsidR="005C5242" w:rsidRDefault="005C5242" w:rsidP="005C5242">
      <w:pPr>
        <w:spacing w:line="54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住房公积金30.4万元。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三、一般公共预算财政拨款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133916" w:rsidRDefault="00133916" w:rsidP="00133916">
      <w:pPr>
        <w:spacing w:line="540" w:lineRule="exact"/>
        <w:ind w:firstLine="64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2017年度公共预算财政拨款安排的“三公”经费支出</w:t>
      </w:r>
    </w:p>
    <w:p w:rsidR="00133916" w:rsidRDefault="00133916" w:rsidP="00133916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77.57万元，比上年增支42.28万元，增长119.86%，其中：</w:t>
      </w:r>
    </w:p>
    <w:p w:rsidR="00133916" w:rsidRDefault="00133916" w:rsidP="00133916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1.公务用车购置及运行维护费77.57万元，其中：公务用车运行维护费35.03万元，比上年减支0.25万元，下降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0.72%。</w:t>
      </w:r>
    </w:p>
    <w:p w:rsidR="00133916" w:rsidRDefault="00133916" w:rsidP="00133916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2.公务用车购置费42.54万元，同比增长100%。</w:t>
      </w:r>
    </w:p>
    <w:p w:rsidR="00133916" w:rsidRDefault="00133916" w:rsidP="00133916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3、公务招待费0万元，与上年持平。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年购置公务用车</w:t>
      </w:r>
      <w:r w:rsidR="00126ACA">
        <w:rPr>
          <w:rFonts w:ascii="仿宋_GB2312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辆，年末公务用车保有量</w:t>
      </w:r>
      <w:r w:rsidR="00126ACA">
        <w:rPr>
          <w:rFonts w:ascii="仿宋_GB2312" w:eastAsia="仿宋_GB2312" w:hAnsi="Times New Roman" w:cs="仿宋_GB2312" w:hint="eastAsia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五、其他重要事项的情况说明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126ACA" w:rsidRDefault="00126ACA" w:rsidP="00126ACA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2017年机关运行经费支出127.29万元，比2016年增加20.2万元，增长20%，主要原因是车辆增加。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 w:rsidR="00133916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万元，其中：政府采购货物支出</w:t>
      </w:r>
      <w:r w:rsidR="00133916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万元，政府采购工程支出</w:t>
      </w:r>
      <w:r w:rsidR="00133916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万元，政府采购服务支出</w:t>
      </w:r>
      <w:r w:rsidR="00133916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万元。授予中小企业合同金额</w:t>
      </w:r>
      <w:r w:rsidR="00133916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 w:rsidR="00133916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，其中：授予小微企业合同金额</w:t>
      </w:r>
      <w:r w:rsidR="00133916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 w:rsidR="00133916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（三）国有资产占用情况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</w:t>
      </w:r>
      <w:r w:rsidR="00126ACA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检察院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 w:rsidR="00126ACA">
        <w:rPr>
          <w:rFonts w:ascii="仿宋_GB2312" w:eastAsia="仿宋_GB2312" w:hAnsi="Times New Roman" w:cs="仿宋_GB2312" w:hint="eastAsia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辆，其中：副省级以上领导干部用车</w:t>
      </w:r>
      <w:r w:rsidR="00133916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</w:t>
      </w:r>
      <w:r w:rsidR="00126ACA">
        <w:rPr>
          <w:rFonts w:ascii="仿宋_GB2312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辆，一般执法执勤用车</w:t>
      </w:r>
      <w:r w:rsidR="00126ACA">
        <w:rPr>
          <w:rFonts w:ascii="仿宋_GB2312" w:eastAsia="仿宋_GB2312" w:hAnsi="Times New Roman" w:cs="仿宋_GB2312" w:hint="eastAsia"/>
          <w:sz w:val="32"/>
          <w:szCs w:val="32"/>
        </w:rPr>
        <w:t>11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 w:rsidR="00133916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 w:rsidR="00133916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辆；单位价值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万元以上大型设备</w:t>
      </w:r>
      <w:r w:rsidR="00133916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台（套）。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2833B3" w:rsidRDefault="002833B3" w:rsidP="002833B3">
      <w:pPr>
        <w:autoSpaceDE w:val="0"/>
        <w:autoSpaceDN w:val="0"/>
        <w:adjustRightInd w:val="0"/>
        <w:ind w:firstLine="640"/>
        <w:rPr>
          <w:rFonts w:ascii="仿宋_GB2312" w:eastAsia="仿宋_GB2312" w:hAnsi="Times New Roman" w:cs="仿宋_GB2312"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根据财政预算管理要求，我厅（委、局）组织对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年度预算项目支出全面开展绩效自评，共涉及预算支出项目</w:t>
      </w:r>
    </w:p>
    <w:p w:rsidR="002833B3" w:rsidRDefault="00133916" w:rsidP="002833B3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个，涉及资金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万元，自评覆盖率（开展绩效自评的项目数</w:t>
      </w:r>
      <w:r w:rsidR="002833B3">
        <w:rPr>
          <w:rFonts w:ascii="仿宋_GB2312" w:eastAsia="仿宋_GB2312" w:hAnsi="Times New Roman" w:cs="仿宋_GB2312"/>
          <w:sz w:val="32"/>
          <w:szCs w:val="32"/>
        </w:rPr>
        <w:t>/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年初批复绩效目标的项目数）达到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 w:rsidR="002833B3">
        <w:rPr>
          <w:rFonts w:ascii="仿宋_GB2312" w:eastAsia="仿宋_GB2312" w:hAnsi="Times New Roman" w:cs="仿宋_GB2312"/>
          <w:sz w:val="32"/>
          <w:szCs w:val="32"/>
        </w:rPr>
        <w:t>%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，自评平均分（开展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绩效自评的项目分数总和</w:t>
      </w:r>
      <w:r w:rsidR="002833B3">
        <w:rPr>
          <w:rFonts w:ascii="仿宋_GB2312" w:eastAsia="仿宋_GB2312" w:hAnsi="Times New Roman" w:cs="仿宋_GB2312"/>
          <w:sz w:val="32"/>
          <w:szCs w:val="32"/>
        </w:rPr>
        <w:t>/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开展绩效自评的项目数）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分。</w:t>
      </w:r>
    </w:p>
    <w:p w:rsidR="002A6FC8" w:rsidRDefault="002833B3" w:rsidP="002833B3">
      <w:pPr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通过绩效自评发现预算项目管理主要存在以下问题：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……。下一步将采取以下措施加以改进：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</w:t>
      </w:r>
    </w:p>
    <w:p w:rsidR="009E4B14" w:rsidRPr="00126ACA" w:rsidRDefault="009E4B14" w:rsidP="002833B3">
      <w:pPr>
        <w:rPr>
          <w:rFonts w:ascii="仿宋_GB2312" w:eastAsia="仿宋_GB2312" w:hAnsi="Times New Roman" w:cs="仿宋_GB2312"/>
          <w:sz w:val="32"/>
          <w:szCs w:val="32"/>
        </w:rPr>
      </w:pPr>
      <w:r w:rsidRPr="00126ACA">
        <w:rPr>
          <w:rFonts w:ascii="仿宋_GB2312" w:eastAsia="仿宋_GB2312" w:hAnsi="Times New Roman" w:cs="仿宋_GB2312" w:hint="eastAsia"/>
          <w:sz w:val="32"/>
          <w:szCs w:val="32"/>
        </w:rPr>
        <w:t>经选择没有列入重点绩效项目</w:t>
      </w:r>
    </w:p>
    <w:p w:rsidR="009E4B14" w:rsidRPr="00126ACA" w:rsidRDefault="009E4B14" w:rsidP="002833B3"/>
    <w:sectPr w:rsidR="009E4B14" w:rsidRPr="00126ACA" w:rsidSect="0079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54" w:rsidRDefault="00C93C54" w:rsidP="009E4B14">
      <w:r>
        <w:separator/>
      </w:r>
    </w:p>
  </w:endnote>
  <w:endnote w:type="continuationSeparator" w:id="0">
    <w:p w:rsidR="00C93C54" w:rsidRDefault="00C93C54" w:rsidP="009E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54" w:rsidRDefault="00C93C54" w:rsidP="009E4B14">
      <w:r>
        <w:separator/>
      </w:r>
    </w:p>
  </w:footnote>
  <w:footnote w:type="continuationSeparator" w:id="0">
    <w:p w:rsidR="00C93C54" w:rsidRDefault="00C93C54" w:rsidP="009E4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B3"/>
    <w:rsid w:val="00104978"/>
    <w:rsid w:val="00126ACA"/>
    <w:rsid w:val="001279BA"/>
    <w:rsid w:val="00133916"/>
    <w:rsid w:val="001B6E3C"/>
    <w:rsid w:val="00226A78"/>
    <w:rsid w:val="002833B3"/>
    <w:rsid w:val="0029367B"/>
    <w:rsid w:val="002A3E4A"/>
    <w:rsid w:val="002A6FC8"/>
    <w:rsid w:val="005C5242"/>
    <w:rsid w:val="006C7F9A"/>
    <w:rsid w:val="007962FC"/>
    <w:rsid w:val="007D40B7"/>
    <w:rsid w:val="009E4B14"/>
    <w:rsid w:val="00AE67D1"/>
    <w:rsid w:val="00C93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B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zk</cp:lastModifiedBy>
  <cp:revision>9</cp:revision>
  <dcterms:created xsi:type="dcterms:W3CDTF">2018-08-13T02:09:00Z</dcterms:created>
  <dcterms:modified xsi:type="dcterms:W3CDTF">2019-04-16T07:38:00Z</dcterms:modified>
</cp:coreProperties>
</file>