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48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lef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联席会议成员单位审查协调机构负责同志名单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亮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区发展和改革局科员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张国贺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区教育局科员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付政华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区工业和信息化局经济运行股股长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赵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岩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区民政局党委委员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周立洪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区司法局法制室负责人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赵德民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区财政局非税收入管理股股长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李颜彤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刘海生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磊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区农业农村局科员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王华忠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区商务局科员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洪晓依蕾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区文化旅游和广播电视局科员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赵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力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区卫生健康局医政股股长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苏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勇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区市场监督管理局中队长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新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区营商环境建设局科员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刘吉顺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区自然资源分局工会主席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鞠万伟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区环境保护局办公室主任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姜岩松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区公安分局民警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郑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波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区交通事务服务中心办公室主任</w:t>
      </w:r>
    </w:p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联席会议成员单位联络员名单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王艺潭   区发展和改革局科员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徐  冰   区教育局科员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付政华   区工业和信息化局经济运行股股长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霍铁鑫   区民政局社会事务股股长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于珊珊   区司法局办公室科员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赵德民   区财政局非税收入管理股股长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王琛玮   区人力资源和社会保障局办公室科员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刘海生   区住房和城乡建设局招标管理办公室主任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张  磊   区农业农村局科员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白  龙   区商务局科员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洪晓依蕾 区文化旅游和广播电视局科员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苏  勇   区市场监督管理局中队长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赵  力   区卫生健康局医政股股长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曲  悦   区营商环境建设局科员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  迎   区自然资源分局办公室科员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杨  娃   区环境保护局办公室科员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李  昊   区公安分局民警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/>
          <w:sz w:val="32"/>
          <w:szCs w:val="32"/>
          <w:lang w:val="en-US" w:eastAsia="zh-CN"/>
        </w:rPr>
        <w:t>郑  波   区交通事务服务中心办公室主任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0F37"/>
    <w:rsid w:val="1DF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2020-05-19T06:34:00Z</dcterms:created>
  <dc:creator>Administrator</dc:creator>
  <cp:lastModifiedBy>Administrator</cp:lastModifiedBy>
  <dcterms:modified xsi:type="dcterms:W3CDTF">2020-05-19T06:35:00Z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