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双台子区省级慢性病综合防控示范区建设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领导小组成员名单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长：李吉峰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区政府区长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副组长：翟月雷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区政府副区长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员：李</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斌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区委宣传部常务副部长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姜艳军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区委区政府督查室主任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洋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刘德胜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发改</w:t>
      </w:r>
      <w:r>
        <w:rPr>
          <w:rFonts w:hint="eastAsia" w:ascii="仿宋_GB2312" w:hAnsi="仿宋_GB2312" w:eastAsia="仿宋_GB2312" w:cs="仿宋_GB2312"/>
          <w:sz w:val="32"/>
          <w:szCs w:val="32"/>
        </w:rPr>
        <w:t>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王金昶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区教育局局长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赵</w:t>
      </w:r>
      <w:r>
        <w:rPr>
          <w:rFonts w:hint="eastAsia" w:ascii="仿宋_GB2312" w:hAnsi="仿宋_GB2312" w:eastAsia="仿宋_GB2312" w:cs="仿宋_GB2312"/>
          <w:sz w:val="32"/>
          <w:szCs w:val="32"/>
          <w:lang w:val="en-US"/>
        </w:rPr>
        <w:t xml:space="preserve">  影</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区民政局局长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王二白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区财政局局长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人社</w:t>
      </w:r>
      <w:r>
        <w:rPr>
          <w:rFonts w:hint="eastAsia" w:ascii="仿宋_GB2312" w:hAnsi="仿宋_GB2312" w:eastAsia="仿宋_GB2312" w:cs="仿宋_GB2312"/>
          <w:sz w:val="32"/>
          <w:szCs w:val="32"/>
        </w:rPr>
        <w:t>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w:t>
      </w:r>
      <w:r>
        <w:rPr>
          <w:rFonts w:hint="eastAsia" w:ascii="仿宋_GB2312" w:hAnsi="仿宋_GB2312" w:eastAsia="仿宋_GB2312" w:cs="仿宋_GB2312"/>
          <w:sz w:val="32"/>
          <w:szCs w:val="32"/>
          <w:lang w:eastAsia="zh-CN"/>
        </w:rPr>
        <w:t>鸿</w:t>
      </w:r>
      <w:r>
        <w:rPr>
          <w:rFonts w:hint="eastAsia" w:ascii="仿宋_GB2312" w:hAnsi="仿宋_GB2312" w:eastAsia="仿宋_GB2312" w:cs="仿宋_GB2312"/>
          <w:sz w:val="32"/>
          <w:szCs w:val="32"/>
        </w:rPr>
        <w:t xml:space="preserve">斌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区住建局局长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冷  岩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区商务局局长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区文</w:t>
      </w:r>
      <w:r>
        <w:rPr>
          <w:rFonts w:hint="eastAsia" w:ascii="仿宋_GB2312" w:hAnsi="仿宋_GB2312" w:eastAsia="仿宋_GB2312" w:cs="仿宋_GB2312"/>
          <w:sz w:val="32"/>
          <w:szCs w:val="32"/>
          <w:lang w:eastAsia="zh-CN"/>
        </w:rPr>
        <w:t>广</w:t>
      </w:r>
      <w:r>
        <w:rPr>
          <w:rFonts w:hint="eastAsia" w:ascii="仿宋_GB2312" w:hAnsi="仿宋_GB2312" w:eastAsia="仿宋_GB2312" w:cs="仿宋_GB2312"/>
          <w:sz w:val="32"/>
          <w:szCs w:val="32"/>
        </w:rPr>
        <w:t>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静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卫健</w:t>
      </w:r>
      <w:r>
        <w:rPr>
          <w:rFonts w:hint="eastAsia" w:ascii="仿宋_GB2312" w:hAnsi="仿宋_GB2312" w:eastAsia="仿宋_GB2312" w:cs="仿宋_GB2312"/>
          <w:sz w:val="32"/>
          <w:szCs w:val="32"/>
        </w:rPr>
        <w:t>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吴继伟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市监局</w:t>
      </w:r>
      <w:r>
        <w:rPr>
          <w:rFonts w:hint="eastAsia" w:ascii="仿宋_GB2312" w:hAnsi="仿宋_GB2312" w:eastAsia="仿宋_GB2312" w:cs="仿宋_GB2312"/>
          <w:sz w:val="32"/>
          <w:szCs w:val="32"/>
        </w:rPr>
        <w:t>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赵凤春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区环保局局长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张  凯</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规划分局局长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史维双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区残联</w:t>
      </w:r>
      <w:r>
        <w:rPr>
          <w:rFonts w:hint="eastAsia" w:ascii="仿宋_GB2312" w:hAnsi="仿宋_GB2312" w:eastAsia="仿宋_GB2312" w:cs="仿宋_GB2312"/>
          <w:sz w:val="32"/>
          <w:szCs w:val="32"/>
          <w:lang w:val="en-US"/>
        </w:rPr>
        <w:t>理事长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刘晓庆   团区委书记</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赵玉柱</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区公安分局副局长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 xml:space="preserve">        王振平</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7"/>
          <w:sz w:val="32"/>
          <w:szCs w:val="32"/>
          <w:u w:val="none"/>
          <w:lang w:val="en-US" w:eastAsia="zh-CN"/>
        </w:rPr>
        <w:t>区委组织部委员、区直机关党工委</w:t>
      </w:r>
      <w:r>
        <w:rPr>
          <w:rFonts w:hint="eastAsia" w:ascii="仿宋_GB2312" w:hAnsi="仿宋_GB2312" w:eastAsia="仿宋_GB2312" w:cs="仿宋_GB2312"/>
          <w:spacing w:val="-17"/>
          <w:sz w:val="32"/>
          <w:szCs w:val="32"/>
          <w:u w:val="none"/>
          <w:lang w:val="en-US"/>
        </w:rPr>
        <w:t>副书记</w:t>
      </w:r>
      <w:r>
        <w:rPr>
          <w:rFonts w:hint="eastAsia" w:ascii="仿宋_GB2312" w:hAnsi="仿宋_GB2312" w:eastAsia="仿宋_GB2312" w:cs="仿宋_GB2312"/>
          <w:spacing w:val="-17"/>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任冬梅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妇联副主席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陈</w:t>
      </w:r>
      <w:r>
        <w:rPr>
          <w:rFonts w:hint="eastAsia" w:ascii="仿宋_GB2312" w:hAnsi="仿宋_GB2312" w:eastAsia="仿宋_GB2312" w:cs="仿宋_GB2312"/>
          <w:sz w:val="32"/>
          <w:szCs w:val="32"/>
          <w:lang w:val="en-US"/>
        </w:rPr>
        <w:t xml:space="preserve">  曦</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管委会办公室主任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陆家镇</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镇长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王志成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统一镇</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镇长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赵文</w:t>
      </w:r>
      <w:r>
        <w:rPr>
          <w:rFonts w:hint="eastAsia" w:ascii="仿宋_GB2312" w:hAnsi="仿宋_GB2312" w:eastAsia="仿宋_GB2312" w:cs="仿宋_GB2312"/>
          <w:sz w:val="32"/>
          <w:szCs w:val="32"/>
          <w:lang w:val="en-US"/>
        </w:rPr>
        <w:t>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建设街道</w:t>
      </w:r>
      <w:r>
        <w:rPr>
          <w:rFonts w:hint="eastAsia" w:ascii="仿宋_GB2312" w:hAnsi="仿宋_GB2312" w:eastAsia="仿宋_GB2312" w:cs="仿宋_GB2312"/>
          <w:sz w:val="32"/>
          <w:szCs w:val="32"/>
          <w:lang w:eastAsia="zh-CN"/>
        </w:rPr>
        <w:t>党工委</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王国岩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胜利街道</w:t>
      </w:r>
      <w:r>
        <w:rPr>
          <w:rFonts w:hint="eastAsia" w:ascii="仿宋_GB2312" w:hAnsi="仿宋_GB2312" w:eastAsia="仿宋_GB2312" w:cs="仿宋_GB2312"/>
          <w:sz w:val="32"/>
          <w:szCs w:val="32"/>
          <w:lang w:eastAsia="zh-CN"/>
        </w:rPr>
        <w:t>党工委</w:t>
      </w:r>
      <w:r>
        <w:rPr>
          <w:rFonts w:hint="eastAsia" w:ascii="仿宋_GB2312" w:hAnsi="仿宋_GB2312" w:eastAsia="仿宋_GB2312" w:cs="仿宋_GB2312"/>
          <w:sz w:val="32"/>
          <w:szCs w:val="32"/>
        </w:rPr>
        <w:t>书记</w:t>
      </w:r>
      <w:r>
        <w:rPr>
          <w:rFonts w:hint="eastAsia" w:ascii="仿宋_GB2312" w:hAnsi="仿宋_GB2312" w:eastAsia="仿宋_GB2312" w:cs="仿宋_GB2312"/>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李宝国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铁东街道</w:t>
      </w:r>
      <w:r>
        <w:rPr>
          <w:rFonts w:hint="eastAsia" w:ascii="仿宋_GB2312" w:hAnsi="仿宋_GB2312" w:eastAsia="仿宋_GB2312" w:cs="仿宋_GB2312"/>
          <w:sz w:val="32"/>
          <w:szCs w:val="32"/>
          <w:lang w:eastAsia="zh-CN"/>
        </w:rPr>
        <w:t>党工委</w:t>
      </w:r>
      <w:r>
        <w:rPr>
          <w:rFonts w:hint="eastAsia" w:ascii="仿宋_GB2312" w:hAnsi="仿宋_GB2312" w:eastAsia="仿宋_GB2312" w:cs="仿宋_GB2312"/>
          <w:sz w:val="32"/>
          <w:szCs w:val="32"/>
        </w:rPr>
        <w:t xml:space="preserve">书记 </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w:t>
      </w:r>
      <w:r>
        <w:rPr>
          <w:rFonts w:hint="eastAsia" w:ascii="仿宋_GB2312" w:hAnsi="仿宋_GB2312" w:eastAsia="仿宋_GB2312" w:cs="仿宋_GB2312"/>
          <w:sz w:val="32"/>
          <w:szCs w:val="32"/>
          <w:lang w:eastAsia="zh-CN"/>
        </w:rPr>
        <w:t>配山</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红旗街道办事处主任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李大伟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辽河街道办事处主任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w:t>
      </w:r>
      <w:r>
        <w:rPr>
          <w:rFonts w:hint="eastAsia" w:ascii="仿宋_GB2312" w:hAnsi="仿宋_GB2312" w:eastAsia="仿宋_GB2312" w:cs="仿宋_GB2312"/>
          <w:sz w:val="32"/>
          <w:szCs w:val="32"/>
          <w:lang w:val="en-US"/>
        </w:rPr>
        <w:t xml:space="preserve">  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双盛街道办事处主任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领导小组下设办公室，办公室设在区</w:t>
      </w:r>
      <w:r>
        <w:rPr>
          <w:rFonts w:hint="eastAsia" w:ascii="仿宋_GB2312" w:hAnsi="仿宋_GB2312" w:eastAsia="仿宋_GB2312" w:cs="仿宋_GB2312"/>
          <w:sz w:val="32"/>
          <w:szCs w:val="32"/>
          <w:lang w:eastAsia="zh-CN"/>
        </w:rPr>
        <w:t>卫健局</w:t>
      </w:r>
      <w:r>
        <w:rPr>
          <w:rFonts w:hint="eastAsia" w:ascii="仿宋_GB2312" w:hAnsi="仿宋_GB2312" w:eastAsia="仿宋_GB2312" w:cs="仿宋_GB2312"/>
          <w:sz w:val="32"/>
          <w:szCs w:val="32"/>
        </w:rPr>
        <w:t>，负责日常工作，办公室主任</w:t>
      </w:r>
      <w:r>
        <w:rPr>
          <w:rFonts w:hint="eastAsia" w:ascii="仿宋_GB2312" w:hAnsi="仿宋_GB2312" w:eastAsia="仿宋_GB2312" w:cs="仿宋_GB2312"/>
          <w:sz w:val="32"/>
          <w:szCs w:val="32"/>
          <w:lang w:eastAsia="zh-CN"/>
        </w:rPr>
        <w:t>李静（</w:t>
      </w:r>
      <w:r>
        <w:rPr>
          <w:rFonts w:hint="eastAsia" w:ascii="仿宋_GB2312" w:hAnsi="仿宋_GB2312" w:eastAsia="仿宋_GB2312" w:cs="仿宋_GB2312"/>
          <w:sz w:val="32"/>
          <w:szCs w:val="32"/>
        </w:rPr>
        <w:t>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sectPr>
          <w:footerReference r:id="rId3" w:type="default"/>
          <w:pgSz w:w="11906" w:h="16838"/>
          <w:pgMar w:top="2098" w:right="1587" w:bottom="1134" w:left="1587" w:header="851" w:footer="850" w:gutter="0"/>
          <w:pgNumType w:fmt="numberInDash"/>
          <w:cols w:space="425" w:num="1"/>
          <w:docGrid w:type="lines" w:linePitch="326" w:charSpace="0"/>
        </w:sectPr>
      </w:pPr>
    </w:p>
    <w:p>
      <w:pPr>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双台子区省级慢性病综合防控示范区复审工作考评表</w:t>
      </w:r>
    </w:p>
    <w:tbl>
      <w:tblPr>
        <w:tblStyle w:val="3"/>
        <w:tblW w:w="16175" w:type="dxa"/>
        <w:tblInd w:w="-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92"/>
        <w:gridCol w:w="2551"/>
        <w:gridCol w:w="3261"/>
        <w:gridCol w:w="663"/>
        <w:gridCol w:w="2700"/>
        <w:gridCol w:w="1290"/>
        <w:gridCol w:w="1170"/>
        <w:gridCol w:w="1560"/>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blHeader/>
        </w:trPr>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指标分类</w:t>
            </w:r>
          </w:p>
        </w:tc>
        <w:tc>
          <w:tcPr>
            <w:tcW w:w="169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指标内容</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指标要求</w:t>
            </w:r>
          </w:p>
        </w:tc>
        <w:tc>
          <w:tcPr>
            <w:tcW w:w="326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赋分标准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权重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分值</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评价办法</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责任单位</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配合单位</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pacing w:val="-20"/>
                <w:sz w:val="22"/>
                <w:szCs w:val="22"/>
                <w:highlight w:val="none"/>
              </w:rPr>
            </w:pPr>
            <w:r>
              <w:rPr>
                <w:rFonts w:hint="eastAsia" w:ascii="黑体" w:hAnsi="黑体" w:eastAsia="黑体" w:cs="黑体"/>
                <w:b w:val="0"/>
                <w:bCs/>
                <w:color w:val="auto"/>
                <w:spacing w:val="0"/>
                <w:sz w:val="22"/>
                <w:szCs w:val="22"/>
                <w:highlight w:val="none"/>
              </w:rPr>
              <w:t>完成时限</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政策</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完善</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3"/>
                <w:sz w:val="21"/>
                <w:szCs w:val="21"/>
                <w:highlight w:val="none"/>
                <w:lang w:eastAsia="zh-CN"/>
              </w:rPr>
              <w:t>（</w:t>
            </w:r>
            <w:r>
              <w:rPr>
                <w:rFonts w:hint="eastAsia" w:ascii="仿宋_GB2312" w:hAnsi="仿宋_GB2312" w:eastAsia="仿宋_GB2312" w:cs="仿宋_GB2312"/>
                <w:color w:val="auto"/>
                <w:spacing w:val="-23"/>
                <w:sz w:val="21"/>
                <w:szCs w:val="21"/>
                <w:highlight w:val="none"/>
                <w:lang w:val="en-US" w:eastAsia="zh-CN"/>
              </w:rPr>
              <w:t>45分</w:t>
            </w:r>
            <w:r>
              <w:rPr>
                <w:rFonts w:hint="eastAsia" w:ascii="仿宋_GB2312" w:hAnsi="仿宋_GB2312" w:eastAsia="仿宋_GB2312" w:cs="仿宋_GB2312"/>
                <w:color w:val="auto"/>
                <w:spacing w:val="-23"/>
                <w:sz w:val="21"/>
                <w:szCs w:val="21"/>
                <w:highlight w:val="none"/>
                <w:lang w:eastAsia="zh-CN"/>
              </w:rPr>
              <w:t>）</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（一）发挥政府主导作用，建立多部门协作联动机制。</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（25分）</w:t>
            </w:r>
          </w:p>
        </w:tc>
        <w:tc>
          <w:tcPr>
            <w:tcW w:w="25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1.辖区政府成立示范区建设领导小组，明确部门职责，建立完善的信息反馈沟通制度。</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（1）成立辖区示范区建设领导小组，政府主要领导任组长，明确各单位职责，4分。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（2）设立示范区复审创建工作办公室，2分。</w:t>
            </w:r>
          </w:p>
        </w:tc>
        <w:tc>
          <w:tcPr>
            <w:tcW w:w="66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w:t>
            </w:r>
          </w:p>
        </w:tc>
        <w:tc>
          <w:tcPr>
            <w:tcW w:w="27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查阅资料，现场询问。</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提供政府下发慢病示范区建设领导小组文件，内含工作办公室和各部门职责；每年召开一次及以上工作会议、联络员会议，并分别提供会议记录、签到和影像资料</w:t>
            </w:r>
          </w:p>
        </w:tc>
        <w:tc>
          <w:tcPr>
            <w:tcW w:w="129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right="-14" w:rightChars="-6"/>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政府办</w:t>
            </w:r>
          </w:p>
          <w:p>
            <w:pPr>
              <w:keepNext w:val="0"/>
              <w:keepLines w:val="0"/>
              <w:pageBreakBefore w:val="0"/>
              <w:widowControl/>
              <w:kinsoku/>
              <w:wordWrap/>
              <w:overflowPunct/>
              <w:topLinePunct w:val="0"/>
              <w:autoSpaceDE/>
              <w:autoSpaceDN/>
              <w:bidi w:val="0"/>
              <w:adjustRightInd/>
              <w:snapToGrid/>
              <w:spacing w:line="240" w:lineRule="exact"/>
              <w:ind w:right="-14" w:rightChars="-6"/>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领导小组</w:t>
            </w:r>
          </w:p>
          <w:p>
            <w:pPr>
              <w:keepNext w:val="0"/>
              <w:keepLines w:val="0"/>
              <w:pageBreakBefore w:val="0"/>
              <w:widowControl/>
              <w:kinsoku/>
              <w:wordWrap/>
              <w:overflowPunct/>
              <w:topLinePunct w:val="0"/>
              <w:autoSpaceDE/>
              <w:autoSpaceDN/>
              <w:bidi w:val="0"/>
              <w:adjustRightInd/>
              <w:snapToGrid/>
              <w:spacing w:line="240" w:lineRule="exact"/>
              <w:ind w:right="-14" w:rightChars="-6"/>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办公室</w:t>
            </w:r>
          </w:p>
        </w:tc>
        <w:tc>
          <w:tcPr>
            <w:tcW w:w="11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卫健局</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val="en-US"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（3）每年召开1次及以上领导小组工作会议，2分。</w:t>
            </w:r>
          </w:p>
        </w:tc>
        <w:tc>
          <w:tcPr>
            <w:tcW w:w="66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ind w:right="-14" w:rightChars="-6"/>
              <w:jc w:val="center"/>
              <w:textAlignment w:val="auto"/>
              <w:rPr>
                <w:rFonts w:hint="eastAsia" w:ascii="仿宋_GB2312" w:hAnsi="仿宋_GB2312" w:eastAsia="仿宋_GB2312" w:cs="仿宋_GB2312"/>
                <w:color w:val="auto"/>
                <w:sz w:val="21"/>
                <w:szCs w:val="21"/>
                <w:highlight w:val="none"/>
              </w:rPr>
            </w:pPr>
          </w:p>
        </w:tc>
        <w:tc>
          <w:tcPr>
            <w:tcW w:w="11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val="en-US"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（4）根据实际工作需要及时召开联络员会议，2分。</w:t>
            </w:r>
          </w:p>
        </w:tc>
        <w:tc>
          <w:tcPr>
            <w:tcW w:w="66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ind w:right="-14" w:rightChars="-6"/>
              <w:jc w:val="center"/>
              <w:textAlignment w:val="auto"/>
              <w:rPr>
                <w:rFonts w:hint="eastAsia" w:ascii="仿宋_GB2312" w:hAnsi="仿宋_GB2312" w:eastAsia="仿宋_GB2312" w:cs="仿宋_GB2312"/>
                <w:color w:val="auto"/>
                <w:sz w:val="21"/>
                <w:szCs w:val="21"/>
                <w:highlight w:val="none"/>
              </w:rPr>
            </w:pPr>
          </w:p>
        </w:tc>
        <w:tc>
          <w:tcPr>
            <w:tcW w:w="11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val="en-US"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2.辖区政府将慢性病防控工作纳入当地政府经济社会发展规划。</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（1）慢性病防控工作纳入政府社会经济发展规划，3分。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（2）政府制定慢性病综合防控示范区建设实施方案，2分。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中长期规划，3-5年；实施方案与规划对应，不需要每年都有</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政府办</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发改局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卫健局</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3.慢性病防控融入各部门政策规章制度，有烟草控制、降低有害饮酒、减盐、控油、控制体重、全民健身等慢性病危险因素干预、疾病管理相关的政策规章制度。</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抽查5个部门制定落实相关健康政策情况。</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（1）凡制定并落实，每个部门得1分，满分5分。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（2）制定但没有落实，每个部门得0.5分。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随机抽查5个部门年度工作计划的政策相关内容的体现和落实情况；抽查2个部门员工，简单问询对本部门该政策的知晓与落实情况。</w:t>
            </w:r>
          </w:p>
        </w:tc>
        <w:tc>
          <w:tcPr>
            <w:tcW w:w="12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各成员单位</w:t>
            </w:r>
          </w:p>
        </w:tc>
        <w:tc>
          <w:tcPr>
            <w:tcW w:w="11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56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eastAsia="zh-CN"/>
              </w:rPr>
              <w:t>2019年6月20日</w:t>
            </w:r>
          </w:p>
        </w:tc>
        <w:tc>
          <w:tcPr>
            <w:tcW w:w="463"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4.示范区建设领导小组建立工作督导制度，开展示范区建设的多部门联合督导。</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（1）每年组织2次由5个及以上部门参与的联合督导，每次得1分；低于5个部门参与得0.5分。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（2）联合督导内容主要包括部门合作建立的信息沟通共享、激励问责、质量控制等3个基本运行机制情况，每个机制分值为1分。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随机抽取1-2个参与合作部门的职能科室负责人，询问3项基本机制的落实情况。</w:t>
            </w:r>
          </w:p>
        </w:tc>
        <w:tc>
          <w:tcPr>
            <w:tcW w:w="12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领导小组</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办公室</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区委区政府督查室</w:t>
            </w:r>
          </w:p>
        </w:tc>
        <w:tc>
          <w:tcPr>
            <w:tcW w:w="11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各成员</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单位</w:t>
            </w:r>
          </w:p>
        </w:tc>
        <w:tc>
          <w:tcPr>
            <w:tcW w:w="156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政策</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完善</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3"/>
                <w:sz w:val="21"/>
                <w:szCs w:val="21"/>
                <w:highlight w:val="none"/>
                <w:lang w:eastAsia="zh-CN"/>
              </w:rPr>
              <w:t>（</w:t>
            </w:r>
            <w:r>
              <w:rPr>
                <w:rFonts w:hint="eastAsia" w:ascii="仿宋_GB2312" w:hAnsi="仿宋_GB2312" w:eastAsia="仿宋_GB2312" w:cs="仿宋_GB2312"/>
                <w:color w:val="auto"/>
                <w:spacing w:val="-23"/>
                <w:sz w:val="21"/>
                <w:szCs w:val="21"/>
                <w:highlight w:val="none"/>
                <w:lang w:val="en-US" w:eastAsia="zh-CN"/>
              </w:rPr>
              <w:t>45分</w:t>
            </w:r>
            <w:r>
              <w:rPr>
                <w:rFonts w:hint="eastAsia" w:ascii="仿宋_GB2312" w:hAnsi="仿宋_GB2312" w:eastAsia="仿宋_GB2312" w:cs="仿宋_GB2312"/>
                <w:color w:val="auto"/>
                <w:spacing w:val="-23"/>
                <w:sz w:val="21"/>
                <w:szCs w:val="21"/>
                <w:highlight w:val="none"/>
                <w:lang w:eastAsia="zh-CN"/>
              </w:rPr>
              <w:t>）</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（二）保障慢性病防控经费。</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1.慢性病防控工作经费纳入政府年度预算、决算管理。</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（1）慢性病防控工作经费纳入政府预算、决算管理，各1分。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（2）经费预算执行率100%，1分。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财政局</w:t>
            </w:r>
          </w:p>
        </w:tc>
        <w:tc>
          <w:tcPr>
            <w:tcW w:w="11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eastAsia="zh-CN"/>
              </w:rPr>
              <w:t>2019年6月20日</w:t>
            </w:r>
          </w:p>
        </w:tc>
        <w:tc>
          <w:tcPr>
            <w:tcW w:w="463"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2.辖区政府按规划、计划提供示范区建设专项工作经费，专款专用。</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（1）辖区提供示范区建设专项工作经费，3分。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（2）慢性病防控经费专项管理，确保专款专用，2分。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工作经费要有到账证明</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财政局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3.保障卫健中心机构的慢性病防控工作经费。</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慢性病防控工作经费占卫健中心机构业务总经费的比例＞10%， 2分；10%，1分；10%以下不得分。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查阅资料。包含国家项目经费，基本公卫经费如拨给卫健中心的可以算</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财政局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卫健局</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pacing w:val="-20"/>
                <w:sz w:val="21"/>
                <w:szCs w:val="21"/>
                <w:highlight w:val="none"/>
                <w:lang w:val="en-US" w:eastAsia="zh-CN"/>
              </w:rPr>
            </w:pPr>
            <w:r>
              <w:rPr>
                <w:rFonts w:hint="eastAsia" w:ascii="仿宋_GB2312" w:hAnsi="仿宋_GB2312" w:eastAsia="仿宋_GB2312" w:cs="仿宋_GB2312"/>
                <w:color w:val="auto"/>
                <w:spacing w:val="-20"/>
                <w:sz w:val="21"/>
                <w:szCs w:val="21"/>
                <w:highlight w:val="none"/>
                <w:lang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（三）建立有效的绩效管理及评价机制。</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1.辖区政府将示范区建设实施方案相关工作纳入各相关部门年度目标管理。</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（1）辖区政府将示范区建设工作纳入各相关部门年度目标管理，纳入绩效考核目标工作，2分。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（2）抽查5个部门执行情况，发现2个及以上部门没纳入目标管理和绩效考核者不得分。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查阅相关部门的年度计划和年终评价的相关资料。</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区委区政府督查室</w:t>
            </w:r>
          </w:p>
        </w:tc>
        <w:tc>
          <w:tcPr>
            <w:tcW w:w="11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各成员</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单位</w:t>
            </w:r>
          </w:p>
        </w:tc>
        <w:tc>
          <w:tcPr>
            <w:tcW w:w="156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2.辖区政府将示范区建设实施方案相关工作纳入各部门绩效考核，落实问责制。</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（1）抽取4个相关部门职能科室，询问相关职责知晓与执行情况。部门履职合格的覆盖率达100%，8分。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查阅资料，现场询问。</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区委区政府督查室</w:t>
            </w:r>
          </w:p>
        </w:tc>
        <w:tc>
          <w:tcPr>
            <w:tcW w:w="11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各成员</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单位</w:t>
            </w:r>
          </w:p>
        </w:tc>
        <w:tc>
          <w:tcPr>
            <w:tcW w:w="156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环境</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支持</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3"/>
                <w:sz w:val="21"/>
                <w:szCs w:val="21"/>
                <w:highlight w:val="none"/>
                <w:lang w:eastAsia="zh-CN"/>
              </w:rPr>
              <w:t>（50分）</w:t>
            </w:r>
          </w:p>
        </w:tc>
        <w:tc>
          <w:tcPr>
            <w:tcW w:w="1692"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（一）开展全民健康生活方式行动，构建全方位健康支持性环境。</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1.开展健康家庭、社区、单位、学校、食堂、餐厅/酒店建设，数量逐年增加。</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（1）开展健康家庭活动的健康社区占辖区社区总数的30%以上，2分；20-30%，1分；20%以下不得分。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（2）健康单位、学校、餐饮（食堂、餐厅/酒店）每类不少于5个，每类2分；每少1个扣0.5分。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（3）现场评估发现每类中有1个不达标，该类不得分。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（4）复审：健康社区覆盖率逐年增加5%或达到40%以上，2分。健康单位、学校、食堂/酒店每年增加2个或每类达到10个以上，每类2分，每年增加未达到要求者该类不得分。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查看健康支持性环境的名单,现场随机抽查每类1个。</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eastAsia="zh-CN"/>
              </w:rPr>
              <w:t>区委</w:t>
            </w:r>
            <w:r>
              <w:rPr>
                <w:rFonts w:hint="eastAsia" w:ascii="仿宋_GB2312" w:hAnsi="仿宋_GB2312" w:eastAsia="仿宋_GB2312" w:cs="仿宋_GB2312"/>
                <w:color w:val="auto"/>
                <w:sz w:val="21"/>
                <w:szCs w:val="21"/>
                <w:highlight w:val="none"/>
                <w:lang w:val="en-US"/>
              </w:rPr>
              <w:t>组织部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教育局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市监局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各街镇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卫健局</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环境</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支持</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3"/>
                <w:sz w:val="21"/>
                <w:szCs w:val="21"/>
                <w:highlight w:val="none"/>
                <w:lang w:eastAsia="zh-CN"/>
              </w:rPr>
              <w:t>（50分）</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（一）开展全民健康生活方式行动，构建全方位健康支持性环境。</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2.开展健康主题公园、步道、小屋、健康一条街等健康支持性环境建设，数量逐年增加。</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（1）健康主题公园、步道、小屋、一条街等，每建设1类，1分，满分4分。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（2）现场评估发现1个不达标，该类不得分。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（3）复审：健康步道、小屋等数量逐年有增加或每类建设数量达到3个，每类2分，满分4分，未达到要求者该类不得分。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查看健康支持性环境的名单,现场随机抽查每类1个。</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住建局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规划分局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各街镇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1"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3.开展“三减三健”（减盐减油减糖、健康口腔、健康体重、健康骨骼）专项行动。</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（1）开展全民健康生活方式的“三减三健”专项行动、每开展一项得1分，满分6分。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（2）食盐与食用油的摄入量低于本省平均水平3%以上,各1分。</w:t>
            </w:r>
            <w:r>
              <w:rPr>
                <w:rFonts w:hint="eastAsia" w:ascii="仿宋_GB2312" w:hAnsi="仿宋_GB2312" w:eastAsia="仿宋_GB2312" w:cs="仿宋_GB2312"/>
                <w:color w:val="auto"/>
                <w:sz w:val="21"/>
                <w:szCs w:val="21"/>
                <w:highlight w:val="none"/>
              </w:rPr>
              <w:br w:type="textWrapping"/>
            </w:r>
            <w:r>
              <w:rPr>
                <w:rFonts w:hint="eastAsia" w:ascii="仿宋_GB2312" w:hAnsi="仿宋_GB2312" w:eastAsia="仿宋_GB2312" w:cs="仿宋_GB2312"/>
                <w:color w:val="auto"/>
                <w:sz w:val="21"/>
                <w:szCs w:val="21"/>
                <w:highlight w:val="none"/>
              </w:rPr>
              <w:t>（3）复审：开展全民健康生活方式的“三减三健”专项行动、每开展一项得1分，满分6分。食盐与食用油的摄入量5年下降10%或低于全国平均水平3%以上，各1分，未达到要求者不得分。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查阅社会因素调查报告和相关资料。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与三减三健相关的都可以酌情给分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盐：</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城市：11.0g*97%=10.67g</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农村：</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14.5g*97%=14.07g</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油：</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城市：</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27.2g*97%=26.38g</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农村：</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41.8g*97%=40.55g</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各成员</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单位</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（二）为群众提供方便、可及的自助式健康检测服务。（10分）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1.社区设立自助式健康检测点，检测内容包括身高、体重、腰围、血压等。</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（1）设立自助式健康检测点的社区覆盖率不低于30%，5分；覆盖率20-30%，3分；20%以下不得分。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（2）复审：自助式健康监测点逐年增加5%或达到40%，5分，未达到要求者不得分。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查看自助式健康检测点名单,现场随机抽查健康社区、单位各1家。</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社区为街道的范围；</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各街镇</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卫健局</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2.社区卫生服务中心和乡镇卫生院设置自助式健康检测点，并提供个体化健康指导。</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（1）设置健康检测点的机构覆盖率＞80%，2分；70-80%，1分；70%以下不得分。</w:t>
            </w:r>
            <w:r>
              <w:rPr>
                <w:rFonts w:hint="eastAsia" w:ascii="仿宋_GB2312" w:hAnsi="仿宋_GB2312" w:eastAsia="仿宋_GB2312" w:cs="仿宋_GB2312"/>
                <w:color w:val="auto"/>
                <w:sz w:val="21"/>
                <w:szCs w:val="21"/>
                <w:highlight w:val="none"/>
              </w:rPr>
              <w:br w:type="textWrapping"/>
            </w:r>
            <w:r>
              <w:rPr>
                <w:rFonts w:hint="eastAsia" w:ascii="仿宋_GB2312" w:hAnsi="仿宋_GB2312" w:eastAsia="仿宋_GB2312" w:cs="仿宋_GB2312"/>
                <w:color w:val="auto"/>
                <w:sz w:val="21"/>
                <w:szCs w:val="21"/>
                <w:highlight w:val="none"/>
              </w:rPr>
              <w:t>（2）提供个性化健康指导的机构比例＞50%，3分；40-50%，2分；30-40%，1分；30%以下不得分。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现场查看医疗机构免费健康检测点的设置及健康指导的记录。</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检测点要可以测量血糖，自助检测要有测量记录；有健康指导意见书或配有医务人员指导，仅有中医处方不算</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环境</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支持</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3"/>
                <w:sz w:val="21"/>
                <w:szCs w:val="21"/>
                <w:highlight w:val="none"/>
                <w:lang w:eastAsia="zh-CN"/>
              </w:rPr>
              <w:t>（50分）</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（三）开展全民健身运动，普及公共体育设施，提高经常参加体育锻炼人口比例。</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1.社区建设15分钟健身圈，居民健身设施完好，提高人均体育场地面积。</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（1）社区15分钟健身圈的覆盖率＞90%，1分；70-90%，0.5分；70%以下不得分。（2）设备完好100%，0.5分；其余0分。（3）人均体育场地面积达2平米，0.5分。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查阅资料，现场随机抽查居委会或村委会。</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社区为街道的范围，功能区不算街道，以原有的街道为单位考核</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文</w:t>
            </w:r>
            <w:r>
              <w:rPr>
                <w:rFonts w:hint="eastAsia" w:ascii="仿宋_GB2312" w:hAnsi="仿宋_GB2312" w:eastAsia="仿宋_GB2312" w:cs="仿宋_GB2312"/>
                <w:color w:val="auto"/>
                <w:sz w:val="21"/>
                <w:szCs w:val="21"/>
                <w:highlight w:val="none"/>
                <w:lang w:eastAsia="zh-CN"/>
              </w:rPr>
              <w:t>广</w:t>
            </w:r>
            <w:r>
              <w:rPr>
                <w:rFonts w:hint="eastAsia" w:ascii="仿宋_GB2312" w:hAnsi="仿宋_GB2312" w:eastAsia="仿宋_GB2312" w:cs="仿宋_GB2312"/>
                <w:color w:val="auto"/>
                <w:sz w:val="21"/>
                <w:szCs w:val="21"/>
                <w:highlight w:val="none"/>
              </w:rPr>
              <w:t>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各街镇</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 公共体育场地、有条件的企事业、学校的体育场地免费或低收费向社区居民开放。</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（1）公共体育场地、设施免费或低收费开放比例100%，1分；其余0分。（2）有条件的单位免费或低收费开放比例≥30%，1分；30%以下不得分。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查阅资料，现场评估，走访辖区居民了解开放情况 。</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文</w:t>
            </w:r>
            <w:r>
              <w:rPr>
                <w:rFonts w:hint="eastAsia" w:ascii="仿宋_GB2312" w:hAnsi="仿宋_GB2312" w:eastAsia="仿宋_GB2312" w:cs="仿宋_GB2312"/>
                <w:color w:val="auto"/>
                <w:sz w:val="21"/>
                <w:szCs w:val="21"/>
                <w:highlight w:val="none"/>
                <w:lang w:eastAsia="zh-CN"/>
              </w:rPr>
              <w:t>广</w:t>
            </w:r>
            <w:r>
              <w:rPr>
                <w:rFonts w:hint="eastAsia" w:ascii="仿宋_GB2312" w:hAnsi="仿宋_GB2312" w:eastAsia="仿宋_GB2312" w:cs="仿宋_GB2312"/>
                <w:color w:val="auto"/>
                <w:sz w:val="21"/>
                <w:szCs w:val="21"/>
                <w:highlight w:val="none"/>
              </w:rPr>
              <w:t>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教育局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3.机关、企事业单位开展工间健身活动，组织符合单位特点的健身和竞赛活动。</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（1）开展工间健身活动单位覆盖率≥80%，1分；80%以下不得分。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（2）每年机关、企事业单位组织开展至少1次健身竞赛活动，1分；未开展不得分。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查阅资料，现场评估。</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工间健身活动不局限于工间操，还包括太极等其他运动</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健身活动50%以上，得1分，50%以下0.5分</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组织部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开发区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rPr>
              <w:t>管委会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文</w:t>
            </w:r>
            <w:r>
              <w:rPr>
                <w:rFonts w:hint="eastAsia" w:ascii="仿宋_GB2312" w:hAnsi="仿宋_GB2312" w:eastAsia="仿宋_GB2312" w:cs="仿宋_GB2312"/>
                <w:color w:val="auto"/>
                <w:sz w:val="21"/>
                <w:szCs w:val="21"/>
                <w:highlight w:val="none"/>
                <w:lang w:eastAsia="zh-CN"/>
              </w:rPr>
              <w:t>广</w:t>
            </w:r>
            <w:r>
              <w:rPr>
                <w:rFonts w:hint="eastAsia" w:ascii="仿宋_GB2312" w:hAnsi="仿宋_GB2312" w:eastAsia="仿宋_GB2312" w:cs="仿宋_GB2312"/>
                <w:color w:val="auto"/>
                <w:sz w:val="21"/>
                <w:szCs w:val="21"/>
                <w:highlight w:val="none"/>
              </w:rPr>
              <w:t>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4.实施青少年体育活动促进计划。</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中、小学生每天锻炼1小时的比例达到100%，2分；80-100%，1分；80%以下不得分。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教育局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团区委</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5.提高经常参加体育锻炼人口比例。</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经常参加体育锻炼人口比例≥40%,2分； 35-40%，1分；35%以下不得分。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查阅体育部门相关资料。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由体育部门提供材料酌情给分或按社会因素调查报告中6000步运动的比例给分</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文</w:t>
            </w:r>
            <w:r>
              <w:rPr>
                <w:rFonts w:hint="eastAsia" w:ascii="仿宋_GB2312" w:hAnsi="仿宋_GB2312" w:eastAsia="仿宋_GB2312" w:cs="仿宋_GB2312"/>
                <w:color w:val="auto"/>
                <w:sz w:val="21"/>
                <w:szCs w:val="21"/>
                <w:highlight w:val="none"/>
                <w:lang w:eastAsia="zh-CN"/>
              </w:rPr>
              <w:t>广</w:t>
            </w:r>
            <w:r>
              <w:rPr>
                <w:rFonts w:hint="eastAsia" w:ascii="仿宋_GB2312" w:hAnsi="仿宋_GB2312" w:eastAsia="仿宋_GB2312" w:cs="仿宋_GB2312"/>
                <w:color w:val="auto"/>
                <w:sz w:val="21"/>
                <w:szCs w:val="21"/>
                <w:highlight w:val="none"/>
              </w:rPr>
              <w:t>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教育局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妇联</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（四）开展烟草控制，降低人群吸烟率。</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1.辖区室内公共场所、工作场所和公共交通工具设置禁止吸烟警语和标识。</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辖区100%的室内公共场所和工作场所设置禁止吸烟警语和标识，3分；95%-100%,1分；95%以下不得分。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现场随机抽查。</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住建局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文</w:t>
            </w:r>
            <w:r>
              <w:rPr>
                <w:rFonts w:hint="eastAsia" w:ascii="仿宋_GB2312" w:hAnsi="仿宋_GB2312" w:eastAsia="仿宋_GB2312" w:cs="仿宋_GB2312"/>
                <w:color w:val="auto"/>
                <w:sz w:val="21"/>
                <w:szCs w:val="21"/>
                <w:highlight w:val="none"/>
                <w:lang w:eastAsia="zh-CN"/>
              </w:rPr>
              <w:t>广</w:t>
            </w:r>
            <w:r>
              <w:rPr>
                <w:rFonts w:hint="eastAsia" w:ascii="仿宋_GB2312" w:hAnsi="仿宋_GB2312" w:eastAsia="仿宋_GB2312" w:cs="仿宋_GB2312"/>
                <w:color w:val="auto"/>
                <w:sz w:val="21"/>
                <w:szCs w:val="21"/>
                <w:highlight w:val="none"/>
              </w:rPr>
              <w:t>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卫健局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市监局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2.禁止烟草广告。</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（1）辖区有禁止烟草广告的政策文件，0.5分。（2）辖区未发现烟草广告，0.5分。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查阅资料，现场评估。</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市监局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卫健局</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3.建设无烟党政机关、无烟医疗卫生健康机构、无烟学校。</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（1）覆盖率均达100%，2分；低于100%不得分。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（2）抽查发现1个单位不合格，不得分。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现场随机抽查。</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组织部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卫健局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教育局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环境</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支持</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3"/>
                <w:sz w:val="21"/>
                <w:szCs w:val="21"/>
                <w:highlight w:val="none"/>
                <w:lang w:eastAsia="zh-CN"/>
              </w:rPr>
              <w:t>（50分）</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（四）开展烟草控制，降低人群吸烟率。</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4.辖区各级医疗机构开展简短戒烟服务培训，二级及以上医疗机构提供简短戒烟服务。</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(1)开展简短戒烟服务培训的医疗机构覆盖率≥80%，1分；80%以下不得分。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(2)提供简短戒烟服务的医疗机构覆盖率100%，1分；100%以下不得分。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医疗机构包括辖区所在一、二、三级医疗机构和妇幼保健院。</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查阅资料,现场抽查医疗机构提供简短戒烟服务的情况。</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戒烟服务培训指医疗机构内部培训，包括所有级别医疗机构；</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提供简短戒烟服务专指戒烟门诊，可以是一个诊室挂2个牌子，其他的不算，要求所有二级以上医疗机构设立</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5.降低辖区15岁以上成年人吸烟率。</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(1)15岁以上成人吸烟率低于25%，2分。</w:t>
            </w:r>
            <w:r>
              <w:rPr>
                <w:rFonts w:hint="eastAsia" w:ascii="仿宋_GB2312" w:hAnsi="仿宋_GB2312" w:eastAsia="仿宋_GB2312" w:cs="仿宋_GB2312"/>
                <w:color w:val="auto"/>
                <w:sz w:val="21"/>
                <w:szCs w:val="21"/>
                <w:highlight w:val="none"/>
              </w:rPr>
              <w:br w:type="textWrapping"/>
            </w:r>
            <w:r>
              <w:rPr>
                <w:rFonts w:hint="eastAsia" w:ascii="仿宋_GB2312" w:hAnsi="仿宋_GB2312" w:eastAsia="仿宋_GB2312" w:cs="仿宋_GB2312"/>
                <w:color w:val="auto"/>
                <w:sz w:val="21"/>
                <w:szCs w:val="21"/>
                <w:highlight w:val="none"/>
              </w:rPr>
              <w:t>(2)复审：15岁以上成人吸烟率逐年下降，5年降低10%；5年降低未达到10%不得分。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查阅中国慢性病与营养监测、社会因素调查报告。</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如无15岁资料，按18岁计算</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三</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体系</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整合</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3"/>
                <w:sz w:val="21"/>
                <w:szCs w:val="21"/>
                <w:highlight w:val="none"/>
                <w:lang w:eastAsia="zh-CN"/>
              </w:rPr>
              <w:t>（30分）</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（一）建立防治结合、分工协作、优势互补、上下联动的慢性病综合防治体系。（15分）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1.建立完善慢性病防控服务体系和分工明确、上下联动的工作机制。</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（1）辖区卫生健康行政部门制订实施慢性病防控服务体系建设的方案，4分。（2）明确专业公共卫生机构、医院和基层医疗卫生机构职责，4分。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5"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建立完善信息共享、互联互通等的工作机制，推进慢性病防、治、管的整合。</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（1）卫生健康行政部门负责督导慢性病防控服务体系的有效运行，2分。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（2）建立完善慢性病防控服务体系的运行、质控、绩效评价机制，3分。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（3）卫健中心、医院对基层医疗卫生机构进行的技术指导和对口支援，建立有效的合作关系，2分。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查看相关的制度及信息平台,查看防、治、管的情况，查阅相关的文件以及考核兑现情况。</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查看相关的制度及信息平台,查看防、治、管的情况，查阅相关的文件以及考核兑现情况。</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val="en-US"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三</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体系</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整合</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3"/>
                <w:sz w:val="21"/>
                <w:szCs w:val="21"/>
                <w:highlight w:val="none"/>
                <w:lang w:eastAsia="zh-CN"/>
              </w:rPr>
              <w:t>（30分）</w:t>
            </w:r>
          </w:p>
        </w:tc>
        <w:tc>
          <w:tcPr>
            <w:tcW w:w="169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（二）</w:t>
            </w:r>
            <w:r>
              <w:rPr>
                <w:rFonts w:hint="eastAsia" w:ascii="仿宋_GB2312" w:hAnsi="仿宋_GB2312" w:eastAsia="仿宋_GB2312" w:cs="仿宋_GB2312"/>
                <w:color w:val="auto"/>
                <w:sz w:val="21"/>
                <w:szCs w:val="21"/>
                <w:highlight w:val="none"/>
              </w:rPr>
              <w:t>加强慢性病防控队伍建设。（15分）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1.辖区疾病预防控制机构按职能有独立的慢性病防控科室，配备专职人员。</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（1）疾病预防控制机构有独立的慢性病防控科室，2分。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（2）专职人员占本机构专业人员总数的比例≥10%，2分；5-10%，1分；低于5%不得分。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（3）每年接受上级专业培训不少于2次，1分。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查阅资料。查看文件，编办、卫生局或CDC的均可</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2.二级以上医院配备公共卫生专业人员，履行相应的公共卫生职责。</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（1）二级以上医院有承担疾病预防控制工作的部门，2分。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（2）二级以上医院有专职的公共卫生人员承担慢性病防控工作，2分。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（3）二级以上医院每年组织对辖区基层医疗机构的慢病专业培训不少于2次，1分。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查阅资料。（提供设置文件，区镇两级培训记录，签到，影像资料）</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3.基层医疗卫生机构加强公共卫生服务能力建设，承担所在区域慢性病防控工作。</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（1）基层医疗机构设有单独的科室负责慢性病防控工作，1分。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（2）基层医疗机构有专职的公共卫生人员承担慢性病防控工作，2分。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（3）基层医疗机构每年接受上级培训不少于4次，1分。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（4）基层医疗机构每年组织对村医或社区卫生服务站医护人员的培训不少于2次，1分。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val="en-US"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四</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健康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教育与</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健康促进</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3"/>
                <w:sz w:val="21"/>
                <w:szCs w:val="21"/>
                <w:highlight w:val="none"/>
                <w:lang w:eastAsia="zh-CN"/>
              </w:rPr>
              <w:t>（28分）</w:t>
            </w:r>
          </w:p>
        </w:tc>
        <w:tc>
          <w:tcPr>
            <w:tcW w:w="1692" w:type="dxa"/>
            <w:vMerge w:val="restart"/>
            <w:vAlign w:val="center"/>
          </w:tcPr>
          <w:p>
            <w:pPr>
              <w:keepNext w:val="0"/>
              <w:keepLines w:val="0"/>
              <w:pageBreakBefore w:val="0"/>
              <w:numPr>
                <w:ilvl w:val="0"/>
                <w:numId w:val="2"/>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通过多种渠道积极开展慢性病防治全民健康教育。（10分）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1.广泛开展健康教育，定期传播慢性病防治和健康素养知识和技能。</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（1）利用传统媒体和互联网等新媒体广泛开展慢性病防治和健康教育，每月不少于2次，2分。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新媒体指网站、微博、微信等</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2.开展社会性大型健康日活动，扩大传播慢性病防治和慢病健康素养知识和技能的范围。</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辖区每年至少开展4次健康主题日大型宣传活动，应包括肿瘤宣传周、全国高血压日、世界糖尿病日、全民健康生活方式日、爱牙日、世界脑卒中日等，2分。</w:t>
            </w:r>
            <w:r>
              <w:rPr>
                <w:rFonts w:hint="eastAsia" w:ascii="仿宋_GB2312" w:hAnsi="仿宋_GB2312" w:eastAsia="仿宋_GB2312" w:cs="仿宋_GB2312"/>
                <w:color w:val="auto"/>
                <w:sz w:val="21"/>
                <w:szCs w:val="21"/>
                <w:highlight w:val="none"/>
              </w:rPr>
              <w:br w:type="textWrapping"/>
            </w:r>
            <w:r>
              <w:rPr>
                <w:rFonts w:hint="eastAsia" w:ascii="仿宋_GB2312" w:hAnsi="仿宋_GB2312" w:eastAsia="仿宋_GB2312" w:cs="仿宋_GB2312"/>
                <w:color w:val="auto"/>
                <w:sz w:val="21"/>
                <w:szCs w:val="21"/>
                <w:highlight w:val="none"/>
              </w:rPr>
              <w:t>大型活动是指参与人数超过300人(含分会场)。</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四</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健康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教育与</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健康促进</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3"/>
                <w:sz w:val="21"/>
                <w:szCs w:val="21"/>
                <w:highlight w:val="none"/>
                <w:lang w:eastAsia="zh-CN"/>
              </w:rPr>
              <w:t>（28分）</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（一）</w:t>
            </w:r>
            <w:r>
              <w:rPr>
                <w:rFonts w:hint="eastAsia" w:ascii="仿宋_GB2312" w:hAnsi="仿宋_GB2312" w:eastAsia="仿宋_GB2312" w:cs="仿宋_GB2312"/>
                <w:color w:val="auto"/>
                <w:sz w:val="21"/>
                <w:szCs w:val="21"/>
                <w:highlight w:val="none"/>
              </w:rPr>
              <w:t>通过多种渠道积极开展慢性病防治全民健康教育。（10分）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3.各社区设有健康教育宣传阵地，向居民普及慢性病防控的知识与技能。</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（1）健康教育活动室在当地社区的覆盖率达100%，1分。</w:t>
            </w:r>
            <w:r>
              <w:rPr>
                <w:rFonts w:hint="eastAsia" w:ascii="仿宋_GB2312" w:hAnsi="仿宋_GB2312" w:eastAsia="仿宋_GB2312" w:cs="仿宋_GB2312"/>
                <w:color w:val="auto"/>
                <w:sz w:val="21"/>
                <w:szCs w:val="21"/>
                <w:highlight w:val="none"/>
              </w:rPr>
              <w:br w:type="textWrapping"/>
            </w:r>
            <w:r>
              <w:rPr>
                <w:rFonts w:hint="eastAsia" w:ascii="仿宋_GB2312" w:hAnsi="仿宋_GB2312" w:eastAsia="仿宋_GB2312" w:cs="仿宋_GB2312"/>
                <w:color w:val="auto"/>
                <w:sz w:val="21"/>
                <w:szCs w:val="21"/>
                <w:highlight w:val="none"/>
              </w:rPr>
              <w:t>（2）健康宣传栏社区覆盖率≥90%，内容至少2个月更新1次，1分。（3）社区健康讲座每年≥4次，每次不少于50人，1分。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查阅资料、现场评估。查阅活动室、健康讲座与社区宣传栏的计划或分布表；抽取2个点现场观察实际执行情况。</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各街镇</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4.开展幼儿园、中小学校健康行为方式教育。</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（1）幼儿园、中小学校开设健康教育课覆盖率达100%，1分。</w:t>
            </w:r>
            <w:r>
              <w:rPr>
                <w:rFonts w:hint="eastAsia" w:ascii="仿宋_GB2312" w:hAnsi="仿宋_GB2312" w:eastAsia="仿宋_GB2312" w:cs="仿宋_GB2312"/>
                <w:color w:val="auto"/>
                <w:sz w:val="21"/>
                <w:szCs w:val="21"/>
                <w:highlight w:val="none"/>
              </w:rPr>
              <w:br w:type="textWrapping"/>
            </w:r>
            <w:r>
              <w:rPr>
                <w:rFonts w:hint="eastAsia" w:ascii="仿宋_GB2312" w:hAnsi="仿宋_GB2312" w:eastAsia="仿宋_GB2312" w:cs="仿宋_GB2312"/>
                <w:color w:val="auto"/>
                <w:sz w:val="21"/>
                <w:szCs w:val="21"/>
                <w:highlight w:val="none"/>
              </w:rPr>
              <w:t>（2）健康教育课包括营养均衡、口腔保健、健康体重、视力保护等内容，每学期以班级为单位，课程≥6学时，2分；低于6学时不得分。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查阅资料、现场评估。查阅教育计划；查阅即课程表、教材与教参，抽取1个点现场观察实际执行情况。</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每个年级均需包含四项内容，平均应2周有1节 健教课</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教育局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（二）提高居民重点慢性病核心知识知晓率和居民健康素养水平。（10分）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1.提高居民重点慢性病核心知识知晓率。</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居民重点慢性病核心知识知晓率≥60%，6分；50-60%，4分；低于50%不得分。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查阅社会因素调查报告。</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卫健局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各街镇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相关部门</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2.提高居民健康素养水平。</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居民健康素养水平达到20%，4分；10-20%，3分；10%以下不得分。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全省均&lt;15%</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（三）发挥社会团体和群众组织在慢性病防控中的积极作用。</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1.辖区开展群众性健身运动。</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（1）有5个及以上的群众健身团体，1分。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（2）配有健康指导员和志愿者，1分。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文</w:t>
            </w:r>
            <w:r>
              <w:rPr>
                <w:rFonts w:hint="eastAsia" w:ascii="仿宋_GB2312" w:hAnsi="仿宋_GB2312" w:eastAsia="仿宋_GB2312" w:cs="仿宋_GB2312"/>
                <w:color w:val="auto"/>
                <w:sz w:val="21"/>
                <w:szCs w:val="21"/>
                <w:highlight w:val="none"/>
                <w:lang w:eastAsia="zh-CN"/>
              </w:rPr>
              <w:t>广</w:t>
            </w:r>
            <w:r>
              <w:rPr>
                <w:rFonts w:hint="eastAsia" w:ascii="仿宋_GB2312" w:hAnsi="仿宋_GB2312" w:eastAsia="仿宋_GB2312" w:cs="仿宋_GB2312"/>
                <w:color w:val="auto"/>
                <w:sz w:val="21"/>
                <w:szCs w:val="21"/>
                <w:highlight w:val="none"/>
              </w:rPr>
              <w:t>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2.每年至少开展1次多部门组织的集体性健身活动。</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定期开展政府支持、企事业单位承担参与并积极支持的健身活动，每年≥1次，2分；未开展不得分。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r>
              <w:rPr>
                <w:rFonts w:hint="eastAsia" w:ascii="仿宋_GB2312" w:hAnsi="仿宋_GB2312" w:eastAsia="仿宋_GB2312" w:cs="仿宋_GB2312"/>
                <w:color w:val="auto"/>
                <w:sz w:val="21"/>
                <w:szCs w:val="21"/>
                <w:highlight w:val="none"/>
              </w:rPr>
              <w:br w:type="textWrapping"/>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文</w:t>
            </w:r>
            <w:r>
              <w:rPr>
                <w:rFonts w:hint="eastAsia" w:ascii="仿宋_GB2312" w:hAnsi="仿宋_GB2312" w:eastAsia="仿宋_GB2312" w:cs="仿宋_GB2312"/>
                <w:color w:val="auto"/>
                <w:sz w:val="21"/>
                <w:szCs w:val="21"/>
                <w:highlight w:val="none"/>
                <w:lang w:eastAsia="zh-CN"/>
              </w:rPr>
              <w:t>广</w:t>
            </w:r>
            <w:r>
              <w:rPr>
                <w:rFonts w:hint="eastAsia" w:ascii="仿宋_GB2312" w:hAnsi="仿宋_GB2312" w:eastAsia="仿宋_GB2312" w:cs="仿宋_GB2312"/>
                <w:color w:val="auto"/>
                <w:sz w:val="21"/>
                <w:szCs w:val="21"/>
                <w:highlight w:val="none"/>
              </w:rPr>
              <w:t>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3.鼓励社区慢性病患者积极参与社区自我健康管理活动。</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有自我健康管理小组的社区覆盖率达到50%，4分；40-50%，2分；40%以下不得分。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指以患者自我活动为主体，医生作为指导</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各街镇</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卫健局</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五</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慢性病全程管理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3"/>
                <w:sz w:val="21"/>
                <w:szCs w:val="21"/>
                <w:highlight w:val="none"/>
                <w:lang w:eastAsia="zh-CN"/>
              </w:rPr>
              <w:t>（87分）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（一）规范健康体检，开展高危人群筛查与干预，加强癌症、心脑血管疾病等重大慢性病的早期发现与管理。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（20分）</w:t>
            </w:r>
          </w:p>
        </w:tc>
        <w:tc>
          <w:tcPr>
            <w:tcW w:w="25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1.开展学生、老年人等重点人群和职工定期健康体检和健康指导。</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(1)学生健康体检率≥90%，2分；80-90%，1分；80%以下不得分。</w:t>
            </w:r>
          </w:p>
        </w:tc>
        <w:tc>
          <w:tcPr>
            <w:tcW w:w="663"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w:t>
            </w:r>
          </w:p>
        </w:tc>
        <w:tc>
          <w:tcPr>
            <w:tcW w:w="2700"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查阅教育部门统计数据和基本公共卫生服务项目统计数据等。</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教育局</w:t>
            </w:r>
          </w:p>
        </w:tc>
        <w:tc>
          <w:tcPr>
            <w:tcW w:w="11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rPr>
              <w:t>开发区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rPr>
              <w:t>管委会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56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(2)65岁及以上老年人健康体检率≥90%，2分；80-90%，1分；80%以下不得分。（3）每2年1次体检并开展健康指导的机关事业单位和员工数超过50人的企业的覆盖率≥50%，3分；40-50%，2分；40%以下不得分。</w:t>
            </w:r>
          </w:p>
        </w:tc>
        <w:tc>
          <w:tcPr>
            <w:tcW w:w="663"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270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rPr>
            </w:pPr>
          </w:p>
        </w:tc>
        <w:tc>
          <w:tcPr>
            <w:tcW w:w="46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5"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2.应用推广成熟的适宜技术，早期发现诊治患者，及时纳入基本公共卫生服务管理。</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（1）医疗机构首诊测血压率≥90%，2分；低于90%不得分。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（2）开展心脑血管疾病、重点癌症、糖尿病、慢性阻塞性肺病等重大慢性病的筛查和早期诊断，每1项1分，满分4分。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具备血糖、血脂、简易肺功能测定和大便隐血检测等4种技术并提供服务的社区卫生服务中心和乡镇卫生院的覆盖率≥50%，3分；40-50%，1分；低于40%不得分。（4）提高加强个人健康档案与健康体检信息的利用，发现高危人群登记率100%，2分；高危人群纳入健康管理率≥30%，2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查阅资料，现场评估，抽样调查医疗机构资料、信息系统。</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35岁以上人群；</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（二）建立分级诊疗制度，推进家庭医生签约服务，开展高血压、糖尿病等重点慢性病规范化管理。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（25分）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1.开展基层首诊、双向转诊、急慢分治、上下联动的慢性病分级诊疗服务。</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（1）建立分级诊疗制度，2分。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（2）落实并开展高血压与糖尿病基层首诊、双向转诊、急慢分治、上下联动的分级诊疗服务，3分。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（3）依托信息平台实现分级诊疗，2分。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2.推进家庭医生签约服务，签约团队负责提供约定的基本医疗、公共卫生和健康管理服务。</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家庭医生签约服务覆盖率≥本省平均水平30%，6分； 25-30%，3分；15-25%，１分；低于15%不得分。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查阅省级统计数据。</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本省水平为0 ，根据实际覆盖率赋分</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五</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慢性病全程管理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3"/>
                <w:sz w:val="21"/>
                <w:szCs w:val="21"/>
                <w:highlight w:val="none"/>
                <w:lang w:eastAsia="zh-CN"/>
              </w:rPr>
              <w:t>（87分）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（二）建立分级诊疗制度，推进家庭医生签约服务，开展高血压、糖尿病等重点慢性病规范化管理。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（25分）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3.提高18岁以上人群高血压、糖尿病知晓率。</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（1）18岁以上高血压知晓率≥60%，2分；40-60%，1分；低于40%不得分。</w:t>
            </w:r>
            <w:r>
              <w:rPr>
                <w:rFonts w:hint="eastAsia" w:ascii="仿宋_GB2312" w:hAnsi="仿宋_GB2312" w:eastAsia="仿宋_GB2312" w:cs="仿宋_GB2312"/>
                <w:color w:val="auto"/>
                <w:sz w:val="21"/>
                <w:szCs w:val="21"/>
                <w:highlight w:val="none"/>
              </w:rPr>
              <w:br w:type="textWrapping"/>
            </w:r>
            <w:r>
              <w:rPr>
                <w:rFonts w:hint="eastAsia" w:ascii="仿宋_GB2312" w:hAnsi="仿宋_GB2312" w:eastAsia="仿宋_GB2312" w:cs="仿宋_GB2312"/>
                <w:color w:val="auto"/>
                <w:sz w:val="21"/>
                <w:szCs w:val="21"/>
                <w:highlight w:val="none"/>
              </w:rPr>
              <w:t>（2）18岁以上糖尿病知晓率≥50%，2分；30-50％，1分；低于30%不得分。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查阅监测报告数据。</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各街镇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相关单位</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4.提高35岁以上人群高血压、糖尿病患者管理率。</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（1）35岁以上高血压患者管理率高于全省平均水平5%，2分；高于3-5%，1分；低于3%不得分。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（2）35岁以上糖尿病患者管理率高于全省平均水平5%，2分；高于3-5%，1分；低于3%不得分。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查阅国家基本公共卫生服务项目数据。</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我省按18岁以上人口计算：</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高血压管理率=纳入管理人数/辖区人口数*85%*25.2%</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糖尿病管理率=纳入管理人数/辖区人口数*85%*9.7%</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5.提高管理人群高血压、糖尿病患者的控制率。</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（1）高血压患者血压控制率高于全省平均水平5%，2分；高于3-5%，1分；低于3%不得分。</w:t>
            </w:r>
            <w:r>
              <w:rPr>
                <w:rFonts w:hint="eastAsia" w:ascii="仿宋_GB2312" w:hAnsi="仿宋_GB2312" w:eastAsia="仿宋_GB2312" w:cs="仿宋_GB2312"/>
                <w:color w:val="auto"/>
                <w:sz w:val="21"/>
                <w:szCs w:val="21"/>
                <w:highlight w:val="none"/>
              </w:rPr>
              <w:br w:type="textWrapping"/>
            </w:r>
            <w:r>
              <w:rPr>
                <w:rFonts w:hint="eastAsia" w:ascii="仿宋_GB2312" w:hAnsi="仿宋_GB2312" w:eastAsia="仿宋_GB2312" w:cs="仿宋_GB2312"/>
                <w:color w:val="auto"/>
                <w:sz w:val="21"/>
                <w:szCs w:val="21"/>
                <w:highlight w:val="none"/>
              </w:rPr>
              <w:t>（2）糖尿病患者血糖控制率高于全省平均水平5%，2分；高于3-5%，1分；低于3%不得分。。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查阅国家基本公共卫生服务项目数据。</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高血压控制率=血压控制达标人数/管理人数</w:t>
            </w:r>
          </w:p>
          <w:p>
            <w:pPr>
              <w:keepNext w:val="0"/>
              <w:keepLines w:val="0"/>
              <w:pageBreakBefore w:val="0"/>
              <w:widowControl/>
              <w:kinsoku/>
              <w:wordWrap/>
              <w:overflowPunct/>
              <w:topLinePunct w:val="0"/>
              <w:autoSpaceDE/>
              <w:autoSpaceDN/>
              <w:bidi w:val="0"/>
              <w:adjustRightInd/>
              <w:snapToGrid/>
              <w:spacing w:line="240" w:lineRule="exact"/>
              <w:ind w:left="105" w:hanging="105" w:hangingChars="5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糖尿病控制率=血糖控制达标人数/管理人数</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（三）在重点人群中开展口腔疾病防治。</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1.实施儿童窝沟封闭，社区协同开展健康口腔活动。</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（1）辖区内实施儿童窝沟封闭学校比例≥60%，2分；50-60%，1分；低于50%不得分。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（2）社区协同开展健康口腔活动，1分。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教育局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2.控制12岁儿童患龋率。</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辖区12岁儿童患龋率低于25%，3分；不达标不得分。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（四）完善区域信息平台，实现医疗卫生机构间互联互通、信息共享。</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1.建立区域卫生信息平台，实现公共卫生服务、诊疗信息互联互通。</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（1）建立区域卫生信息平台，4分。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（2）专业公共卫生机构、二级及以上医院和基层医疗卫生机构之间实现互联互通和信息共享，3分。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（3）实现电子健康档案和电子病历的连续记录和信息共享，3分。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查阅资料，现场评估。</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五</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慢性病全程管理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3"/>
                <w:sz w:val="21"/>
                <w:szCs w:val="21"/>
                <w:highlight w:val="none"/>
                <w:lang w:eastAsia="zh-CN"/>
              </w:rPr>
              <w:t>（87分）</w:t>
            </w:r>
          </w:p>
        </w:tc>
        <w:tc>
          <w:tcPr>
            <w:tcW w:w="1692"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（四）完善区域信息平台，实现医疗卫生机构间互联互通、信息共享。</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2.应用互联网+、健康大数据提供便捷、高效的健康管理服务。</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应用互联网+、健康大数据为签约服务的患者提供健康管理和诊疗服务，5分。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查阅资料，现场评估。</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（五）中西医并重，发挥中医药在慢性病预防、保健、诊疗、康复中的作用。（7分）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1.辖区各社区卫生服务中心、乡镇卫生院有中医综合服务区。</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设有中医综合服务区的社区卫生服务中心、乡镇卫生院比例达100%，3分。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2.开展中医药养生保健知识的宣传及中医适宜技术推广。</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（1）宣传中医药养生保健知识，2分。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（2）推广中医适宜技术，2分。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查阅资料，现场评估。</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市监局</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（六）做好基本医疗保险、城乡居民大病保险和医疗救助重大疾病保障的衔接。（7分）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1.做好基本医疗保险、城乡居民大病保险和医疗救助重大疾病保障。</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（1）落实基本医疗保险、大病保险和医疗救助重大疾病保障等相关政策，2分。</w:t>
            </w:r>
            <w:r>
              <w:rPr>
                <w:rFonts w:hint="eastAsia" w:ascii="仿宋_GB2312" w:hAnsi="仿宋_GB2312" w:eastAsia="仿宋_GB2312" w:cs="仿宋_GB2312"/>
                <w:color w:val="auto"/>
                <w:sz w:val="21"/>
                <w:szCs w:val="21"/>
                <w:highlight w:val="none"/>
              </w:rPr>
              <w:br w:type="textWrapping"/>
            </w:r>
            <w:r>
              <w:rPr>
                <w:rFonts w:hint="eastAsia" w:ascii="仿宋_GB2312" w:hAnsi="仿宋_GB2312" w:eastAsia="仿宋_GB2312" w:cs="仿宋_GB2312"/>
                <w:color w:val="auto"/>
                <w:sz w:val="21"/>
                <w:szCs w:val="21"/>
                <w:highlight w:val="none"/>
              </w:rPr>
              <w:t>（2）提高签约患者的医疗保障水平和残疾人、流动人口、低收入等人群医疗救助水平的具体措施，2分。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人社局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残联</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2.基层医疗卫生机构优先配备使用基本药物，根据省级医保药品报销目录，配备使用一定数量或比例的药品。</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（1）按基本药物目录配置，1分。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（2）按省级卫生计生行政部门规定和要求配备使用医保报销药物，非基本药物占基层用药的30%及以上，2分；低于30%不得分。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查阅资料，现场评估。</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人社局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五</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慢性病全程管理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3"/>
                <w:sz w:val="21"/>
                <w:szCs w:val="21"/>
                <w:highlight w:val="none"/>
                <w:lang w:eastAsia="zh-CN"/>
              </w:rPr>
              <w:t>（87分）</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（七）动员社会力量参与慢性病防控工作，促进医养结合。</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.政府引导、市场驱动、社会力量参与，为慢性病患者提供健康管理服务。</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（1）有效引进社会资本参与慢性病防控，1分。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（2）商业健康保险参与医疗救助，1分。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（3）通过向社会力量购买服务的方式，为慢性病患者提供健康管理服务，2分。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人社局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2.促进慢性病全程防治管理服务与居家养老、社区养老和机构养老服务融合。</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（1）医疗机构向居家养老、社区养老与机构养老的老年人提供医养结合的健康养老服务覆盖比例≥80%,2分；60-70%，1分；低于60%不得分。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（2）具有医养结合机构的街道/乡镇覆盖率≥10%，1分。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民政局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卫健局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各街镇</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0" w:hRule="atLeast"/>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六</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监测评估</w:t>
            </w:r>
            <w:r>
              <w:rPr>
                <w:rFonts w:hint="eastAsia" w:ascii="仿宋_GB2312" w:hAnsi="仿宋_GB2312" w:eastAsia="仿宋_GB2312" w:cs="仿宋_GB2312"/>
                <w:color w:val="auto"/>
                <w:spacing w:val="-23"/>
                <w:sz w:val="21"/>
                <w:szCs w:val="21"/>
                <w:highlight w:val="none"/>
                <w:lang w:eastAsia="zh-CN"/>
              </w:rPr>
              <w:t>（30分）</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（一）开展过程质量控制和重点慢性病监测工作。</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1.规范开展覆盖辖区慢性病及相关危险因素监测，掌握辖区重点慢性病状况、影响因素和疾病负担。</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全人群的死因监测、慢病与营养监测、心脑血管疾病、肿瘤、慢阻肺等重大慢性病登记报告达到基本技术指标，完成报告。</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（1）死因监测，2分；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（2）每5年1次慢病与营养监测，2分；</w:t>
            </w:r>
            <w:r>
              <w:rPr>
                <w:rFonts w:hint="eastAsia" w:ascii="仿宋_GB2312" w:hAnsi="仿宋_GB2312" w:eastAsia="仿宋_GB2312" w:cs="仿宋_GB2312"/>
                <w:color w:val="auto"/>
                <w:sz w:val="21"/>
                <w:szCs w:val="21"/>
                <w:highlight w:val="none"/>
              </w:rPr>
              <w:br w:type="textWrapping"/>
            </w:r>
            <w:r>
              <w:rPr>
                <w:rFonts w:hint="eastAsia" w:ascii="仿宋_GB2312" w:hAnsi="仿宋_GB2312" w:eastAsia="仿宋_GB2312" w:cs="仿宋_GB2312"/>
                <w:color w:val="auto"/>
                <w:sz w:val="21"/>
                <w:szCs w:val="21"/>
                <w:highlight w:val="none"/>
              </w:rPr>
              <w:t>（3）心脑血管疾病报告，2分；</w:t>
            </w:r>
            <w:r>
              <w:rPr>
                <w:rFonts w:hint="eastAsia" w:ascii="仿宋_GB2312" w:hAnsi="仿宋_GB2312" w:eastAsia="仿宋_GB2312" w:cs="仿宋_GB2312"/>
                <w:color w:val="auto"/>
                <w:sz w:val="21"/>
                <w:szCs w:val="21"/>
                <w:highlight w:val="none"/>
              </w:rPr>
              <w:br w:type="textWrapping"/>
            </w:r>
            <w:r>
              <w:rPr>
                <w:rFonts w:hint="eastAsia" w:ascii="仿宋_GB2312" w:hAnsi="仿宋_GB2312" w:eastAsia="仿宋_GB2312" w:cs="仿宋_GB2312"/>
                <w:color w:val="auto"/>
                <w:sz w:val="21"/>
                <w:szCs w:val="21"/>
                <w:highlight w:val="none"/>
              </w:rPr>
              <w:t>（4）肿瘤随访登记，2分；</w:t>
            </w:r>
            <w:r>
              <w:rPr>
                <w:rFonts w:hint="eastAsia" w:ascii="仿宋_GB2312" w:hAnsi="仿宋_GB2312" w:eastAsia="仿宋_GB2312" w:cs="仿宋_GB2312"/>
                <w:color w:val="auto"/>
                <w:sz w:val="21"/>
                <w:szCs w:val="21"/>
                <w:highlight w:val="none"/>
              </w:rPr>
              <w:br w:type="textWrapping"/>
            </w:r>
            <w:r>
              <w:rPr>
                <w:rFonts w:hint="eastAsia" w:ascii="仿宋_GB2312" w:hAnsi="仿宋_GB2312" w:eastAsia="仿宋_GB2312" w:cs="仿宋_GB2312"/>
                <w:color w:val="auto"/>
                <w:sz w:val="21"/>
                <w:szCs w:val="21"/>
                <w:highlight w:val="none"/>
              </w:rPr>
              <w:t>（5）慢阻肺监测，2分。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2.慢性病监测数据互联互通。</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利用省、地市、县三级人口健康信息和疾病预防控制信息管理系统，实现重点慢性病监测数据互联互通，5分。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现场评估。（提供死因，心脑血管，肿瘤互联互通信息管理系统）</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公安分局</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六</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监测评估</w:t>
            </w:r>
            <w:r>
              <w:rPr>
                <w:rFonts w:hint="eastAsia" w:ascii="仿宋_GB2312" w:hAnsi="仿宋_GB2312" w:eastAsia="仿宋_GB2312" w:cs="仿宋_GB2312"/>
                <w:color w:val="auto"/>
                <w:spacing w:val="-23"/>
                <w:sz w:val="21"/>
                <w:szCs w:val="21"/>
                <w:highlight w:val="none"/>
                <w:lang w:eastAsia="zh-CN"/>
              </w:rPr>
              <w:t>（30分）</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（二）开展慢性病防控社会因素调查，定期发布调查结果。</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 辖区每5年开展一次慢性病防控社会因素调查。</w:t>
            </w:r>
            <w:r>
              <w:rPr>
                <w:rFonts w:hint="eastAsia" w:ascii="仿宋_GB2312" w:hAnsi="仿宋_GB2312" w:eastAsia="仿宋_GB2312" w:cs="仿宋_GB2312"/>
                <w:color w:val="auto"/>
                <w:sz w:val="21"/>
                <w:szCs w:val="21"/>
                <w:highlight w:val="none"/>
              </w:rPr>
              <w:br w:type="textWrapping"/>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（1）综合运用社会学、流行病学及管理学理论与方法开展社会因素调查，完成调查报告，3分。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（2）报告信息来源权威、准确、多元、综合，报告结构完整，有背景、方法、现状与主要问题、资源分析、预期目标、主要对策与具体措施等内容，2分。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（3）报告调查结果清晰、调查依据正确、对策合乎逻辑、目标设定科学、措施设计得当，2分。</w:t>
            </w:r>
            <w:r>
              <w:rPr>
                <w:rFonts w:hint="eastAsia" w:ascii="仿宋_GB2312" w:hAnsi="仿宋_GB2312" w:eastAsia="仿宋_GB2312" w:cs="仿宋_GB2312"/>
                <w:color w:val="auto"/>
                <w:sz w:val="21"/>
                <w:szCs w:val="21"/>
                <w:highlight w:val="none"/>
              </w:rPr>
              <w:br w:type="textWrapping"/>
            </w:r>
            <w:r>
              <w:rPr>
                <w:rFonts w:hint="eastAsia" w:ascii="仿宋_GB2312" w:hAnsi="仿宋_GB2312" w:eastAsia="仿宋_GB2312" w:cs="仿宋_GB2312"/>
                <w:color w:val="auto"/>
                <w:sz w:val="21"/>
                <w:szCs w:val="21"/>
                <w:highlight w:val="none"/>
              </w:rPr>
              <w:t>（4）报告结果用于指引、评估示范区建设及慢性病综合防控工作计划的制定，2分。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2.辖区政府发布人群慢性病防控有关健康信息。</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（1）辖区政府每5年发布含慢性病防控内容的综合健康报告，3分。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（2）综合健康报告主要结果用于政府工作报告，3分。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区委</w:t>
            </w:r>
            <w:r>
              <w:rPr>
                <w:rFonts w:hint="eastAsia" w:ascii="仿宋_GB2312" w:hAnsi="仿宋_GB2312" w:eastAsia="仿宋_GB2312" w:cs="仿宋_GB2312"/>
                <w:color w:val="auto"/>
                <w:sz w:val="21"/>
                <w:szCs w:val="21"/>
                <w:highlight w:val="none"/>
              </w:rPr>
              <w:t>宣传部</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七、创新引领（30分）</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慢性病综合防控工作有特色、可复制、可推广。（30分）</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1.倡导慢性病综合防控工作与当地社会、文化等建设和公共服务、公共产品供给相结合。</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慢性病综合防控工作与辖区社区文化建设、健康城市建设、文明创建、公共服务与公共产品等相关项目有机衔接整合，以达到1+1&gt;2的实际效果。建立协同工作机制并有效衔接达3项，10分；1-2项，5分。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查阅项目计划书与总结报告等资料，现场评估。</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政府办</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住建局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文</w:t>
            </w:r>
            <w:r>
              <w:rPr>
                <w:rFonts w:hint="eastAsia" w:ascii="仿宋_GB2312" w:hAnsi="仿宋_GB2312" w:eastAsia="仿宋_GB2312" w:cs="仿宋_GB2312"/>
                <w:color w:val="auto"/>
                <w:sz w:val="21"/>
                <w:szCs w:val="21"/>
                <w:highlight w:val="none"/>
                <w:lang w:eastAsia="zh-CN"/>
              </w:rPr>
              <w:t>广</w:t>
            </w:r>
            <w:r>
              <w:rPr>
                <w:rFonts w:hint="eastAsia" w:ascii="仿宋_GB2312" w:hAnsi="仿宋_GB2312" w:eastAsia="仿宋_GB2312" w:cs="仿宋_GB2312"/>
                <w:color w:val="auto"/>
                <w:sz w:val="21"/>
                <w:szCs w:val="21"/>
                <w:highlight w:val="none"/>
              </w:rPr>
              <w:t>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1"/>
                <w:sz w:val="21"/>
                <w:szCs w:val="21"/>
                <w:highlight w:val="none"/>
                <w:lang w:eastAsia="zh-CN"/>
              </w:rPr>
              <w:t>区委</w:t>
            </w:r>
            <w:r>
              <w:rPr>
                <w:rFonts w:hint="eastAsia" w:ascii="仿宋_GB2312" w:hAnsi="仿宋_GB2312" w:eastAsia="仿宋_GB2312" w:cs="仿宋_GB2312"/>
                <w:color w:val="auto"/>
                <w:spacing w:val="-11"/>
                <w:sz w:val="21"/>
                <w:szCs w:val="21"/>
                <w:highlight w:val="none"/>
              </w:rPr>
              <w:t>宣传部</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2.总结有创新、特色案例。</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创新特色案例达2个，案例撰写符合要求，15分；1个，10分。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查阅案例文件，查阅该案例的相关原始素材等资料，现场评估。</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各街镇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相关部门</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6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3.示范区成功经验在全省被推广应用。</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示范区成功经验被推广2项，5分；1项，3分。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查阅每项被推广应查看成功经验描述件、省级要求的推广文件、推广后的反响等资料，现场评估。</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卫健局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lang w:eastAsia="zh-CN"/>
              </w:rPr>
            </w:pPr>
            <w:r>
              <w:rPr>
                <w:rFonts w:hint="eastAsia" w:ascii="仿宋_GB2312" w:hAnsi="仿宋_GB2312" w:eastAsia="仿宋_GB2312" w:cs="仿宋_GB2312"/>
                <w:color w:val="auto"/>
                <w:spacing w:val="-20"/>
                <w:sz w:val="21"/>
                <w:szCs w:val="21"/>
                <w:highlight w:val="none"/>
                <w:lang w:val="en-US" w:eastAsia="zh-CN"/>
              </w:rPr>
              <w:t>2019年6月20日</w:t>
            </w: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合计</w:t>
            </w:r>
          </w:p>
        </w:tc>
        <w:tc>
          <w:tcPr>
            <w:tcW w:w="1692"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3261"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300</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1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5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1"/>
                <w:szCs w:val="21"/>
                <w:highlight w:val="none"/>
              </w:rPr>
            </w:pPr>
          </w:p>
        </w:tc>
        <w:tc>
          <w:tcPr>
            <w:tcW w:w="463"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highlight w:val="none"/>
              </w:rPr>
            </w:pPr>
          </w:p>
        </w:tc>
      </w:tr>
    </w:tbl>
    <w:p>
      <w:pPr>
        <w:rPr>
          <w:rFonts w:ascii="仿宋" w:hAnsi="仿宋" w:eastAsia="仿宋" w:cs="仿宋"/>
          <w:sz w:val="32"/>
          <w:szCs w:val="32"/>
        </w:rPr>
      </w:pPr>
    </w:p>
    <w:p>
      <w:bookmarkStart w:id="0" w:name="_GoBack"/>
      <w:bookmarkEnd w:id="0"/>
    </w:p>
    <w:sectPr>
      <w:pgSz w:w="16838" w:h="11906" w:orient="landscape"/>
      <w:pgMar w:top="1134" w:right="1440" w:bottom="1134" w:left="1440" w:header="1134"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42AB20"/>
    <w:multiLevelType w:val="singleLevel"/>
    <w:tmpl w:val="B542AB20"/>
    <w:lvl w:ilvl="0" w:tentative="0">
      <w:start w:val="2"/>
      <w:numFmt w:val="decimal"/>
      <w:lvlText w:val="%1."/>
      <w:lvlJc w:val="left"/>
      <w:pPr>
        <w:tabs>
          <w:tab w:val="left" w:pos="312"/>
        </w:tabs>
      </w:pPr>
    </w:lvl>
  </w:abstractNum>
  <w:abstractNum w:abstractNumId="1">
    <w:nsid w:val="7BA9216B"/>
    <w:multiLevelType w:val="singleLevel"/>
    <w:tmpl w:val="7BA9216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26214"/>
    <w:rsid w:val="5072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sz w:val="24"/>
      <w:szCs w:val="24"/>
      <w:lang w:val="zh-CN"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2019-06-03T06:36:00Z</dcterms:created>
  <dc:creator>Miss. cuicui</dc:creator>
  <cp:lastModifiedBy>Miss. cuicui</cp:lastModifiedBy>
  <dcterms:modified xsi:type="dcterms:W3CDTF">2019-06-03T06:36:39Z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