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BD50E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法院</w:t>
      </w:r>
      <w:r w:rsidR="002833B3"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第二部分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BD50E5" w:rsidRP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办公室工作职责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（一）、负责各种会议和有关活动的组织协调工作。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（二）、负责协助院领导组织、协调、处理司法政务。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（三）、负责机关文电、机要、保密、档案、印章管理</w:t>
      </w:r>
      <w:r>
        <w:rPr>
          <w:rFonts w:hint="eastAsia"/>
          <w:sz w:val="32"/>
          <w:szCs w:val="32"/>
        </w:rPr>
        <w:lastRenderedPageBreak/>
        <w:t>等工作。</w:t>
      </w:r>
      <w:r>
        <w:rPr>
          <w:rFonts w:hint="eastAsia"/>
          <w:sz w:val="32"/>
          <w:szCs w:val="32"/>
        </w:rPr>
        <w:t xml:space="preserve"> 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（四）、负责财务工作。</w:t>
      </w:r>
    </w:p>
    <w:p w:rsid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立案庭工作职责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（一）、对区法院依法受理的各类案件登记、审查立案。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（二）、对不服区法院的生效判决提出的申诉以及再审申请进行审查，并作出处理。</w:t>
      </w:r>
    </w:p>
    <w:p w:rsidR="00BD50E5" w:rsidRPr="00E12297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（三）、负责各类案卷的调卷和移送。</w:t>
      </w:r>
    </w:p>
    <w:p w:rsid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民商事审判合议庭工作职责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（一）、依法审判法律、法规规定的第一审民事案件。</w:t>
      </w:r>
    </w:p>
    <w:p w:rsidR="00BD50E5" w:rsidRDefault="00BD50E5" w:rsidP="00BD50E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（二）、庭审记录等相关工作。</w:t>
      </w:r>
    </w:p>
    <w:p w:rsid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审监庭工作职责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（一）、审判市中级法院指令再审的刑事、民事、行政案件。</w:t>
      </w:r>
    </w:p>
    <w:p w:rsidR="00BD50E5" w:rsidRDefault="00BD50E5" w:rsidP="00BD50E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（二）、庭审记录等相关工作。</w:t>
      </w:r>
    </w:p>
    <w:p w:rsid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执行局工作职责</w:t>
      </w:r>
    </w:p>
    <w:p w:rsidR="00BD50E5" w:rsidRPr="00DC2CB4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负责区法院生效裁判的执行。</w:t>
      </w:r>
    </w:p>
    <w:p w:rsid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行政庭工作职责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（一）、依法审判法律、法规规定的第一审行政案件。</w:t>
      </w:r>
    </w:p>
    <w:p w:rsidR="00BD50E5" w:rsidRDefault="00BD50E5" w:rsidP="00BD50E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（二）、庭审记录等相关工作。</w:t>
      </w:r>
    </w:p>
    <w:p w:rsid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法警队工作职责</w:t>
      </w:r>
    </w:p>
    <w:p w:rsidR="00BD50E5" w:rsidRDefault="00BD50E5" w:rsidP="00BD50E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负责区法院的司法警务工作，完成上级司法警察管理部门交办的其他任务。</w:t>
      </w:r>
    </w:p>
    <w:p w:rsid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政治处工作职责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（一）、决定事项的落实与监督。</w:t>
      </w:r>
    </w:p>
    <w:p w:rsidR="00BD50E5" w:rsidRDefault="00BD50E5" w:rsidP="00BD50E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（二）、办理院党组会的会议事务负责调研和综合工作。</w:t>
      </w:r>
    </w:p>
    <w:p w:rsidR="00BD50E5" w:rsidRDefault="00BD50E5" w:rsidP="00BD50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纪检组工作职责</w:t>
      </w:r>
    </w:p>
    <w:p w:rsidR="00BD50E5" w:rsidRDefault="00BD50E5" w:rsidP="00BD50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负责区法院的纪检监察工作。</w:t>
      </w:r>
    </w:p>
    <w:p w:rsidR="00BD50E5" w:rsidRPr="00BD50E5" w:rsidRDefault="00BD50E5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 w:rsidR="00BD50E5">
        <w:rPr>
          <w:rFonts w:ascii="楷体_GB2312" w:eastAsia="楷体_GB2312" w:hAnsi="宋体" w:hint="eastAsia"/>
          <w:b/>
          <w:sz w:val="32"/>
          <w:szCs w:val="32"/>
        </w:rPr>
        <w:t>798.06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BD50E5">
        <w:rPr>
          <w:rFonts w:ascii="楷体_GB2312" w:eastAsia="楷体_GB2312" w:hAnsi="宋体" w:hint="eastAsia"/>
          <w:b/>
          <w:sz w:val="32"/>
          <w:szCs w:val="32"/>
        </w:rPr>
        <w:t>798.06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BD50E5">
        <w:rPr>
          <w:rFonts w:ascii="楷体_GB2312" w:eastAsia="楷体_GB2312" w:hAnsi="宋体" w:hint="eastAsia"/>
          <w:b/>
          <w:sz w:val="32"/>
          <w:szCs w:val="32"/>
        </w:rPr>
        <w:t>798.06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BD50E5">
        <w:rPr>
          <w:rFonts w:ascii="楷体_GB2312" w:eastAsia="楷体_GB2312" w:hAnsi="宋体" w:hint="eastAsia"/>
          <w:b/>
          <w:sz w:val="32"/>
          <w:szCs w:val="32"/>
        </w:rPr>
        <w:t>798.06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BD50E5">
        <w:rPr>
          <w:rFonts w:ascii="仿宋_GB2312" w:eastAsia="仿宋_GB2312" w:hAnsi="宋体" w:hint="eastAsia"/>
          <w:sz w:val="32"/>
          <w:szCs w:val="32"/>
        </w:rPr>
        <w:t>689.25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 w:rsidR="00BD50E5" w:rsidRPr="00DE3B92">
        <w:rPr>
          <w:rFonts w:ascii="仿宋_GB2312" w:eastAsia="仿宋_GB2312" w:hAnsi="宋体" w:hint="eastAsia"/>
          <w:sz w:val="32"/>
          <w:szCs w:val="32"/>
        </w:rPr>
        <w:t>428.90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BD50E5">
        <w:rPr>
          <w:rFonts w:ascii="仿宋_GB2312" w:eastAsia="仿宋_GB2312" w:hAnsi="宋体" w:hint="eastAsia"/>
          <w:sz w:val="32"/>
          <w:szCs w:val="32"/>
        </w:rPr>
        <w:t>1.72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 w:rsidR="00BD50E5">
        <w:rPr>
          <w:rFonts w:ascii="仿宋_GB2312" w:eastAsia="仿宋_GB2312" w:hAnsi="宋体" w:hint="eastAsia"/>
          <w:sz w:val="32"/>
          <w:szCs w:val="32"/>
        </w:rPr>
        <w:t>150.34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BD50E5">
        <w:rPr>
          <w:rFonts w:ascii="仿宋_GB2312" w:eastAsia="仿宋_GB2312" w:hAnsi="宋体" w:hint="eastAsia"/>
          <w:sz w:val="32"/>
          <w:szCs w:val="32"/>
        </w:rPr>
        <w:t>108.82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Pr="00BD50E5" w:rsidRDefault="002833B3" w:rsidP="00BD50E5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年度财政拨款支出万元，</w:t>
      </w:r>
      <w:r w:rsidR="00BD50E5">
        <w:rPr>
          <w:rFonts w:ascii="仿宋_GB2312" w:eastAsia="仿宋_GB2312" w:hAnsi="宋体" w:hint="eastAsia"/>
          <w:sz w:val="32"/>
          <w:szCs w:val="32"/>
        </w:rPr>
        <w:t>基本支出579.24万元，项目支出108.82万元。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BD50E5" w:rsidRDefault="00BD50E5" w:rsidP="00BD50E5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2017年度财政拨款支出798.06万元，按支出功能分类科目分，包括</w:t>
      </w:r>
      <w:r w:rsidRPr="00987135">
        <w:rPr>
          <w:rFonts w:ascii="仿宋_GB2312" w:eastAsia="仿宋_GB2312" w:hAnsi="宋体" w:hint="eastAsia"/>
          <w:sz w:val="32"/>
          <w:szCs w:val="32"/>
        </w:rPr>
        <w:t>公共安全支出</w:t>
      </w:r>
      <w:r>
        <w:rPr>
          <w:rFonts w:ascii="仿宋_GB2312" w:eastAsia="仿宋_GB2312" w:hAnsi="宋体" w:hint="eastAsia"/>
          <w:sz w:val="32"/>
          <w:szCs w:val="32"/>
        </w:rPr>
        <w:t>656.83万元，</w:t>
      </w:r>
      <w:r w:rsidRPr="00987135">
        <w:rPr>
          <w:rFonts w:ascii="仿宋_GB2312" w:eastAsia="仿宋_GB2312" w:hAnsi="宋体" w:hint="eastAsia"/>
          <w:sz w:val="32"/>
          <w:szCs w:val="32"/>
        </w:rPr>
        <w:t>社会保障和就业支出</w:t>
      </w:r>
      <w:r>
        <w:rPr>
          <w:rFonts w:ascii="仿宋_GB2312" w:eastAsia="仿宋_GB2312" w:hAnsi="宋体" w:hint="eastAsia"/>
          <w:sz w:val="32"/>
          <w:szCs w:val="32"/>
        </w:rPr>
        <w:t>103万元，</w:t>
      </w:r>
      <w:r w:rsidRPr="00987135">
        <w:rPr>
          <w:rFonts w:ascii="仿宋_GB2312" w:eastAsia="仿宋_GB2312" w:hAnsi="宋体" w:hint="eastAsia"/>
          <w:sz w:val="32"/>
          <w:szCs w:val="32"/>
        </w:rPr>
        <w:t>住房保障支出</w:t>
      </w:r>
      <w:r>
        <w:rPr>
          <w:rFonts w:ascii="仿宋_GB2312" w:eastAsia="仿宋_GB2312" w:hAnsi="宋体" w:hint="eastAsia"/>
          <w:sz w:val="32"/>
          <w:szCs w:val="32"/>
        </w:rPr>
        <w:t>38.24万元。</w:t>
      </w:r>
    </w:p>
    <w:p w:rsidR="00BD50E5" w:rsidRDefault="00BD50E5" w:rsidP="00BD50E5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0438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87135">
        <w:rPr>
          <w:rFonts w:ascii="仿宋_GB2312" w:eastAsia="仿宋_GB2312" w:hAnsi="宋体" w:hint="eastAsia"/>
          <w:sz w:val="32"/>
          <w:szCs w:val="32"/>
        </w:rPr>
        <w:t>公共安全支出</w:t>
      </w:r>
      <w:r>
        <w:rPr>
          <w:rFonts w:ascii="仿宋_GB2312" w:eastAsia="仿宋_GB2312" w:hAnsi="宋体" w:hint="eastAsia"/>
          <w:sz w:val="32"/>
          <w:szCs w:val="32"/>
        </w:rPr>
        <w:t>798.06万元，包括：</w:t>
      </w:r>
    </w:p>
    <w:p w:rsidR="00BD50E5" w:rsidRDefault="00BD50E5" w:rsidP="00BD50E5">
      <w:pPr>
        <w:spacing w:line="5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（1）工资福利支出</w:t>
      </w:r>
      <w:r w:rsidRPr="00DE3B92">
        <w:rPr>
          <w:rFonts w:ascii="仿宋_GB2312" w:eastAsia="仿宋_GB2312" w:hAnsi="宋体" w:hint="eastAsia"/>
          <w:sz w:val="32"/>
          <w:szCs w:val="32"/>
        </w:rPr>
        <w:t>428.90</w:t>
      </w:r>
      <w:r>
        <w:rPr>
          <w:rFonts w:ascii="仿宋_GB2312" w:eastAsia="仿宋_GB2312" w:hAnsi="宋体" w:hint="eastAsia"/>
          <w:sz w:val="32"/>
          <w:szCs w:val="32"/>
        </w:rPr>
        <w:t>万元</w:t>
      </w:r>
    </w:p>
    <w:p w:rsidR="00BD50E5" w:rsidRDefault="00BD50E5" w:rsidP="00BD50E5">
      <w:pPr>
        <w:spacing w:line="5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（2）商品和服务支出150.34万元</w:t>
      </w:r>
    </w:p>
    <w:p w:rsidR="00BD50E5" w:rsidRDefault="00BD50E5" w:rsidP="00BD50E5">
      <w:pPr>
        <w:spacing w:line="5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（3）对个人和家庭的补助1.72万元</w:t>
      </w:r>
    </w:p>
    <w:p w:rsidR="00BD50E5" w:rsidRDefault="00BD50E5" w:rsidP="00BD50E5">
      <w:pPr>
        <w:numPr>
          <w:ilvl w:val="0"/>
          <w:numId w:val="1"/>
        </w:num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 w:rsidRPr="00987135">
        <w:rPr>
          <w:rFonts w:ascii="仿宋_GB2312" w:eastAsia="仿宋_GB2312" w:hAnsi="宋体" w:hint="eastAsia"/>
          <w:sz w:val="32"/>
          <w:szCs w:val="32"/>
        </w:rPr>
        <w:t>社会保障和就业支出</w:t>
      </w:r>
      <w:r>
        <w:rPr>
          <w:rFonts w:ascii="仿宋_GB2312" w:eastAsia="仿宋_GB2312" w:hAnsi="宋体" w:hint="eastAsia"/>
          <w:sz w:val="32"/>
          <w:szCs w:val="32"/>
        </w:rPr>
        <w:t>103万元，包括：</w:t>
      </w:r>
    </w:p>
    <w:p w:rsidR="00BD50E5" w:rsidRDefault="00BD50E5" w:rsidP="00BD50E5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退休费103万元</w:t>
      </w:r>
    </w:p>
    <w:p w:rsidR="00BD50E5" w:rsidRDefault="00BD50E5" w:rsidP="00BD50E5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0438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87135">
        <w:rPr>
          <w:rFonts w:ascii="仿宋_GB2312" w:eastAsia="仿宋_GB2312" w:hAnsi="宋体" w:hint="eastAsia"/>
          <w:sz w:val="32"/>
          <w:szCs w:val="32"/>
        </w:rPr>
        <w:t>住房保障支出</w:t>
      </w:r>
      <w:r>
        <w:rPr>
          <w:rFonts w:ascii="仿宋_GB2312" w:eastAsia="仿宋_GB2312" w:hAnsi="宋体" w:hint="eastAsia"/>
          <w:sz w:val="32"/>
          <w:szCs w:val="32"/>
        </w:rPr>
        <w:t>38.24万元，包括：</w:t>
      </w:r>
    </w:p>
    <w:p w:rsidR="00BD50E5" w:rsidRDefault="00BD50E5" w:rsidP="00BD50E5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住房公积金38.24万元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BD50E5" w:rsidRDefault="002833B3" w:rsidP="00BD50E5">
      <w:pPr>
        <w:spacing w:line="54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 w:rsidR="00BD50E5">
        <w:rPr>
          <w:rFonts w:ascii="仿宋_GB2312" w:eastAsia="仿宋_GB2312" w:hAnsi="宋体" w:hint="eastAsia"/>
          <w:sz w:val="32"/>
          <w:szCs w:val="32"/>
        </w:rPr>
        <w:t>80.84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万元，其中：因公出国（境）费万元，公务接待费万元，公务用车购置及运行维护费</w:t>
      </w:r>
      <w:r w:rsidR="00BD50E5">
        <w:rPr>
          <w:rFonts w:ascii="仿宋_GB2312" w:eastAsia="仿宋_GB2312" w:hAnsi="宋体" w:hint="eastAsia"/>
          <w:sz w:val="32"/>
          <w:szCs w:val="32"/>
        </w:rPr>
        <w:t>80.84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年增加</w:t>
      </w:r>
      <w:r w:rsidR="00BD50E5">
        <w:rPr>
          <w:rFonts w:ascii="仿宋_GB2312" w:eastAsia="仿宋_GB2312" w:hAnsi="宋体" w:hint="eastAsia"/>
          <w:sz w:val="32"/>
          <w:szCs w:val="32"/>
        </w:rPr>
        <w:t>53.5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BD50E5">
        <w:rPr>
          <w:rFonts w:ascii="仿宋_GB2312" w:eastAsia="仿宋_GB2312" w:hAnsi="宋体" w:hint="eastAsia"/>
          <w:sz w:val="32"/>
          <w:szCs w:val="32"/>
        </w:rPr>
        <w:t>上升195.2%，主要是购置公务用车等原因。</w:t>
      </w:r>
    </w:p>
    <w:p w:rsidR="002833B3" w:rsidRDefault="002833B3" w:rsidP="00BD50E5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 w:rsidR="00BD50E5">
        <w:rPr>
          <w:rFonts w:ascii="仿宋_GB2312" w:eastAsia="仿宋_GB2312" w:hAnsi="宋体" w:hint="eastAsia"/>
          <w:sz w:val="32"/>
          <w:szCs w:val="32"/>
        </w:rPr>
        <w:t>80.84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50.5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万元，公务用车运行维护费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30.34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11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BD50E5" w:rsidRDefault="00BD50E5" w:rsidP="00BD50E5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2017年机关运行经费支出110.01万元，比2016年减少10.24万元，下降8.51%，主要原因是机关运行经费增加。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 w:rsidR="0043355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 w:rsidR="00BD50E5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法院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18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 w:rsidR="00BD50E5">
        <w:rPr>
          <w:rFonts w:ascii="仿宋_GB2312" w:eastAsia="仿宋_GB2312" w:hAnsi="Times New Roman" w:cs="仿宋_GB2312" w:hint="eastAsia"/>
          <w:sz w:val="32"/>
          <w:szCs w:val="32"/>
        </w:rPr>
        <w:t>17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2833B3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BD50E5" w:rsidRDefault="009E4B14" w:rsidP="002833B3">
      <w:pPr>
        <w:rPr>
          <w:rFonts w:ascii="仿宋_GB2312" w:eastAsia="仿宋_GB2312" w:hAnsi="Times New Roman" w:cs="仿宋_GB2312"/>
          <w:sz w:val="32"/>
          <w:szCs w:val="32"/>
        </w:rPr>
      </w:pPr>
      <w:r w:rsidRPr="00BD50E5"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</w:t>
      </w:r>
    </w:p>
    <w:p w:rsidR="009E4B14" w:rsidRPr="00BD50E5" w:rsidRDefault="009E4B14" w:rsidP="002833B3"/>
    <w:sectPr w:rsidR="009E4B14" w:rsidRPr="00BD50E5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E2" w:rsidRDefault="00686BE2" w:rsidP="009E4B14">
      <w:r>
        <w:separator/>
      </w:r>
    </w:p>
  </w:endnote>
  <w:endnote w:type="continuationSeparator" w:id="0">
    <w:p w:rsidR="00686BE2" w:rsidRDefault="00686BE2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E2" w:rsidRDefault="00686BE2" w:rsidP="009E4B14">
      <w:r>
        <w:separator/>
      </w:r>
    </w:p>
  </w:footnote>
  <w:footnote w:type="continuationSeparator" w:id="0">
    <w:p w:rsidR="00686BE2" w:rsidRDefault="00686BE2" w:rsidP="009E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D821"/>
    <w:multiLevelType w:val="singleLevel"/>
    <w:tmpl w:val="57C8D82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104978"/>
    <w:rsid w:val="001A0E12"/>
    <w:rsid w:val="001B6E3C"/>
    <w:rsid w:val="00226A78"/>
    <w:rsid w:val="002833B3"/>
    <w:rsid w:val="002A3E4A"/>
    <w:rsid w:val="002A6FC8"/>
    <w:rsid w:val="0032630C"/>
    <w:rsid w:val="00433557"/>
    <w:rsid w:val="00686BE2"/>
    <w:rsid w:val="006C7F9A"/>
    <w:rsid w:val="007962FC"/>
    <w:rsid w:val="009E4B14"/>
    <w:rsid w:val="00AE67D1"/>
    <w:rsid w:val="00BD50E5"/>
    <w:rsid w:val="00C7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zk</cp:lastModifiedBy>
  <cp:revision>9</cp:revision>
  <dcterms:created xsi:type="dcterms:W3CDTF">2018-08-13T02:09:00Z</dcterms:created>
  <dcterms:modified xsi:type="dcterms:W3CDTF">2019-04-19T11:31:00Z</dcterms:modified>
</cp:coreProperties>
</file>