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8" w:lineRule="auto"/>
        <w:rPr>
          <w:rFonts w:hint="eastAsia" w:ascii="黑体" w:hAnsi="黑体" w:eastAsia="黑体"/>
          <w:b w:val="0"/>
          <w:bCs/>
          <w:sz w:val="32"/>
          <w:szCs w:val="32"/>
          <w:lang w:val="en-US" w:eastAsia="zh-CN"/>
        </w:rPr>
      </w:pPr>
      <w:r>
        <w:rPr>
          <w:rFonts w:hint="eastAsia" w:ascii="黑体" w:hAnsi="黑体" w:eastAsia="黑体"/>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b/>
          <w:sz w:val="32"/>
          <w:szCs w:val="32"/>
          <w:lang w:val="en-US" w:eastAsia="zh-CN"/>
        </w:rPr>
      </w:pPr>
    </w:p>
    <w:p>
      <w:pPr>
        <w:adjustRightInd w:val="0"/>
        <w:snapToGrid w:val="0"/>
        <w:spacing w:line="338" w:lineRule="auto"/>
        <w:jc w:val="center"/>
        <w:rPr>
          <w:rFonts w:hint="eastAsia" w:ascii="方正小标宋简体" w:hAnsi="仿宋" w:eastAsia="方正小标宋简体"/>
          <w:spacing w:val="-23"/>
          <w:sz w:val="44"/>
          <w:szCs w:val="44"/>
        </w:rPr>
      </w:pPr>
      <w:r>
        <w:rPr>
          <w:rFonts w:hint="eastAsia" w:ascii="方正小标宋简体" w:hAnsi="黑体" w:eastAsia="方正小标宋简体"/>
          <w:spacing w:val="-23"/>
          <w:sz w:val="44"/>
          <w:szCs w:val="44"/>
        </w:rPr>
        <w:t>双台子区推进石化贸易产业集聚发展</w:t>
      </w:r>
      <w:r>
        <w:rPr>
          <w:rFonts w:hint="eastAsia" w:ascii="方正小标宋简体" w:hAnsi="仿宋" w:eastAsia="方正小标宋简体"/>
          <w:spacing w:val="-23"/>
          <w:sz w:val="44"/>
          <w:szCs w:val="44"/>
        </w:rPr>
        <w:t>工作领导小组</w:t>
      </w:r>
    </w:p>
    <w:p>
      <w:pPr>
        <w:adjustRightInd w:val="0"/>
        <w:snapToGrid w:val="0"/>
        <w:spacing w:line="338" w:lineRule="auto"/>
        <w:ind w:firstLine="618" w:firstLineChars="200"/>
        <w:rPr>
          <w:rFonts w:hint="eastAsia" w:ascii="仿宋_GB2312" w:hAnsi="仿宋" w:eastAsia="仿宋_GB2312"/>
          <w:color w:val="000000"/>
          <w:sz w:val="32"/>
          <w:szCs w:val="32"/>
        </w:rPr>
      </w:pPr>
    </w:p>
    <w:p>
      <w:pPr>
        <w:adjustRightInd w:val="0"/>
        <w:snapToGrid w:val="0"/>
        <w:spacing w:line="338" w:lineRule="auto"/>
        <w:ind w:firstLine="618"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组  长：李吉峰  区政府区长</w:t>
      </w:r>
    </w:p>
    <w:p>
      <w:pPr>
        <w:adjustRightInd w:val="0"/>
        <w:snapToGrid w:val="0"/>
        <w:spacing w:line="338" w:lineRule="auto"/>
        <w:ind w:firstLine="618" w:firstLineChars="200"/>
        <w:rPr>
          <w:rFonts w:ascii="仿宋_GB2312" w:hAnsi="仿宋" w:eastAsia="仿宋_GB2312"/>
          <w:color w:val="000000"/>
          <w:sz w:val="32"/>
          <w:szCs w:val="32"/>
        </w:rPr>
      </w:pPr>
      <w:r>
        <w:rPr>
          <w:rFonts w:hint="eastAsia" w:ascii="仿宋_GB2312" w:hAnsi="仿宋" w:eastAsia="仿宋_GB2312"/>
          <w:color w:val="000000"/>
          <w:sz w:val="32"/>
          <w:szCs w:val="32"/>
        </w:rPr>
        <w:t>副组长：齐东风  区政府常务副区长</w:t>
      </w:r>
    </w:p>
    <w:p>
      <w:pPr>
        <w:adjustRightInd w:val="0"/>
        <w:snapToGrid w:val="0"/>
        <w:spacing w:line="338" w:lineRule="auto"/>
        <w:ind w:firstLine="1842" w:firstLineChars="596"/>
        <w:rPr>
          <w:rFonts w:ascii="仿宋_GB2312" w:hAnsi="仿宋" w:eastAsia="仿宋_GB2312"/>
          <w:color w:val="000000"/>
          <w:sz w:val="32"/>
          <w:szCs w:val="32"/>
        </w:rPr>
      </w:pPr>
      <w:r>
        <w:rPr>
          <w:rFonts w:hint="eastAsia" w:ascii="仿宋_GB2312" w:hAnsi="仿宋" w:eastAsia="仿宋_GB2312"/>
          <w:color w:val="000000"/>
          <w:sz w:val="32"/>
          <w:szCs w:val="32"/>
        </w:rPr>
        <w:t>祝美娟  区政府副区长</w:t>
      </w:r>
    </w:p>
    <w:p>
      <w:pPr>
        <w:widowControl/>
        <w:adjustRightInd w:val="0"/>
        <w:snapToGrid w:val="0"/>
        <w:spacing w:line="338" w:lineRule="auto"/>
        <w:ind w:firstLine="618" w:firstLineChars="200"/>
        <w:jc w:val="left"/>
        <w:rPr>
          <w:rFonts w:hint="eastAsia" w:ascii="仿宋_GB2312" w:hAnsi="仿宋" w:eastAsia="仿宋_GB2312"/>
          <w:color w:val="000000"/>
          <w:sz w:val="32"/>
          <w:szCs w:val="32"/>
        </w:rPr>
      </w:pPr>
      <w:r>
        <w:rPr>
          <w:rFonts w:hint="eastAsia" w:ascii="仿宋_GB2312" w:hAnsi="仿宋" w:eastAsia="仿宋_GB2312"/>
          <w:color w:val="000000"/>
          <w:sz w:val="32"/>
          <w:szCs w:val="32"/>
        </w:rPr>
        <w:t>组  员：张玉福  产业开发区管委会副主任</w:t>
      </w:r>
    </w:p>
    <w:p>
      <w:pPr>
        <w:widowControl/>
        <w:adjustRightInd w:val="0"/>
        <w:snapToGrid w:val="0"/>
        <w:spacing w:line="338" w:lineRule="auto"/>
        <w:ind w:firstLine="1854" w:firstLineChars="6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王二白  区财政局局长  </w:t>
      </w:r>
    </w:p>
    <w:p>
      <w:pPr>
        <w:widowControl/>
        <w:adjustRightInd w:val="0"/>
        <w:snapToGrid w:val="0"/>
        <w:spacing w:line="338" w:lineRule="auto"/>
        <w:ind w:firstLine="1854" w:firstLineChars="600"/>
        <w:jc w:val="left"/>
        <w:rPr>
          <w:rFonts w:ascii="仿宋_GB2312" w:hAnsi="仿宋" w:eastAsia="仿宋_GB2312"/>
          <w:color w:val="000000"/>
          <w:sz w:val="32"/>
          <w:szCs w:val="32"/>
        </w:rPr>
      </w:pPr>
      <w:r>
        <w:rPr>
          <w:rFonts w:hint="eastAsia" w:ascii="仿宋_GB2312" w:hAnsi="仿宋_GB2312" w:eastAsia="仿宋_GB2312" w:cs="仿宋_GB2312"/>
          <w:color w:val="000000"/>
          <w:sz w:val="32"/>
          <w:szCs w:val="32"/>
        </w:rPr>
        <w:t>冷  岩  区商务局局长</w:t>
      </w:r>
    </w:p>
    <w:p>
      <w:pPr>
        <w:widowControl/>
        <w:adjustRightInd w:val="0"/>
        <w:snapToGrid w:val="0"/>
        <w:spacing w:line="338" w:lineRule="auto"/>
        <w:ind w:firstLine="1854" w:firstLineChars="6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邱鹏举  区应急</w:t>
      </w:r>
      <w:r>
        <w:rPr>
          <w:rFonts w:hint="eastAsia" w:ascii="仿宋_GB2312" w:hAnsi="仿宋_GB2312" w:eastAsia="仿宋_GB2312" w:cs="仿宋_GB2312"/>
          <w:color w:val="000000"/>
          <w:sz w:val="32"/>
          <w:szCs w:val="32"/>
          <w:lang w:eastAsia="zh-CN"/>
        </w:rPr>
        <w:t>管理</w:t>
      </w:r>
      <w:r>
        <w:rPr>
          <w:rFonts w:hint="eastAsia" w:ascii="仿宋_GB2312" w:hAnsi="仿宋_GB2312" w:eastAsia="仿宋_GB2312" w:cs="仿宋_GB2312"/>
          <w:color w:val="000000"/>
          <w:sz w:val="32"/>
          <w:szCs w:val="32"/>
        </w:rPr>
        <w:t>局局长</w:t>
      </w:r>
    </w:p>
    <w:p>
      <w:pPr>
        <w:widowControl/>
        <w:adjustRightInd w:val="0"/>
        <w:snapToGrid w:val="0"/>
        <w:spacing w:line="338" w:lineRule="auto"/>
        <w:ind w:firstLine="1854" w:firstLineChars="6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史馨嵬  区营商</w:t>
      </w:r>
      <w:r>
        <w:rPr>
          <w:rFonts w:hint="eastAsia" w:ascii="仿宋_GB2312" w:hAnsi="仿宋_GB2312" w:eastAsia="仿宋_GB2312" w:cs="仿宋_GB2312"/>
          <w:color w:val="000000"/>
          <w:sz w:val="32"/>
          <w:szCs w:val="32"/>
          <w:lang w:eastAsia="zh-CN"/>
        </w:rPr>
        <w:t>环境建设</w:t>
      </w:r>
      <w:r>
        <w:rPr>
          <w:rFonts w:hint="eastAsia" w:ascii="仿宋_GB2312" w:hAnsi="仿宋_GB2312" w:eastAsia="仿宋_GB2312" w:cs="仿宋_GB2312"/>
          <w:color w:val="000000"/>
          <w:sz w:val="32"/>
          <w:szCs w:val="32"/>
        </w:rPr>
        <w:t>局局长</w:t>
      </w:r>
    </w:p>
    <w:p>
      <w:pPr>
        <w:widowControl/>
        <w:adjustRightInd w:val="0"/>
        <w:snapToGrid w:val="0"/>
        <w:spacing w:line="338" w:lineRule="auto"/>
        <w:ind w:firstLine="1854" w:firstLineChars="6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周凤</w:t>
      </w:r>
      <w:r>
        <w:rPr>
          <w:rFonts w:hint="eastAsia" w:ascii="仿宋_GB2312" w:hAnsi="仿宋_GB2312" w:eastAsia="仿宋_GB2312" w:cs="仿宋_GB2312"/>
          <w:color w:val="000000"/>
          <w:sz w:val="32"/>
          <w:szCs w:val="32"/>
          <w:lang w:eastAsia="zh-CN"/>
        </w:rPr>
        <w:t>柱</w:t>
      </w:r>
      <w:r>
        <w:rPr>
          <w:rFonts w:hint="eastAsia" w:ascii="仿宋_GB2312" w:hAnsi="仿宋_GB2312" w:eastAsia="仿宋_GB2312" w:cs="仿宋_GB2312"/>
          <w:color w:val="000000"/>
          <w:sz w:val="32"/>
          <w:szCs w:val="32"/>
        </w:rPr>
        <w:t xml:space="preserve">  区税务局局长</w:t>
      </w:r>
    </w:p>
    <w:p>
      <w:pPr>
        <w:widowControl/>
        <w:adjustRightInd w:val="0"/>
        <w:snapToGrid w:val="0"/>
        <w:spacing w:line="338" w:lineRule="auto"/>
        <w:ind w:firstLine="1854" w:firstLineChars="60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王  杰 </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区投资促进中心主任</w:t>
      </w:r>
    </w:p>
    <w:p>
      <w:pPr>
        <w:widowControl/>
        <w:adjustRightInd w:val="0"/>
        <w:snapToGrid w:val="0"/>
        <w:spacing w:line="338" w:lineRule="auto"/>
        <w:ind w:firstLine="1854" w:firstLineChars="6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蔡永刚  区经投公司</w:t>
      </w:r>
      <w:r>
        <w:rPr>
          <w:rFonts w:hint="eastAsia" w:ascii="仿宋_GB2312" w:hAnsi="仿宋_GB2312" w:eastAsia="仿宋_GB2312" w:cs="仿宋_GB2312"/>
          <w:color w:val="000000"/>
          <w:sz w:val="32"/>
          <w:szCs w:val="32"/>
          <w:lang w:eastAsia="zh-CN"/>
        </w:rPr>
        <w:t>董事长</w:t>
      </w:r>
    </w:p>
    <w:p>
      <w:pPr>
        <w:widowControl/>
        <w:adjustRightInd w:val="0"/>
        <w:snapToGrid w:val="0"/>
        <w:spacing w:line="338" w:lineRule="auto"/>
        <w:ind w:firstLine="1854" w:firstLineChars="600"/>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刘晓舟  区审计局副局长</w:t>
      </w:r>
    </w:p>
    <w:p>
      <w:pPr>
        <w:adjustRightInd w:val="0"/>
        <w:snapToGrid w:val="0"/>
        <w:spacing w:line="338" w:lineRule="auto"/>
        <w:ind w:firstLine="618" w:firstLineChars="200"/>
        <w:rPr>
          <w:rFonts w:ascii="黑体" w:hAnsi="黑体" w:eastAsia="黑体"/>
          <w:b/>
          <w:sz w:val="32"/>
          <w:szCs w:val="32"/>
        </w:rPr>
        <w:sectPr>
          <w:pgSz w:w="11906" w:h="16838"/>
          <w:pgMar w:top="2098" w:right="1531" w:bottom="1134" w:left="1531" w:header="851" w:footer="992" w:gutter="0"/>
          <w:pgNumType w:fmt="numberInDash"/>
          <w:cols w:space="720" w:num="1"/>
          <w:rtlGutter w:val="1"/>
          <w:docGrid w:type="linesAndChars" w:linePitch="295" w:charSpace="-2374"/>
        </w:sectPr>
      </w:pPr>
      <w:r>
        <w:rPr>
          <w:rFonts w:hint="eastAsia" w:ascii="仿宋_GB2312" w:hAnsi="仿宋" w:eastAsia="仿宋_GB2312"/>
          <w:sz w:val="32"/>
          <w:szCs w:val="32"/>
        </w:rPr>
        <w:t>领导小组下设办公室，办公室设在区投资促进中心，</w:t>
      </w:r>
      <w:r>
        <w:rPr>
          <w:rFonts w:hint="eastAsia" w:ascii="仿宋_GB2312" w:hAnsi="仿宋" w:eastAsia="仿宋_GB2312"/>
          <w:color w:val="000000"/>
          <w:sz w:val="32"/>
          <w:szCs w:val="32"/>
        </w:rPr>
        <w:t>办公室主任王杰</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兼</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w:t>
      </w:r>
      <w:r>
        <w:rPr>
          <w:rFonts w:hint="eastAsia" w:ascii="仿宋_GB2312" w:hAnsi="仿宋" w:eastAsia="仿宋_GB2312"/>
          <w:sz w:val="32"/>
          <w:szCs w:val="32"/>
        </w:rPr>
        <w:t>负责入驻企业的管理、服务等工作。</w:t>
      </w:r>
    </w:p>
    <w:p>
      <w:pPr>
        <w:spacing w:line="338" w:lineRule="auto"/>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关于推进石化贸易产业集聚发展的工作任务分解表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黑体" w:eastAsia="方正小标宋简体"/>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4965"/>
        <w:gridCol w:w="2285"/>
        <w:gridCol w:w="3030"/>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top"/>
          </w:tcPr>
          <w:p>
            <w:pPr>
              <w:spacing w:line="338" w:lineRule="auto"/>
              <w:jc w:val="center"/>
              <w:rPr>
                <w:rFonts w:hint="eastAsia" w:ascii="黑体" w:hAnsi="黑体" w:eastAsia="黑体"/>
                <w:sz w:val="32"/>
                <w:szCs w:val="32"/>
              </w:rPr>
            </w:pPr>
            <w:r>
              <w:rPr>
                <w:rFonts w:hint="eastAsia" w:ascii="黑体" w:hAnsi="黑体" w:eastAsia="黑体"/>
                <w:sz w:val="32"/>
                <w:szCs w:val="32"/>
              </w:rPr>
              <w:t>序号</w:t>
            </w:r>
          </w:p>
        </w:tc>
        <w:tc>
          <w:tcPr>
            <w:tcW w:w="4965" w:type="dxa"/>
            <w:noWrap w:val="0"/>
            <w:vAlign w:val="top"/>
          </w:tcPr>
          <w:p>
            <w:pPr>
              <w:spacing w:line="338" w:lineRule="auto"/>
              <w:jc w:val="center"/>
              <w:rPr>
                <w:rFonts w:hint="eastAsia" w:ascii="黑体" w:hAnsi="黑体" w:eastAsia="黑体"/>
                <w:sz w:val="32"/>
                <w:szCs w:val="32"/>
              </w:rPr>
            </w:pPr>
            <w:r>
              <w:rPr>
                <w:rFonts w:hint="eastAsia" w:ascii="黑体" w:hAnsi="黑体" w:eastAsia="黑体"/>
                <w:sz w:val="32"/>
                <w:szCs w:val="32"/>
              </w:rPr>
              <w:t>工作任务</w:t>
            </w:r>
          </w:p>
        </w:tc>
        <w:tc>
          <w:tcPr>
            <w:tcW w:w="2285" w:type="dxa"/>
            <w:noWrap w:val="0"/>
            <w:vAlign w:val="top"/>
          </w:tcPr>
          <w:p>
            <w:pPr>
              <w:spacing w:line="338" w:lineRule="auto"/>
              <w:jc w:val="center"/>
              <w:rPr>
                <w:rFonts w:hint="eastAsia" w:ascii="黑体" w:hAnsi="黑体" w:eastAsia="黑体"/>
                <w:sz w:val="32"/>
                <w:szCs w:val="32"/>
              </w:rPr>
            </w:pPr>
            <w:r>
              <w:rPr>
                <w:rFonts w:hint="eastAsia" w:ascii="黑体" w:hAnsi="黑体" w:eastAsia="黑体"/>
                <w:sz w:val="32"/>
                <w:szCs w:val="32"/>
              </w:rPr>
              <w:t>完成时限</w:t>
            </w:r>
          </w:p>
        </w:tc>
        <w:tc>
          <w:tcPr>
            <w:tcW w:w="3030" w:type="dxa"/>
            <w:noWrap w:val="0"/>
            <w:vAlign w:val="top"/>
          </w:tcPr>
          <w:p>
            <w:pPr>
              <w:spacing w:line="338" w:lineRule="auto"/>
              <w:jc w:val="center"/>
              <w:rPr>
                <w:rFonts w:hint="eastAsia" w:ascii="黑体" w:hAnsi="黑体" w:eastAsia="黑体"/>
                <w:sz w:val="32"/>
                <w:szCs w:val="32"/>
              </w:rPr>
            </w:pPr>
            <w:r>
              <w:rPr>
                <w:rFonts w:hint="eastAsia" w:ascii="黑体" w:hAnsi="黑体" w:eastAsia="黑体"/>
                <w:sz w:val="32"/>
                <w:szCs w:val="32"/>
              </w:rPr>
              <w:t>责任部门</w:t>
            </w:r>
          </w:p>
        </w:tc>
        <w:tc>
          <w:tcPr>
            <w:tcW w:w="1772" w:type="dxa"/>
            <w:noWrap w:val="0"/>
            <w:vAlign w:val="top"/>
          </w:tcPr>
          <w:p>
            <w:pPr>
              <w:spacing w:line="338" w:lineRule="auto"/>
              <w:jc w:val="center"/>
              <w:rPr>
                <w:rFonts w:hint="eastAsia" w:ascii="黑体" w:hAnsi="黑体" w:eastAsia="黑体"/>
                <w:sz w:val="32"/>
                <w:szCs w:val="32"/>
              </w:rPr>
            </w:pPr>
            <w:r>
              <w:rPr>
                <w:rFonts w:hint="eastAsia" w:ascii="黑体" w:hAnsi="黑体" w:eastAsia="黑体"/>
                <w:sz w:val="32"/>
                <w:szCs w:val="32"/>
              </w:rPr>
              <w:t>责任领导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97"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4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做好石化中心及周边配套建设，确保中心按期交付使用。</w:t>
            </w:r>
          </w:p>
        </w:tc>
        <w:tc>
          <w:tcPr>
            <w:tcW w:w="22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2019年12月</w:t>
            </w:r>
          </w:p>
        </w:tc>
        <w:tc>
          <w:tcPr>
            <w:tcW w:w="30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产业开发区</w:t>
            </w:r>
            <w:r>
              <w:rPr>
                <w:rFonts w:hint="eastAsia" w:ascii="仿宋_GB2312" w:hAnsi="仿宋_GB2312" w:eastAsia="仿宋_GB2312" w:cs="仿宋_GB2312"/>
                <w:sz w:val="30"/>
                <w:szCs w:val="30"/>
                <w:lang w:eastAsia="zh-CN"/>
              </w:rPr>
              <w:t>管委会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经投公司</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张玉福</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齐东风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1097"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4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华锦集团销售总公司、辽河进出口公司、石化贸易公司、锦禾公司、银行结算中心整体入驻工作。华锦集团销售总公司、辽河进出口公司于中心投入使用1个月内完成入驻工作，石化贸易公司、锦禾公司、银行结算中心根据工作推进情况，陆续完成入驻。</w:t>
            </w:r>
          </w:p>
        </w:tc>
        <w:tc>
          <w:tcPr>
            <w:tcW w:w="22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2020年6月</w:t>
            </w:r>
          </w:p>
        </w:tc>
        <w:tc>
          <w:tcPr>
            <w:tcW w:w="30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商务局</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祝美娟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097"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4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开通绿色通道，保证企业畅通办理审批手续，并安排专场培训，快速办理《危险化学品经营许可证》，加强对入驻企业的统一管理和监督。</w:t>
            </w:r>
          </w:p>
        </w:tc>
        <w:tc>
          <w:tcPr>
            <w:tcW w:w="22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长期推进</w:t>
            </w:r>
          </w:p>
        </w:tc>
        <w:tc>
          <w:tcPr>
            <w:tcW w:w="30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应急管理局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营商</w:t>
            </w:r>
            <w:r>
              <w:rPr>
                <w:rFonts w:hint="eastAsia" w:ascii="仿宋_GB2312" w:hAnsi="仿宋_GB2312" w:eastAsia="仿宋_GB2312" w:cs="仿宋_GB2312"/>
                <w:sz w:val="30"/>
                <w:szCs w:val="30"/>
                <w:lang w:eastAsia="zh-CN"/>
              </w:rPr>
              <w:t>环境建设</w:t>
            </w:r>
            <w:r>
              <w:rPr>
                <w:rFonts w:hint="eastAsia" w:ascii="仿宋_GB2312" w:hAnsi="仿宋_GB2312" w:eastAsia="仿宋_GB2312" w:cs="仿宋_GB2312"/>
                <w:sz w:val="30"/>
                <w:szCs w:val="30"/>
              </w:rPr>
              <w:t>局</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齐东风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09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4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安排专人负责入驻企业的纳税申报指导和监管工作，确保企业如实申报纳税；负责提供入驻企业纳税情况。</w:t>
            </w:r>
          </w:p>
        </w:tc>
        <w:tc>
          <w:tcPr>
            <w:tcW w:w="22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长期推进</w:t>
            </w:r>
          </w:p>
        </w:tc>
        <w:tc>
          <w:tcPr>
            <w:tcW w:w="30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税务局</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齐东风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1097"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496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每年安排石化贸易产业集聚发展专项引导资金，用于石化中心入驻企业的资金奖励。</w:t>
            </w:r>
          </w:p>
        </w:tc>
        <w:tc>
          <w:tcPr>
            <w:tcW w:w="228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长期推进</w:t>
            </w:r>
          </w:p>
        </w:tc>
        <w:tc>
          <w:tcPr>
            <w:tcW w:w="30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财政局</w:t>
            </w:r>
          </w:p>
        </w:tc>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齐东风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序号</w:t>
            </w:r>
          </w:p>
        </w:tc>
        <w:tc>
          <w:tcPr>
            <w:tcW w:w="496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工作任务</w:t>
            </w:r>
          </w:p>
        </w:tc>
        <w:tc>
          <w:tcPr>
            <w:tcW w:w="2285"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完成时限</w:t>
            </w:r>
          </w:p>
        </w:tc>
        <w:tc>
          <w:tcPr>
            <w:tcW w:w="3030"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责任部门</w:t>
            </w:r>
          </w:p>
        </w:tc>
        <w:tc>
          <w:tcPr>
            <w:tcW w:w="1772" w:type="dxa"/>
            <w:noWrap w:val="0"/>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责任领导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097"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4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负责进行奖励资金的监督审计，出具审计报告。</w:t>
            </w:r>
          </w:p>
        </w:tc>
        <w:tc>
          <w:tcPr>
            <w:tcW w:w="2285"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长期推进</w:t>
            </w:r>
          </w:p>
        </w:tc>
        <w:tc>
          <w:tcPr>
            <w:tcW w:w="303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审计局</w:t>
            </w:r>
          </w:p>
        </w:tc>
        <w:tc>
          <w:tcPr>
            <w:tcW w:w="1772"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齐东风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1097"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4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引进具有一定商务楼宇管理经验的楼宇物业管理公司，为入驻企业提供全方位的专业服务。</w:t>
            </w:r>
          </w:p>
        </w:tc>
        <w:tc>
          <w:tcPr>
            <w:tcW w:w="2285"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2019年10月</w:t>
            </w:r>
          </w:p>
        </w:tc>
        <w:tc>
          <w:tcPr>
            <w:tcW w:w="303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经投公司</w:t>
            </w:r>
          </w:p>
        </w:tc>
        <w:tc>
          <w:tcPr>
            <w:tcW w:w="1772"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齐东风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1097"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49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结合产业优势和商务楼宇的业态发展定位，一方面积极引进平台运营企业，一方面以华锦集团上游采购商和下游贸易商为核心有针对性的开展招商，力争引进企业100户以上。</w:t>
            </w:r>
          </w:p>
        </w:tc>
        <w:tc>
          <w:tcPr>
            <w:tcW w:w="2285"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长期推进</w:t>
            </w:r>
          </w:p>
        </w:tc>
        <w:tc>
          <w:tcPr>
            <w:tcW w:w="3030"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区</w:t>
            </w:r>
            <w:r>
              <w:rPr>
                <w:rFonts w:hint="eastAsia" w:ascii="仿宋_GB2312" w:hAnsi="仿宋_GB2312" w:eastAsia="仿宋_GB2312" w:cs="仿宋_GB2312"/>
                <w:sz w:val="30"/>
                <w:szCs w:val="30"/>
              </w:rPr>
              <w:t>投促中心</w:t>
            </w:r>
          </w:p>
        </w:tc>
        <w:tc>
          <w:tcPr>
            <w:tcW w:w="1772" w:type="dxa"/>
            <w:noWrap w:val="0"/>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祝美娟</w:t>
            </w:r>
          </w:p>
        </w:tc>
      </w:tr>
    </w:tbl>
    <w:p>
      <w:pPr>
        <w:spacing w:line="338" w:lineRule="auto"/>
        <w:jc w:val="center"/>
        <w:rPr>
          <w:rFonts w:hint="eastAsia" w:ascii="黑体" w:hAnsi="黑体" w:eastAsia="黑体"/>
          <w:b/>
          <w:sz w:val="32"/>
          <w:szCs w:val="32"/>
        </w:rPr>
      </w:pPr>
    </w:p>
    <w:p>
      <w:pPr>
        <w:spacing w:line="338" w:lineRule="auto"/>
        <w:ind w:firstLine="640" w:firstLineChars="200"/>
        <w:rPr>
          <w:rFonts w:hint="eastAsia" w:ascii="仿宋_GB2312" w:hAnsi="仿宋" w:eastAsia="仿宋_GB2312"/>
          <w:sz w:val="32"/>
          <w:szCs w:val="32"/>
        </w:rPr>
        <w:sectPr>
          <w:pgSz w:w="16838" w:h="11906" w:orient="landscape"/>
          <w:pgMar w:top="1587" w:right="1928" w:bottom="1134" w:left="1928" w:header="851" w:footer="992" w:gutter="0"/>
          <w:pgNumType w:fmt="numberInDash"/>
          <w:cols w:space="720" w:num="1"/>
          <w:rtlGutter w:val="0"/>
          <w:docGrid w:type="lines" w:linePitch="295"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A60FE"/>
    <w:rsid w:val="3E2A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2019-11-26T02:00:00Z</dcterms:created>
  <dc:creator>Miss. cuicui</dc:creator>
  <cp:lastModifiedBy>Miss. cuicui</cp:lastModifiedBy>
  <dcterms:modified xsi:type="dcterms:W3CDTF">2019-11-26T02:01:00Z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