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82" w:rsidRDefault="002B2DBA">
      <w:pPr>
        <w:autoSpaceDE w:val="0"/>
        <w:autoSpaceDN w:val="0"/>
        <w:adjustRightInd w:val="0"/>
        <w:spacing w:line="540" w:lineRule="exact"/>
        <w:ind w:firstLineChars="100" w:firstLine="522"/>
        <w:rPr>
          <w:rFonts w:ascii="Times New Roman" w:eastAsia="宋体" w:hAnsi="Times New Roman" w:cs="Times New Roman"/>
          <w:b/>
          <w:bCs/>
          <w:sz w:val="52"/>
          <w:szCs w:val="52"/>
        </w:rPr>
      </w:pPr>
      <w:r>
        <w:rPr>
          <w:rFonts w:ascii="楷体_GB2312" w:eastAsia="楷体_GB2312" w:hAnsi="Times New Roman" w:cs="楷体_GB2312" w:hint="eastAsia"/>
          <w:b/>
          <w:bCs/>
          <w:sz w:val="52"/>
          <w:szCs w:val="52"/>
        </w:rPr>
        <w:t>油田办</w:t>
      </w:r>
      <w:r>
        <w:rPr>
          <w:rFonts w:ascii="楷体_GB2312" w:eastAsia="楷体_GB2312" w:hAnsi="Times New Roman" w:cs="楷体_GB2312" w:hint="eastAsia"/>
          <w:b/>
          <w:bCs/>
          <w:sz w:val="52"/>
          <w:szCs w:val="52"/>
        </w:rPr>
        <w:t>部门</w:t>
      </w:r>
      <w:r>
        <w:rPr>
          <w:rFonts w:ascii="宋体" w:eastAsia="宋体" w:hAnsi="Times New Roman" w:cs="宋体"/>
          <w:b/>
          <w:bCs/>
          <w:sz w:val="52"/>
          <w:szCs w:val="52"/>
        </w:rPr>
        <w:t>2017</w:t>
      </w:r>
      <w:r>
        <w:rPr>
          <w:rFonts w:ascii="宋体" w:eastAsia="宋体" w:hAnsi="Times New Roman" w:cs="宋体" w:hint="eastAsia"/>
          <w:b/>
          <w:bCs/>
          <w:sz w:val="52"/>
          <w:szCs w:val="52"/>
        </w:rPr>
        <w:t>年度部门决算</w:t>
      </w:r>
    </w:p>
    <w:p w:rsidR="00091282" w:rsidRDefault="00091282">
      <w:pPr>
        <w:autoSpaceDE w:val="0"/>
        <w:autoSpaceDN w:val="0"/>
        <w:adjustRightInd w:val="0"/>
        <w:spacing w:line="540" w:lineRule="exact"/>
        <w:rPr>
          <w:rFonts w:ascii="Times New Roman" w:eastAsia="宋体" w:hAnsi="Times New Roman" w:cs="Times New Roman"/>
          <w:b/>
          <w:bCs/>
          <w:sz w:val="44"/>
          <w:szCs w:val="44"/>
        </w:rPr>
      </w:pPr>
    </w:p>
    <w:p w:rsidR="00091282" w:rsidRDefault="00091282">
      <w:pPr>
        <w:autoSpaceDE w:val="0"/>
        <w:autoSpaceDN w:val="0"/>
        <w:adjustRightInd w:val="0"/>
        <w:spacing w:line="540" w:lineRule="exact"/>
        <w:jc w:val="center"/>
        <w:rPr>
          <w:rFonts w:ascii="宋体" w:eastAsia="宋体" w:hAnsi="Times New Roman" w:cs="宋体"/>
          <w:b/>
          <w:bCs/>
          <w:sz w:val="44"/>
          <w:szCs w:val="44"/>
        </w:rPr>
      </w:pPr>
    </w:p>
    <w:p w:rsidR="00091282" w:rsidRDefault="00091282">
      <w:pPr>
        <w:autoSpaceDE w:val="0"/>
        <w:autoSpaceDN w:val="0"/>
        <w:adjustRightInd w:val="0"/>
        <w:spacing w:line="540" w:lineRule="exact"/>
        <w:jc w:val="center"/>
        <w:rPr>
          <w:rFonts w:ascii="宋体" w:eastAsia="宋体" w:hAnsi="Times New Roman" w:cs="宋体"/>
          <w:b/>
          <w:bCs/>
          <w:sz w:val="44"/>
          <w:szCs w:val="44"/>
        </w:rPr>
      </w:pPr>
    </w:p>
    <w:p w:rsidR="00091282" w:rsidRDefault="002B2DBA">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091282" w:rsidRDefault="00091282">
      <w:pPr>
        <w:autoSpaceDE w:val="0"/>
        <w:autoSpaceDN w:val="0"/>
        <w:adjustRightInd w:val="0"/>
        <w:spacing w:line="540" w:lineRule="exact"/>
        <w:rPr>
          <w:rFonts w:ascii="Times New Roman" w:eastAsia="宋体" w:hAnsi="Times New Roman" w:cs="Times New Roman"/>
          <w:b/>
          <w:bCs/>
          <w:sz w:val="44"/>
          <w:szCs w:val="44"/>
          <w:u w:val="single"/>
        </w:rPr>
      </w:pPr>
    </w:p>
    <w:p w:rsidR="00091282" w:rsidRDefault="00091282">
      <w:pPr>
        <w:autoSpaceDE w:val="0"/>
        <w:autoSpaceDN w:val="0"/>
        <w:adjustRightInd w:val="0"/>
        <w:spacing w:line="540" w:lineRule="exact"/>
        <w:rPr>
          <w:rFonts w:ascii="Times New Roman" w:eastAsia="宋体" w:hAnsi="Times New Roman" w:cs="Times New Roman"/>
          <w:b/>
          <w:bCs/>
          <w:sz w:val="44"/>
          <w:szCs w:val="44"/>
          <w:u w:val="single"/>
        </w:rPr>
      </w:pPr>
    </w:p>
    <w:p w:rsidR="00091282" w:rsidRDefault="002B2DBA">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油田办</w:t>
      </w:r>
      <w:r>
        <w:rPr>
          <w:rFonts w:ascii="楷体_GB2312" w:eastAsia="楷体_GB2312" w:hAnsi="Times New Roman" w:cs="楷体_GB2312" w:hint="eastAsia"/>
          <w:sz w:val="32"/>
          <w:szCs w:val="32"/>
        </w:rPr>
        <w:t>部门</w:t>
      </w:r>
      <w:r>
        <w:rPr>
          <w:rFonts w:ascii="黑体" w:eastAsia="黑体" w:hAnsi="Times New Roman" w:cs="黑体" w:hint="eastAsia"/>
          <w:sz w:val="32"/>
          <w:szCs w:val="32"/>
        </w:rPr>
        <w:t>概况</w:t>
      </w:r>
    </w:p>
    <w:p w:rsidR="00091282" w:rsidRDefault="002B2DBA">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091282" w:rsidRDefault="002B2DBA">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091282" w:rsidRDefault="002B2DBA">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油田办</w:t>
      </w:r>
      <w:r>
        <w:rPr>
          <w:rFonts w:ascii="楷体_GB2312" w:eastAsia="楷体_GB2312" w:hAnsi="Times New Roman" w:cs="楷体_GB2312" w:hint="eastAsia"/>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091282" w:rsidRDefault="002B2DBA">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091282" w:rsidRDefault="002B2DBA">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091282" w:rsidRDefault="002B2DBA">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油田办</w:t>
      </w:r>
      <w:bookmarkStart w:id="0" w:name="_GoBack"/>
      <w:bookmarkEnd w:id="0"/>
      <w:r>
        <w:rPr>
          <w:rFonts w:ascii="楷体_GB2312" w:eastAsia="楷体_GB2312" w:hAnsi="Times New Roman" w:cs="楷体_GB2312" w:hint="eastAsia"/>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091282" w:rsidRDefault="002B2DBA">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091282" w:rsidRDefault="00091282">
      <w:pPr>
        <w:autoSpaceDE w:val="0"/>
        <w:autoSpaceDN w:val="0"/>
        <w:adjustRightInd w:val="0"/>
        <w:spacing w:line="540" w:lineRule="exact"/>
        <w:jc w:val="center"/>
        <w:rPr>
          <w:rFonts w:ascii="Times New Roman" w:eastAsia="黑体" w:hAnsi="Times New Roman" w:cs="Times New Roman"/>
          <w:b/>
          <w:bCs/>
          <w:sz w:val="44"/>
          <w:szCs w:val="44"/>
          <w:u w:val="single"/>
        </w:rPr>
      </w:pPr>
    </w:p>
    <w:p w:rsidR="00091282" w:rsidRDefault="00091282">
      <w:pPr>
        <w:autoSpaceDE w:val="0"/>
        <w:autoSpaceDN w:val="0"/>
        <w:adjustRightInd w:val="0"/>
        <w:spacing w:line="540" w:lineRule="exact"/>
        <w:jc w:val="center"/>
        <w:rPr>
          <w:rFonts w:ascii="Times New Roman" w:eastAsia="黑体" w:hAnsi="Times New Roman" w:cs="Times New Roman"/>
          <w:b/>
          <w:bCs/>
          <w:sz w:val="44"/>
          <w:szCs w:val="44"/>
          <w:u w:val="single"/>
        </w:rPr>
      </w:pPr>
    </w:p>
    <w:p w:rsidR="00091282" w:rsidRDefault="00091282">
      <w:pPr>
        <w:autoSpaceDE w:val="0"/>
        <w:autoSpaceDN w:val="0"/>
        <w:adjustRightInd w:val="0"/>
        <w:spacing w:line="540" w:lineRule="exact"/>
        <w:jc w:val="center"/>
        <w:rPr>
          <w:rFonts w:ascii="Times New Roman" w:eastAsia="黑体" w:hAnsi="Times New Roman" w:cs="Times New Roman"/>
          <w:b/>
          <w:bCs/>
          <w:sz w:val="44"/>
          <w:szCs w:val="44"/>
          <w:u w:val="single"/>
        </w:rPr>
      </w:pPr>
    </w:p>
    <w:p w:rsidR="00091282" w:rsidRDefault="00091282">
      <w:pPr>
        <w:autoSpaceDE w:val="0"/>
        <w:autoSpaceDN w:val="0"/>
        <w:adjustRightInd w:val="0"/>
        <w:spacing w:line="540" w:lineRule="exact"/>
        <w:jc w:val="center"/>
        <w:rPr>
          <w:rFonts w:ascii="Times New Roman" w:eastAsia="黑体" w:hAnsi="Times New Roman" w:cs="Times New Roman"/>
          <w:sz w:val="32"/>
          <w:szCs w:val="32"/>
        </w:rPr>
      </w:pPr>
    </w:p>
    <w:p w:rsidR="00091282" w:rsidRDefault="002B2DBA">
      <w:pPr>
        <w:autoSpaceDE w:val="0"/>
        <w:autoSpaceDN w:val="0"/>
        <w:adjustRightInd w:val="0"/>
        <w:spacing w:line="540" w:lineRule="exact"/>
        <w:ind w:firstLineChars="600" w:firstLine="2168"/>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Pr>
          <w:rFonts w:ascii="宋体" w:eastAsia="宋体" w:hAnsi="Times New Roman" w:cs="宋体" w:hint="eastAsia"/>
          <w:b/>
          <w:bCs/>
          <w:sz w:val="36"/>
          <w:szCs w:val="36"/>
        </w:rPr>
        <w:t>油田办</w:t>
      </w:r>
      <w:r>
        <w:rPr>
          <w:rFonts w:ascii="楷体_GB2312" w:eastAsia="楷体_GB2312" w:hAnsi="Times New Roman" w:cs="楷体_GB2312" w:hint="eastAsia"/>
          <w:b/>
          <w:bCs/>
          <w:sz w:val="36"/>
          <w:szCs w:val="36"/>
        </w:rPr>
        <w:t>部门</w:t>
      </w:r>
      <w:r>
        <w:rPr>
          <w:rFonts w:ascii="宋体" w:eastAsia="宋体" w:hAnsi="Times New Roman" w:cs="宋体" w:hint="eastAsia"/>
          <w:b/>
          <w:bCs/>
          <w:sz w:val="36"/>
          <w:szCs w:val="36"/>
        </w:rPr>
        <w:t>概况</w:t>
      </w:r>
    </w:p>
    <w:p w:rsidR="00091282" w:rsidRDefault="00091282">
      <w:pPr>
        <w:autoSpaceDE w:val="0"/>
        <w:autoSpaceDN w:val="0"/>
        <w:adjustRightInd w:val="0"/>
        <w:spacing w:line="540" w:lineRule="exact"/>
        <w:ind w:firstLine="640"/>
        <w:jc w:val="left"/>
        <w:rPr>
          <w:rFonts w:ascii="Times New Roman" w:eastAsia="宋体" w:hAnsi="Times New Roman" w:cs="Times New Roman"/>
          <w:sz w:val="32"/>
          <w:szCs w:val="32"/>
        </w:rPr>
      </w:pPr>
    </w:p>
    <w:p w:rsidR="00091282" w:rsidRDefault="002B2DBA">
      <w:pPr>
        <w:numPr>
          <w:ilvl w:val="0"/>
          <w:numId w:val="1"/>
        </w:numPr>
        <w:autoSpaceDE w:val="0"/>
        <w:autoSpaceDN w:val="0"/>
        <w:adjustRightInd w:val="0"/>
        <w:spacing w:line="540" w:lineRule="exact"/>
        <w:ind w:firstLine="640"/>
        <w:jc w:val="left"/>
        <w:rPr>
          <w:rFonts w:ascii="黑体" w:eastAsia="黑体" w:hAnsi="Times New Roman" w:cs="黑体"/>
          <w:sz w:val="32"/>
          <w:szCs w:val="32"/>
        </w:rPr>
      </w:pPr>
      <w:r>
        <w:rPr>
          <w:rFonts w:ascii="黑体" w:eastAsia="黑体" w:hAnsi="Times New Roman" w:cs="黑体" w:hint="eastAsia"/>
          <w:sz w:val="32"/>
          <w:szCs w:val="32"/>
        </w:rPr>
        <w:t>主要职责</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研究制定并组织实施油地融合共同发展区域经济的中长期规划和年度计划及相关政策；负责组织召开油地经济融合、城市共建及社会发展等方面的专门会议，多渠道、多形式、全方位的探索和实践油地经济融合的有效途径；负责油地信息与反馈。</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负责油地勘探开发的协调服务工作，依照有关法律、法规，组织相关部门及各亍镇贯彻油田勘探开发政策，协调油田在我区境内从事物探、钻井、采油、采气、修路等开展建设中临时占地、永久性占地、资源占用及补偿协调等有关事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、负责油地在经济融合、城市共建和社会发展方面的具体协调和服务工作；负责我区与油田的各项经济合作、人才交流、信息传递、资源开发利用等方面的协调工作。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、研究制定油地联合开发方案，组织协调我区在水利、防汛及工程等共同受益的有关公共设施建设项目的联合开发工作。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5</w:t>
      </w:r>
      <w:r>
        <w:rPr>
          <w:rFonts w:ascii="楷体" w:eastAsia="楷体" w:hAnsi="楷体" w:cs="楷体" w:hint="eastAsia"/>
          <w:sz w:val="32"/>
          <w:szCs w:val="32"/>
        </w:rPr>
        <w:t>、协助地方企业办理油田市场准入手续，</w:t>
      </w:r>
      <w:r>
        <w:rPr>
          <w:rFonts w:ascii="楷体" w:eastAsia="楷体" w:hAnsi="楷体" w:cs="楷体" w:hint="eastAsia"/>
          <w:sz w:val="32"/>
          <w:szCs w:val="32"/>
        </w:rPr>
        <w:t>推动地方产品进入油田市场工作。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6</w:t>
      </w:r>
      <w:r>
        <w:rPr>
          <w:rFonts w:ascii="楷体" w:eastAsia="楷体" w:hAnsi="楷体" w:cs="楷体" w:hint="eastAsia"/>
          <w:sz w:val="32"/>
          <w:szCs w:val="32"/>
        </w:rPr>
        <w:t>、负责协调有关部门和各镇开展矿区秩序的综合治理工作。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7</w:t>
      </w:r>
      <w:r>
        <w:rPr>
          <w:rFonts w:ascii="楷体" w:eastAsia="楷体" w:hAnsi="楷体" w:cs="楷体" w:hint="eastAsia"/>
          <w:sz w:val="32"/>
          <w:szCs w:val="32"/>
        </w:rPr>
        <w:t>、负责协调有关部门和各亍镇对油田的行政执法工作，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8</w:t>
      </w:r>
      <w:r>
        <w:rPr>
          <w:rFonts w:ascii="楷体" w:eastAsia="楷体" w:hAnsi="楷体" w:cs="楷体" w:hint="eastAsia"/>
          <w:sz w:val="32"/>
          <w:szCs w:val="32"/>
        </w:rPr>
        <w:t>、指导、监督有关部门和亍镇的油地协调工作。</w:t>
      </w:r>
    </w:p>
    <w:p w:rsidR="00091282" w:rsidRDefault="002B2DBA">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9</w:t>
      </w:r>
      <w:r>
        <w:rPr>
          <w:rFonts w:ascii="楷体" w:eastAsia="楷体" w:hAnsi="楷体" w:cs="楷体" w:hint="eastAsia"/>
          <w:sz w:val="32"/>
          <w:szCs w:val="32"/>
        </w:rPr>
        <w:t>、负责双台子区涉油方面的协调股务工作。</w:t>
      </w:r>
    </w:p>
    <w:p w:rsidR="00091282" w:rsidRDefault="002B2DBA">
      <w:pPr>
        <w:widowControl/>
        <w:spacing w:line="520" w:lineRule="exact"/>
        <w:ind w:firstLine="640"/>
        <w:jc w:val="left"/>
        <w:rPr>
          <w:rFonts w:ascii="楷体" w:eastAsia="楷体" w:hAnsi="楷体" w:cs="楷体"/>
          <w:sz w:val="32"/>
          <w:szCs w:val="32"/>
        </w:rPr>
      </w:pPr>
      <w:r>
        <w:rPr>
          <w:rFonts w:ascii="楷体" w:eastAsia="楷体" w:hAnsi="楷体" w:cs="楷体" w:hint="eastAsia"/>
          <w:sz w:val="32"/>
          <w:szCs w:val="32"/>
        </w:rPr>
        <w:t>10</w:t>
      </w:r>
      <w:r>
        <w:rPr>
          <w:rFonts w:ascii="楷体" w:eastAsia="楷体" w:hAnsi="楷体" w:cs="楷体" w:hint="eastAsia"/>
          <w:sz w:val="32"/>
          <w:szCs w:val="32"/>
        </w:rPr>
        <w:t>、承办区委、区政府交办的其他事项。</w:t>
      </w:r>
    </w:p>
    <w:p w:rsidR="00091282" w:rsidRDefault="00091282">
      <w:pPr>
        <w:autoSpaceDE w:val="0"/>
        <w:autoSpaceDN w:val="0"/>
        <w:adjustRightInd w:val="0"/>
        <w:spacing w:line="540" w:lineRule="exact"/>
        <w:jc w:val="left"/>
        <w:rPr>
          <w:rFonts w:ascii="黑体" w:eastAsia="黑体" w:hAnsi="Times New Roman" w:cs="黑体"/>
          <w:sz w:val="32"/>
          <w:szCs w:val="32"/>
        </w:rPr>
      </w:pPr>
    </w:p>
    <w:p w:rsidR="00091282" w:rsidRDefault="002B2DBA">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091282" w:rsidRDefault="002B2DBA">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w:t>
      </w:r>
      <w:r>
        <w:rPr>
          <w:rFonts w:ascii="仿宋_GB2312" w:eastAsia="仿宋_GB2312" w:hAnsi="Times New Roman" w:cs="仿宋_GB2312" w:hint="eastAsia"/>
          <w:b/>
          <w:bCs/>
          <w:sz w:val="32"/>
          <w:szCs w:val="32"/>
        </w:rPr>
        <w:t>xx</w:t>
      </w:r>
      <w:r>
        <w:rPr>
          <w:rFonts w:ascii="楷体_GB2312" w:eastAsia="楷体_GB2312" w:hAnsi="Times New Roman" w:cs="楷体_GB2312" w:hint="eastAsia"/>
          <w:b/>
          <w:b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091282" w:rsidRDefault="00091282">
      <w:pPr>
        <w:autoSpaceDE w:val="0"/>
        <w:autoSpaceDN w:val="0"/>
        <w:adjustRightInd w:val="0"/>
        <w:spacing w:line="540" w:lineRule="exact"/>
        <w:ind w:firstLine="640"/>
        <w:jc w:val="left"/>
        <w:rPr>
          <w:rFonts w:ascii="Times New Roman" w:eastAsia="仿宋_GB2312" w:hAnsi="Times New Roman" w:cs="Times New Roman"/>
          <w:sz w:val="32"/>
          <w:szCs w:val="32"/>
        </w:rPr>
      </w:pPr>
    </w:p>
    <w:p w:rsidR="00091282" w:rsidRDefault="002B2DBA">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Pr>
          <w:rFonts w:ascii="宋体" w:eastAsia="宋体" w:hAnsi="Times New Roman" w:cs="宋体" w:hint="eastAsia"/>
          <w:b/>
          <w:bCs/>
          <w:sz w:val="36"/>
          <w:szCs w:val="36"/>
        </w:rPr>
        <w:t>油田办</w:t>
      </w:r>
      <w:r>
        <w:rPr>
          <w:rFonts w:ascii="楷体_GB2312" w:eastAsia="楷体_GB2312" w:hAnsi="Times New Roman" w:cs="楷体_GB2312" w:hint="eastAsia"/>
          <w:b/>
          <w:b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091282" w:rsidRDefault="00091282">
      <w:pPr>
        <w:autoSpaceDE w:val="0"/>
        <w:autoSpaceDN w:val="0"/>
        <w:adjustRightInd w:val="0"/>
        <w:spacing w:line="540" w:lineRule="exact"/>
        <w:jc w:val="center"/>
        <w:rPr>
          <w:rFonts w:ascii="Times New Roman" w:eastAsia="宋体" w:hAnsi="Times New Roman" w:cs="Times New Roman"/>
          <w:b/>
          <w:bCs/>
          <w:sz w:val="32"/>
          <w:szCs w:val="32"/>
        </w:rPr>
      </w:pPr>
    </w:p>
    <w:p w:rsidR="00091282" w:rsidRDefault="00091282">
      <w:pPr>
        <w:autoSpaceDE w:val="0"/>
        <w:autoSpaceDN w:val="0"/>
        <w:adjustRightInd w:val="0"/>
        <w:spacing w:line="540" w:lineRule="exact"/>
        <w:jc w:val="center"/>
        <w:rPr>
          <w:rFonts w:ascii="Times New Roman" w:eastAsia="宋体" w:hAnsi="Times New Roman" w:cs="Times New Roman"/>
          <w:sz w:val="36"/>
          <w:szCs w:val="36"/>
        </w:rPr>
      </w:pPr>
    </w:p>
    <w:p w:rsidR="00091282" w:rsidRDefault="002B2DBA">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宋体" w:eastAsia="宋体" w:hAnsi="Times New Roman" w:cs="宋体" w:hint="eastAsia"/>
          <w:b/>
          <w:bCs/>
          <w:sz w:val="36"/>
          <w:szCs w:val="36"/>
        </w:rPr>
        <w:t>油田办</w:t>
      </w:r>
      <w:r>
        <w:rPr>
          <w:rFonts w:ascii="楷体_GB2312" w:eastAsia="楷体_GB2312" w:hAnsi="Times New Roman" w:cs="楷体_GB2312" w:hint="eastAsia"/>
          <w:b/>
          <w:b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091282" w:rsidRDefault="00091282">
      <w:pPr>
        <w:autoSpaceDE w:val="0"/>
        <w:autoSpaceDN w:val="0"/>
        <w:adjustRightInd w:val="0"/>
        <w:spacing w:line="540" w:lineRule="exact"/>
        <w:rPr>
          <w:rFonts w:ascii="Times New Roman" w:eastAsia="宋体" w:hAnsi="Times New Roman" w:cs="Times New Roman"/>
          <w:b/>
          <w:bCs/>
          <w:sz w:val="36"/>
          <w:szCs w:val="36"/>
        </w:rPr>
      </w:pPr>
    </w:p>
    <w:p w:rsidR="00091282" w:rsidRDefault="002B2DBA">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091282" w:rsidRDefault="002B2DBA">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（一）收入总计万元，包括：</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Pr>
          <w:rFonts w:ascii="宋体" w:hAnsi="宋体" w:cs="宋体" w:hint="eastAsia"/>
          <w:color w:val="000000"/>
          <w:kern w:val="0"/>
          <w:sz w:val="32"/>
          <w:szCs w:val="32"/>
        </w:rPr>
        <w:t>122.35</w:t>
      </w:r>
      <w:r>
        <w:rPr>
          <w:rFonts w:ascii="仿宋_GB2312" w:eastAsia="仿宋_GB2312" w:hAnsi="Times New Roman" w:cs="仿宋_GB2312" w:hint="eastAsia"/>
          <w:sz w:val="32"/>
          <w:szCs w:val="32"/>
        </w:rPr>
        <w:t>万元，其中：一般公共预算财政拨款收入</w:t>
      </w:r>
      <w:r>
        <w:rPr>
          <w:rFonts w:ascii="仿宋_GB2312" w:eastAsia="仿宋_GB2312" w:hAnsi="Times New Roman" w:cs="仿宋_GB2312" w:hint="eastAsia"/>
          <w:sz w:val="32"/>
          <w:szCs w:val="32"/>
        </w:rPr>
        <w:t>122.35</w:t>
      </w:r>
      <w:r>
        <w:rPr>
          <w:rFonts w:ascii="仿宋_GB2312" w:eastAsia="仿宋_GB2312" w:hAnsi="Times New Roman" w:cs="仿宋_GB2312" w:hint="eastAsia"/>
          <w:sz w:val="32"/>
          <w:szCs w:val="32"/>
        </w:rPr>
        <w:t>万元，政府性基金预算财政拨款收入万元。</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091282" w:rsidRDefault="002B2DBA">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（二）支出总计万元，包括：</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Pr>
          <w:rFonts w:ascii="宋体" w:hAnsi="宋体" w:cs="宋体" w:hint="eastAsia"/>
          <w:color w:val="000000"/>
          <w:kern w:val="0"/>
          <w:sz w:val="32"/>
          <w:szCs w:val="32"/>
        </w:rPr>
        <w:t>122.35</w:t>
      </w:r>
      <w:r>
        <w:rPr>
          <w:rFonts w:ascii="仿宋_GB2312" w:eastAsia="仿宋_GB2312" w:hAnsi="Times New Roman" w:cs="仿宋_GB2312" w:hint="eastAsia"/>
          <w:sz w:val="32"/>
          <w:szCs w:val="32"/>
        </w:rPr>
        <w:t>万元，主要是为保障机构正常运转、</w:t>
      </w:r>
      <w:r>
        <w:rPr>
          <w:rFonts w:ascii="仿宋_GB2312" w:eastAsia="仿宋_GB2312" w:hAnsi="Times New Roman" w:cs="仿宋_GB2312" w:hint="eastAsia"/>
          <w:sz w:val="32"/>
          <w:szCs w:val="32"/>
        </w:rPr>
        <w:lastRenderedPageBreak/>
        <w:t>完成日常工作任务而发生的各项支出，其中：工资福利支出</w:t>
      </w:r>
      <w:r>
        <w:rPr>
          <w:rFonts w:ascii="宋体" w:hAnsi="宋体" w:cs="宋体" w:hint="eastAsia"/>
          <w:color w:val="000000"/>
          <w:kern w:val="0"/>
          <w:sz w:val="32"/>
          <w:szCs w:val="32"/>
        </w:rPr>
        <w:t>100.3</w:t>
      </w:r>
      <w:r>
        <w:rPr>
          <w:rFonts w:ascii="宋体" w:hAnsi="宋体" w:cs="宋体" w:hint="eastAsia"/>
          <w:color w:val="000000"/>
          <w:kern w:val="0"/>
          <w:sz w:val="32"/>
          <w:szCs w:val="32"/>
        </w:rPr>
        <w:t>2</w:t>
      </w:r>
      <w:r>
        <w:rPr>
          <w:rFonts w:ascii="仿宋_GB2312" w:eastAsia="仿宋_GB2312" w:hAnsi="Times New Roman" w:cs="仿宋_GB2312" w:hint="eastAsia"/>
          <w:sz w:val="32"/>
          <w:szCs w:val="32"/>
        </w:rPr>
        <w:t>万元，对个人和家庭的补助支出</w:t>
      </w:r>
      <w:r>
        <w:rPr>
          <w:rFonts w:ascii="宋体" w:hAnsi="宋体" w:cs="宋体" w:hint="eastAsia"/>
          <w:color w:val="000000"/>
          <w:kern w:val="0"/>
          <w:sz w:val="32"/>
          <w:szCs w:val="32"/>
        </w:rPr>
        <w:t>11.07</w:t>
      </w:r>
      <w:r>
        <w:rPr>
          <w:rFonts w:ascii="仿宋_GB2312" w:eastAsia="仿宋_GB2312" w:hAnsi="Times New Roman" w:cs="仿宋_GB2312" w:hint="eastAsia"/>
          <w:sz w:val="32"/>
          <w:szCs w:val="32"/>
        </w:rPr>
        <w:t>万元，商品和服务支出</w:t>
      </w:r>
      <w:r>
        <w:rPr>
          <w:rFonts w:ascii="宋体" w:hAnsi="宋体" w:cs="宋体" w:hint="eastAsia"/>
          <w:color w:val="000000"/>
          <w:kern w:val="0"/>
          <w:sz w:val="32"/>
          <w:szCs w:val="32"/>
        </w:rPr>
        <w:t>10.96</w:t>
      </w:r>
      <w:r>
        <w:rPr>
          <w:rFonts w:ascii="仿宋_GB2312" w:eastAsia="仿宋_GB2312" w:hAnsi="Times New Roman" w:cs="仿宋_GB2312" w:hint="eastAsia"/>
          <w:sz w:val="32"/>
          <w:szCs w:val="32"/>
        </w:rPr>
        <w:t>万元。</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091282" w:rsidRDefault="002B2DBA">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091282" w:rsidRDefault="002B2DBA">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091282" w:rsidRDefault="002B2DBA">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Pr>
          <w:rFonts w:ascii="仿宋_GB2312" w:eastAsia="仿宋_GB2312" w:hAnsi="Times New Roman" w:cs="仿宋_GB2312" w:hint="eastAsia"/>
          <w:sz w:val="32"/>
          <w:szCs w:val="32"/>
        </w:rPr>
        <w:t>油田办</w:t>
      </w:r>
      <w:r>
        <w:rPr>
          <w:rFonts w:ascii="楷体_GB2312" w:eastAsia="楷体_GB2312" w:hAnsi="Times New Roman" w:cs="楷体_GB2312" w:hint="eastAsia"/>
          <w:b/>
          <w:bCs/>
          <w:sz w:val="36"/>
          <w:szCs w:val="36"/>
        </w:rPr>
        <w:t>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Pr>
          <w:rFonts w:ascii="仿宋_GB2312" w:eastAsia="仿宋_GB2312" w:hAnsi="Times New Roman" w:cs="仿宋_GB2312" w:hint="eastAsia"/>
          <w:sz w:val="32"/>
          <w:szCs w:val="32"/>
        </w:rPr>
        <w:t>122.35</w:t>
      </w:r>
      <w:r>
        <w:rPr>
          <w:rFonts w:ascii="仿宋_GB2312" w:eastAsia="仿宋_GB2312" w:hAnsi="Times New Roman" w:cs="仿宋_GB2312" w:hint="eastAsia"/>
          <w:sz w:val="32"/>
          <w:szCs w:val="32"/>
        </w:rPr>
        <w:t>万元，其中：基本支出</w:t>
      </w:r>
      <w:r>
        <w:rPr>
          <w:rFonts w:ascii="仿宋_GB2312" w:eastAsia="仿宋_GB2312" w:hAnsi="Times New Roman" w:cs="仿宋_GB2312" w:hint="eastAsia"/>
          <w:sz w:val="32"/>
          <w:szCs w:val="32"/>
        </w:rPr>
        <w:t>122.35</w:t>
      </w:r>
      <w:r>
        <w:rPr>
          <w:rFonts w:ascii="仿宋_GB2312" w:eastAsia="仿宋_GB2312" w:hAnsi="Times New Roman" w:cs="仿宋_GB2312" w:hint="eastAsia"/>
          <w:sz w:val="32"/>
          <w:szCs w:val="32"/>
        </w:rPr>
        <w:t>万元，项目支出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091282" w:rsidRDefault="002B2DBA">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年度财政拨款支出万元，按支出功能分类科目分，包括一般公共服务支出</w:t>
      </w:r>
      <w:r w:rsidR="00A9632A" w:rsidRPr="00A9632A">
        <w:rPr>
          <w:rFonts w:ascii="仿宋_GB2312" w:eastAsia="仿宋_GB2312" w:hAnsi="Times New Roman" w:cs="仿宋_GB2312"/>
          <w:sz w:val="32"/>
          <w:szCs w:val="32"/>
        </w:rPr>
        <w:t>39.06</w:t>
      </w:r>
      <w:r>
        <w:rPr>
          <w:rFonts w:ascii="仿宋_GB2312" w:eastAsia="仿宋_GB2312" w:hAnsi="Times New Roman" w:cs="仿宋_GB2312" w:hint="eastAsia"/>
          <w:sz w:val="32"/>
          <w:szCs w:val="32"/>
        </w:rPr>
        <w:t>万元，</w:t>
      </w:r>
      <w:r w:rsidR="00A9632A" w:rsidRPr="00A9632A">
        <w:rPr>
          <w:rFonts w:ascii="仿宋_GB2312" w:eastAsia="仿宋_GB2312" w:hAnsi="Times New Roman" w:cs="仿宋_GB2312" w:hint="eastAsia"/>
          <w:sz w:val="32"/>
          <w:szCs w:val="32"/>
        </w:rPr>
        <w:t>住房改革支出</w:t>
      </w:r>
      <w:r w:rsidR="00A9632A" w:rsidRPr="00A9632A">
        <w:rPr>
          <w:rFonts w:ascii="仿宋_GB2312" w:eastAsia="仿宋_GB2312" w:hAnsi="Times New Roman" w:cs="仿宋_GB2312"/>
          <w:sz w:val="32"/>
          <w:szCs w:val="32"/>
        </w:rPr>
        <w:t>3.92</w:t>
      </w:r>
      <w:r>
        <w:rPr>
          <w:rFonts w:ascii="仿宋_GB2312" w:eastAsia="仿宋_GB2312" w:hAnsi="Times New Roman" w:cs="仿宋_GB2312" w:hint="eastAsia"/>
          <w:sz w:val="32"/>
          <w:szCs w:val="32"/>
        </w:rPr>
        <w:t>万元，社会保障和就业支出</w:t>
      </w:r>
      <w:r w:rsidR="00A9632A" w:rsidRPr="00A9632A">
        <w:rPr>
          <w:rFonts w:ascii="仿宋_GB2312" w:eastAsia="仿宋_GB2312" w:hAnsi="Times New Roman" w:cs="仿宋_GB2312"/>
          <w:sz w:val="32"/>
          <w:szCs w:val="32"/>
        </w:rPr>
        <w:t>2.56</w:t>
      </w:r>
      <w:r>
        <w:rPr>
          <w:rFonts w:ascii="仿宋_GB2312" w:eastAsia="仿宋_GB2312" w:hAnsi="Times New Roman" w:cs="仿宋_GB2312" w:hint="eastAsia"/>
          <w:sz w:val="32"/>
          <w:szCs w:val="32"/>
        </w:rPr>
        <w:t>万元，……。</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w:t>
      </w:r>
      <w:r w:rsidR="00A9632A" w:rsidRPr="00A9632A">
        <w:rPr>
          <w:rFonts w:ascii="仿宋_GB2312" w:eastAsia="仿宋_GB2312" w:hAnsi="Times New Roman" w:cs="仿宋_GB2312"/>
          <w:sz w:val="32"/>
          <w:szCs w:val="32"/>
        </w:rPr>
        <w:t>39.06</w:t>
      </w:r>
      <w:r>
        <w:rPr>
          <w:rFonts w:ascii="仿宋_GB2312" w:eastAsia="仿宋_GB2312" w:hAnsi="Times New Roman" w:cs="仿宋_GB2312" w:hint="eastAsia"/>
          <w:sz w:val="32"/>
          <w:szCs w:val="32"/>
        </w:rPr>
        <w:t>万元，包括：</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sidR="00A9632A" w:rsidRPr="00A9632A">
        <w:rPr>
          <w:rFonts w:ascii="仿宋_GB2312" w:eastAsia="仿宋_GB2312" w:hAnsi="Times New Roman" w:cs="仿宋_GB2312"/>
          <w:sz w:val="32"/>
          <w:szCs w:val="32"/>
        </w:rPr>
        <w:t>39.06</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091282" w:rsidRDefault="002B2DBA">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sidR="00A9632A" w:rsidRPr="00A9632A">
        <w:rPr>
          <w:rFonts w:ascii="仿宋_GB2312" w:eastAsia="仿宋_GB2312" w:hAnsi="Times New Roman" w:cs="仿宋_GB2312" w:hint="eastAsia"/>
          <w:sz w:val="32"/>
          <w:szCs w:val="32"/>
        </w:rPr>
        <w:t xml:space="preserve"> </w:t>
      </w:r>
      <w:r w:rsidR="00A9632A">
        <w:rPr>
          <w:rFonts w:ascii="仿宋_GB2312" w:eastAsia="仿宋_GB2312" w:hAnsi="Times New Roman" w:cs="仿宋_GB2312" w:hint="eastAsia"/>
          <w:sz w:val="32"/>
          <w:szCs w:val="32"/>
        </w:rPr>
        <w:t>社会保障和就业支出</w:t>
      </w:r>
      <w:r w:rsidR="00A9632A" w:rsidRPr="00A9632A">
        <w:rPr>
          <w:rFonts w:ascii="仿宋_GB2312" w:eastAsia="仿宋_GB2312" w:hAnsi="Times New Roman" w:cs="仿宋_GB2312"/>
          <w:sz w:val="32"/>
          <w:szCs w:val="32"/>
        </w:rPr>
        <w:t>2.56</w:t>
      </w:r>
      <w:r w:rsidR="00A9632A">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r w:rsidR="00A9632A">
        <w:rPr>
          <w:rFonts w:ascii="仿宋_GB2312" w:eastAsia="仿宋_GB2312" w:hAnsi="Times New Roman" w:cs="仿宋_GB2312" w:hint="eastAsia"/>
          <w:sz w:val="32"/>
          <w:szCs w:val="32"/>
        </w:rPr>
        <w:t>事业单位离退休支出。</w:t>
      </w:r>
    </w:p>
    <w:p w:rsidR="00A9632A" w:rsidRDefault="00A9632A">
      <w:pPr>
        <w:autoSpaceDE w:val="0"/>
        <w:autoSpaceDN w:val="0"/>
        <w:adjustRightInd w:val="0"/>
        <w:spacing w:line="540" w:lineRule="exact"/>
        <w:ind w:firstLine="66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lastRenderedPageBreak/>
        <w:t>3.</w:t>
      </w:r>
      <w:r w:rsidRPr="00A9632A">
        <w:rPr>
          <w:rFonts w:ascii="仿宋_GB2312" w:eastAsia="仿宋_GB2312" w:hAnsi="Times New Roman" w:cs="仿宋_GB2312" w:hint="eastAsia"/>
          <w:sz w:val="32"/>
          <w:szCs w:val="32"/>
        </w:rPr>
        <w:t xml:space="preserve"> 住房改革支出</w:t>
      </w:r>
      <w:r w:rsidRPr="00A9632A">
        <w:rPr>
          <w:rFonts w:ascii="仿宋_GB2312" w:eastAsia="仿宋_GB2312" w:hAnsi="Times New Roman" w:cs="仿宋_GB2312"/>
          <w:sz w:val="32"/>
          <w:szCs w:val="32"/>
        </w:rPr>
        <w:t>3.92</w:t>
      </w:r>
      <w:r>
        <w:rPr>
          <w:rFonts w:ascii="仿宋_GB2312" w:eastAsia="仿宋_GB2312" w:hAnsi="Times New Roman" w:cs="仿宋_GB2312" w:hint="eastAsia"/>
          <w:sz w:val="32"/>
          <w:szCs w:val="32"/>
        </w:rPr>
        <w:t>万元，为住房公积金支出。</w:t>
      </w:r>
    </w:p>
    <w:p w:rsidR="00091282" w:rsidRDefault="002B2DBA">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091282" w:rsidRDefault="002B2DBA">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经费支出万元，其中：因公出国（境）费万元，公务接待费万元，公务用车购置及运行维护费万元。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年减少（增加）</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万元，下降（增长）</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w:t>
      </w:r>
    </w:p>
    <w:p w:rsidR="00091282" w:rsidRDefault="002B2DBA">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091282" w:rsidRDefault="002B2DBA">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091282" w:rsidRDefault="002B2DBA">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公务用车购置及运行维护费万元，其中：公务用车购置费万元，公务用车运行维护费万元。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w:t>
      </w:r>
    </w:p>
    <w:p w:rsidR="00091282" w:rsidRDefault="002B2DBA">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091282" w:rsidRDefault="002B2DBA">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091282" w:rsidRDefault="002B2DBA">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sz w:val="36"/>
          <w:szCs w:val="36"/>
        </w:rPr>
        <w:t>XX</w:t>
      </w:r>
      <w:r>
        <w:rPr>
          <w:rFonts w:ascii="楷体_GB2312" w:eastAsia="楷体_GB2312" w:hAnsi="Times New Roman" w:cs="楷体_GB2312" w:hint="eastAsia"/>
          <w:b/>
          <w:bCs/>
          <w:sz w:val="36"/>
          <w:szCs w:val="36"/>
        </w:rPr>
        <w:t>部门</w:t>
      </w:r>
      <w:r>
        <w:rPr>
          <w:rFonts w:ascii="仿宋_GB2312" w:eastAsia="仿宋_GB2312" w:hAnsi="Times New Roman" w:cs="仿宋_GB2312" w:hint="eastAsia"/>
          <w:sz w:val="32"/>
          <w:szCs w:val="32"/>
        </w:rPr>
        <w:t>机关运行经费支出</w:t>
      </w:r>
      <w:r w:rsidR="00390FB6">
        <w:rPr>
          <w:rFonts w:ascii="仿宋_GB2312" w:eastAsia="仿宋_GB2312" w:hAnsi="Times New Roman" w:cs="仿宋_GB2312" w:hint="eastAsia"/>
          <w:sz w:val="32"/>
          <w:szCs w:val="32"/>
        </w:rPr>
        <w:t>xx</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年增加（减少）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万元，增长（降低）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，主要原因是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091282" w:rsidRDefault="002B2DBA">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091282" w:rsidRDefault="002B2DBA">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sz w:val="36"/>
          <w:szCs w:val="36"/>
        </w:rPr>
        <w:t>XX</w:t>
      </w:r>
      <w:r>
        <w:rPr>
          <w:rFonts w:ascii="楷体_GB2312" w:eastAsia="楷体_GB2312" w:hAnsi="Times New Roman" w:cs="楷体_GB2312" w:hint="eastAsia"/>
          <w:b/>
          <w:b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091282" w:rsidRDefault="002B2DBA">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091282" w:rsidRDefault="002B2DBA">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Pr>
          <w:rFonts w:ascii="楷体_GB2312" w:eastAsia="楷体_GB2312" w:hAnsi="Times New Roman" w:cs="楷体_GB2312"/>
          <w:b/>
          <w:bCs/>
          <w:sz w:val="36"/>
          <w:szCs w:val="36"/>
        </w:rPr>
        <w:t>XX</w:t>
      </w:r>
      <w:r>
        <w:rPr>
          <w:rFonts w:ascii="楷体_GB2312" w:eastAsia="楷体_GB2312" w:hAnsi="Times New Roman" w:cs="楷体_GB2312" w:hint="eastAsia"/>
          <w:b/>
          <w:bCs/>
          <w:sz w:val="36"/>
          <w:szCs w:val="36"/>
        </w:rPr>
        <w:t>部门</w:t>
      </w:r>
      <w:r>
        <w:rPr>
          <w:rFonts w:ascii="仿宋_GB2312" w:eastAsia="仿宋_GB2312" w:hAnsi="Times New Roman" w:cs="仿宋_GB2312" w:hint="eastAsia"/>
          <w:sz w:val="32"/>
          <w:szCs w:val="32"/>
        </w:rPr>
        <w:t>共有车辆</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091282" w:rsidRDefault="002B2DBA">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091282" w:rsidRDefault="002B2DBA">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091282" w:rsidRDefault="002B2DBA">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091282" w:rsidRDefault="002B2DBA">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091282" w:rsidRDefault="00091282"/>
    <w:sectPr w:rsidR="00091282" w:rsidSect="00091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DBA" w:rsidRDefault="002B2DBA" w:rsidP="00A9632A">
      <w:r>
        <w:separator/>
      </w:r>
    </w:p>
  </w:endnote>
  <w:endnote w:type="continuationSeparator" w:id="1">
    <w:p w:rsidR="002B2DBA" w:rsidRDefault="002B2DBA" w:rsidP="00A9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DBA" w:rsidRDefault="002B2DBA" w:rsidP="00A9632A">
      <w:r>
        <w:separator/>
      </w:r>
    </w:p>
  </w:footnote>
  <w:footnote w:type="continuationSeparator" w:id="1">
    <w:p w:rsidR="002B2DBA" w:rsidRDefault="002B2DBA" w:rsidP="00A96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7E93C"/>
    <w:multiLevelType w:val="singleLevel"/>
    <w:tmpl w:val="AE57E9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091282"/>
    <w:rsid w:val="00104978"/>
    <w:rsid w:val="001B6E3C"/>
    <w:rsid w:val="00226A78"/>
    <w:rsid w:val="002833B3"/>
    <w:rsid w:val="002A3E4A"/>
    <w:rsid w:val="002A6FC8"/>
    <w:rsid w:val="002B2DBA"/>
    <w:rsid w:val="00390FB6"/>
    <w:rsid w:val="006C7F9A"/>
    <w:rsid w:val="007962FC"/>
    <w:rsid w:val="009E4B14"/>
    <w:rsid w:val="00A9632A"/>
    <w:rsid w:val="00AE67D1"/>
    <w:rsid w:val="5D2378DB"/>
    <w:rsid w:val="656735AD"/>
    <w:rsid w:val="77D94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9128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912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1282"/>
    <w:rPr>
      <w:sz w:val="18"/>
      <w:szCs w:val="18"/>
    </w:rPr>
  </w:style>
  <w:style w:type="character" w:customStyle="1" w:styleId="Char">
    <w:name w:val="页脚 Char"/>
    <w:basedOn w:val="a0"/>
    <w:link w:val="a3"/>
    <w:uiPriority w:val="99"/>
    <w:semiHidden/>
    <w:qFormat/>
    <w:rsid w:val="0009128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微软用户</cp:lastModifiedBy>
  <cp:revision>9</cp:revision>
  <dcterms:created xsi:type="dcterms:W3CDTF">2018-08-13T02:09:00Z</dcterms:created>
  <dcterms:modified xsi:type="dcterms:W3CDTF">2019-01-30T00:42:00Z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