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</w:rPr>
        <w:t>2017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年部门决算公开参考文本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XX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2017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年度部门决算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目录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第一部分</w:t>
      </w:r>
      <w:r>
        <w:rPr>
          <w:rFonts w:hint="eastAsia" w:ascii="仿宋" w:hAnsi="仿宋" w:eastAsia="仿宋" w:cs="仿宋"/>
          <w:i/>
          <w:iCs/>
          <w:sz w:val="30"/>
          <w:szCs w:val="30"/>
        </w:rPr>
        <w:t>XX</w:t>
      </w:r>
      <w:r>
        <w:rPr>
          <w:rFonts w:hint="eastAsia" w:ascii="仿宋" w:hAnsi="仿宋" w:eastAsia="仿宋" w:cs="仿宋"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概况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主要职责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第二部分</w:t>
      </w:r>
      <w:r>
        <w:rPr>
          <w:rFonts w:hint="eastAsia" w:ascii="仿宋" w:hAnsi="仿宋" w:eastAsia="仿宋" w:cs="仿宋"/>
          <w:i/>
          <w:iCs/>
          <w:sz w:val="30"/>
          <w:szCs w:val="30"/>
        </w:rPr>
        <w:t>XX</w:t>
      </w:r>
      <w:r>
        <w:rPr>
          <w:rFonts w:hint="eastAsia" w:ascii="仿宋" w:hAnsi="仿宋" w:eastAsia="仿宋" w:cs="仿宋"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年度部门决算报表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年度收入支出决算总表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年度收入决算表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年度支出决算表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年度一般公共预算财政拨款收入支出决算表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年度一般公共预算财政拨款基本支出决算表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年度政府性基金预算财政拨款收入支出决算表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年度财政专户管理资金收入支出决算表</w:t>
      </w:r>
    </w:p>
    <w:p>
      <w:pPr>
        <w:autoSpaceDE w:val="0"/>
        <w:autoSpaceDN w:val="0"/>
        <w:adjustRightInd w:val="0"/>
        <w:spacing w:line="540" w:lineRule="exact"/>
        <w:ind w:left="640" w:hanging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年度一般公共预算财政拨款</w:t>
      </w:r>
      <w:r>
        <w:rPr>
          <w:rFonts w:hint="eastAsia" w:ascii="仿宋" w:hAnsi="仿宋" w:eastAsia="仿宋" w:cs="仿宋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三公</w:t>
      </w:r>
      <w:r>
        <w:rPr>
          <w:rFonts w:hint="eastAsia"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经费支出决算表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第三部分</w:t>
      </w:r>
      <w:r>
        <w:rPr>
          <w:rFonts w:hint="eastAsia" w:ascii="仿宋" w:hAnsi="仿宋" w:eastAsia="仿宋" w:cs="仿宋"/>
          <w:i/>
          <w:iCs/>
          <w:sz w:val="30"/>
          <w:szCs w:val="30"/>
        </w:rPr>
        <w:t>XX</w:t>
      </w:r>
      <w:r>
        <w:rPr>
          <w:rFonts w:hint="eastAsia" w:ascii="仿宋" w:hAnsi="仿宋" w:eastAsia="仿宋" w:cs="仿宋"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第四部分名词解释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第一部分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概况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主要职责</w:t>
      </w:r>
    </w:p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1、贯彻执行党和国家教育改革与发展方针、政策和规划，落实国家和省、市有关法律、法规和规章；拟定全区教育改革与发展规划，起草有关地方性法规和区政府规章草案并监督实施。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2、负责全市各级各类教育的统筹规划和协调管理，指导全区各级各类学校的教育教学改革，负责全市教育基本信息的统计、分析和发布。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3、负责推进全区义务教育均衡发展和促进教育公平，负责全区义务教育的宏观指导与协调。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4、负责管理本部门教育经费，参与拟订筹措教育经费、教育基建投资的政策，监测全区教育经费的筹措和使用情况。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5指导全区各级各类学校的思想政治工作、德育工作、体育卫生与艺术教育工作及国防教育工作。指导全区学校安全工作。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承办区政府交办的其他事项。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二、部门决算单位构成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纳入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2017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年部门决算编制范围的二级预算单位包括：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双台子区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实验中学、第一中学、第二中学、第三中学、第四中学、辽化小学、九化小学、阳光小学、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教育局机关、实验小学、建设小学、育红小学、长征小学、辽河小学、朝阳小学、高家小学、常家小学、宋家小学、陆家学校、后腰小学、湖滨小学、教研中心、文教幼儿园、辽河幼儿园、文化幼儿园。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第二部分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2017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年度部门决算公开报表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第三部分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2017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ind w:firstLine="627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一、收入支出决算总体情况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（一）收入总计万元，包括：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财政拨款收入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18085.8</w:t>
      </w:r>
      <w:r>
        <w:rPr>
          <w:rFonts w:hint="eastAsia" w:ascii="仿宋" w:hAnsi="仿宋" w:eastAsia="仿宋" w:cs="仿宋"/>
          <w:sz w:val="30"/>
          <w:szCs w:val="30"/>
        </w:rPr>
        <w:t>万元，其中：一般公共预算财政拨款收入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18085.8</w:t>
      </w:r>
      <w:r>
        <w:rPr>
          <w:rFonts w:hint="eastAsia" w:ascii="仿宋" w:hAnsi="仿宋" w:eastAsia="仿宋" w:cs="仿宋"/>
          <w:sz w:val="30"/>
          <w:szCs w:val="30"/>
        </w:rPr>
        <w:t>万元，政府性基金预算财政拨款收入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上级补助收入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万元，主要是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事业收入万元，主要是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经营收入万元，主要是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附属单位上缴收入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万元，主要是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其他收入万元，主要是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用事业基金弥补收支差额万元，主要是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上年结转和结余万元，主要是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（二）支出总计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18085.8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基本支出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17121.04</w:t>
      </w:r>
      <w:r>
        <w:rPr>
          <w:rFonts w:hint="eastAsia" w:ascii="仿宋" w:hAnsi="仿宋" w:eastAsia="仿宋" w:cs="仿宋"/>
          <w:sz w:val="30"/>
          <w:szCs w:val="30"/>
        </w:rPr>
        <w:t>万元，主要是为保障机构正常运转、完成日常工作任务而发生的各项支出，其中：工资福利支出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12991.3</w:t>
      </w:r>
      <w:r>
        <w:rPr>
          <w:rFonts w:hint="eastAsia" w:ascii="仿宋" w:hAnsi="仿宋" w:eastAsia="仿宋" w:cs="仿宋"/>
          <w:sz w:val="30"/>
          <w:szCs w:val="30"/>
        </w:rPr>
        <w:t>万元，对个人和家庭的补助支出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2993.2</w:t>
      </w:r>
      <w:r>
        <w:rPr>
          <w:rFonts w:hint="eastAsia" w:ascii="仿宋" w:hAnsi="仿宋" w:eastAsia="仿宋" w:cs="仿宋"/>
          <w:sz w:val="30"/>
          <w:szCs w:val="30"/>
        </w:rPr>
        <w:t>万元，商品和服务支出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1136.55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项目支出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964.76</w:t>
      </w:r>
      <w:r>
        <w:rPr>
          <w:rFonts w:hint="eastAsia" w:ascii="仿宋" w:hAnsi="仿宋" w:eastAsia="仿宋" w:cs="仿宋"/>
          <w:sz w:val="30"/>
          <w:szCs w:val="30"/>
        </w:rPr>
        <w:t>万元，主要包括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设备购置和修缮费</w:t>
      </w:r>
      <w:r>
        <w:rPr>
          <w:rFonts w:hint="eastAsia" w:ascii="仿宋" w:hAnsi="仿宋" w:eastAsia="仿宋" w:cs="仿宋"/>
          <w:sz w:val="30"/>
          <w:szCs w:val="30"/>
        </w:rPr>
        <w:t>等支出。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上缴上级支出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万元，主要包括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经营支出万元，主要包括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对附属单位补助支出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万元，主要包括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（三）年末结转和结余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513.65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万元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主要是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历史</w:t>
      </w:r>
      <w:r>
        <w:rPr>
          <w:rFonts w:hint="eastAsia" w:ascii="仿宋" w:hAnsi="仿宋" w:eastAsia="仿宋" w:cs="仿宋"/>
          <w:sz w:val="30"/>
          <w:szCs w:val="30"/>
        </w:rPr>
        <w:t>原因形成的结余。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二、财政拨款支出决算情况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财政拨款支出决算反映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年整体财政拨款支出情况，既包括使用当年财政拨款发生的支出，也包括使用以前年度财政拨款结转和结余资金发生的支出。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年度财政拨款支出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18085.8</w:t>
      </w:r>
      <w:r>
        <w:rPr>
          <w:rFonts w:hint="eastAsia" w:ascii="仿宋" w:hAnsi="仿宋" w:eastAsia="仿宋" w:cs="仿宋"/>
          <w:sz w:val="30"/>
          <w:szCs w:val="30"/>
        </w:rPr>
        <w:t>万元，其中：基本支出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17121.04</w:t>
      </w:r>
      <w:r>
        <w:rPr>
          <w:rFonts w:hint="eastAsia" w:ascii="仿宋" w:hAnsi="仿宋" w:eastAsia="仿宋" w:cs="仿宋"/>
          <w:sz w:val="30"/>
          <w:szCs w:val="30"/>
        </w:rPr>
        <w:t>万元，项目支出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964.76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（二）具体情况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年度财政拨款支出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18085.8</w:t>
      </w:r>
      <w:r>
        <w:rPr>
          <w:rFonts w:hint="eastAsia" w:ascii="仿宋" w:hAnsi="仿宋" w:eastAsia="仿宋" w:cs="仿宋"/>
          <w:sz w:val="30"/>
          <w:szCs w:val="30"/>
        </w:rPr>
        <w:t>万元，按支出功能分类科目分，包括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14674.91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文化体育与传媒</w:t>
      </w:r>
      <w:r>
        <w:rPr>
          <w:rFonts w:hint="eastAsia" w:ascii="仿宋" w:hAnsi="仿宋" w:eastAsia="仿宋" w:cs="仿宋"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132.09</w:t>
      </w:r>
      <w:r>
        <w:rPr>
          <w:rFonts w:hint="eastAsia" w:ascii="仿宋" w:hAnsi="仿宋" w:eastAsia="仿宋" w:cs="仿宋"/>
          <w:sz w:val="30"/>
          <w:szCs w:val="30"/>
        </w:rPr>
        <w:t>万元，社会保障和就业支出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1984.72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住房保障支出1294.08万元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14674.91</w:t>
      </w:r>
      <w:r>
        <w:rPr>
          <w:rFonts w:hint="eastAsia" w:ascii="仿宋" w:hAnsi="仿宋" w:eastAsia="仿宋" w:cs="仿宋"/>
          <w:sz w:val="30"/>
          <w:szCs w:val="30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教育管理事务80.52万元，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（2）普通教育14099.82万元，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（3）教育费附加安排的支出494.57万元。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2.文化体育与传媒支出132.09万元，主要是文化支出。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社会保障和就业</w:t>
      </w:r>
      <w:r>
        <w:rPr>
          <w:rFonts w:hint="eastAsia" w:ascii="仿宋" w:hAnsi="仿宋" w:eastAsia="仿宋" w:cs="仿宋"/>
          <w:sz w:val="30"/>
          <w:szCs w:val="30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1984.72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主要是行政事业离退休经费支出。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4.住房保障支出1294.08万元，主要是住房公积金支出。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三、一般公共预算财政拨款</w:t>
      </w:r>
      <w:r>
        <w:rPr>
          <w:rFonts w:hint="eastAsia" w:ascii="仿宋" w:hAnsi="仿宋" w:eastAsia="仿宋" w:cs="仿宋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三公</w:t>
      </w:r>
      <w:r>
        <w:rPr>
          <w:rFonts w:hint="eastAsia"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经费支出决算情况</w:t>
      </w:r>
    </w:p>
    <w:p>
      <w:pPr>
        <w:autoSpaceDE w:val="0"/>
        <w:autoSpaceDN w:val="0"/>
        <w:adjustRightInd w:val="0"/>
        <w:spacing w:line="540" w:lineRule="exact"/>
        <w:ind w:left="510" w:leftChars="100" w:hanging="300" w:hanging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年度一般公共预算财政拨款安排的</w:t>
      </w:r>
      <w:r>
        <w:rPr>
          <w:rFonts w:hint="eastAsia" w:ascii="仿宋" w:hAnsi="仿宋" w:eastAsia="仿宋" w:cs="仿宋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三公</w:t>
      </w:r>
      <w:r>
        <w:rPr>
          <w:rFonts w:hint="eastAsia"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经费支出万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15.89万</w:t>
      </w:r>
      <w:r>
        <w:rPr>
          <w:rFonts w:hint="eastAsia" w:ascii="仿宋" w:hAnsi="仿宋" w:eastAsia="仿宋" w:cs="仿宋"/>
          <w:sz w:val="30"/>
          <w:szCs w:val="30"/>
        </w:rPr>
        <w:t>元，其中：因公出国（境）费万元，公务接待费万元，公务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用车</w:t>
      </w:r>
      <w:r>
        <w:rPr>
          <w:rFonts w:hint="eastAsia" w:ascii="仿宋" w:hAnsi="仿宋" w:eastAsia="仿宋" w:cs="仿宋"/>
          <w:sz w:val="30"/>
          <w:szCs w:val="30"/>
        </w:rPr>
        <w:t>运行维护费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15.89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</w:t>
      </w:r>
      <w:r>
        <w:rPr>
          <w:rFonts w:hint="eastAsia" w:ascii="仿宋" w:hAnsi="仿宋" w:eastAsia="仿宋" w:cs="仿宋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三公</w:t>
      </w:r>
      <w:r>
        <w:rPr>
          <w:rFonts w:hint="eastAsia"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经费支出比</w:t>
      </w:r>
      <w:r>
        <w:rPr>
          <w:rFonts w:hint="eastAsia" w:ascii="仿宋" w:hAnsi="仿宋" w:eastAsia="仿宋" w:cs="仿宋"/>
          <w:sz w:val="30"/>
          <w:szCs w:val="30"/>
        </w:rPr>
        <w:t>2016</w:t>
      </w:r>
      <w:r>
        <w:rPr>
          <w:rFonts w:hint="eastAsia" w:ascii="仿宋" w:hAnsi="仿宋" w:eastAsia="仿宋" w:cs="仿宋"/>
          <w:sz w:val="30"/>
          <w:szCs w:val="30"/>
        </w:rPr>
        <w:t>年增加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13.69</w:t>
      </w:r>
      <w:r>
        <w:rPr>
          <w:rFonts w:hint="eastAsia" w:ascii="仿宋" w:hAnsi="仿宋" w:eastAsia="仿宋" w:cs="仿宋"/>
          <w:sz w:val="30"/>
          <w:szCs w:val="30"/>
        </w:rPr>
        <w:t>万元，增长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622</w:t>
      </w:r>
      <w:r>
        <w:rPr>
          <w:rFonts w:hint="eastAsia" w:ascii="仿宋" w:hAnsi="仿宋" w:eastAsia="仿宋" w:cs="仿宋"/>
          <w:sz w:val="30"/>
          <w:szCs w:val="30"/>
        </w:rPr>
        <w:t>%</w:t>
      </w:r>
      <w:r>
        <w:rPr>
          <w:rFonts w:hint="eastAsia" w:ascii="仿宋" w:hAnsi="仿宋" w:eastAsia="仿宋" w:cs="仿宋"/>
          <w:sz w:val="30"/>
          <w:szCs w:val="30"/>
        </w:rPr>
        <w:t>，主要是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2017年接收了市直下放的8所学校，车辆增加了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因公出国（境）费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万元，主要用于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等，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年参加出国（境）团组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个，累计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人次。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公务接待费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万元，主要用于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等，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年国内公务接待累计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批次，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人，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公务用车购置及运行维护费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15.89</w:t>
      </w:r>
      <w:r>
        <w:rPr>
          <w:rFonts w:hint="eastAsia" w:ascii="仿宋" w:hAnsi="仿宋" w:eastAsia="仿宋" w:cs="仿宋"/>
          <w:sz w:val="30"/>
          <w:szCs w:val="30"/>
        </w:rPr>
        <w:t>万元，其中：公务用车购置费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万元，公务用车运行维护费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15.89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年购置公务用车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辆，年末公务用车保有量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辆。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五、其他重要事项的情况说明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（一）机关运行经费支出情况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机关运行经费支出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80.52</w:t>
      </w:r>
      <w:r>
        <w:rPr>
          <w:rFonts w:hint="eastAsia" w:ascii="仿宋" w:hAnsi="仿宋" w:eastAsia="仿宋" w:cs="仿宋"/>
          <w:sz w:val="30"/>
          <w:szCs w:val="30"/>
        </w:rPr>
        <w:t>万元，比</w:t>
      </w:r>
      <w:r>
        <w:rPr>
          <w:rFonts w:hint="eastAsia" w:ascii="仿宋" w:hAnsi="仿宋" w:eastAsia="仿宋" w:cs="仿宋"/>
          <w:sz w:val="30"/>
          <w:szCs w:val="30"/>
        </w:rPr>
        <w:t>2016</w:t>
      </w:r>
      <w:r>
        <w:rPr>
          <w:rFonts w:hint="eastAsia" w:ascii="仿宋" w:hAnsi="仿宋" w:eastAsia="仿宋" w:cs="仿宋"/>
          <w:sz w:val="30"/>
          <w:szCs w:val="30"/>
        </w:rPr>
        <w:t>年减少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5.08</w:t>
      </w:r>
      <w:r>
        <w:rPr>
          <w:rFonts w:hint="eastAsia" w:ascii="仿宋" w:hAnsi="仿宋" w:eastAsia="仿宋" w:cs="仿宋"/>
          <w:sz w:val="30"/>
          <w:szCs w:val="30"/>
        </w:rPr>
        <w:t>万元，降低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5.9</w:t>
      </w:r>
      <w:r>
        <w:rPr>
          <w:rFonts w:hint="eastAsia" w:ascii="仿宋" w:hAnsi="仿宋" w:eastAsia="仿宋" w:cs="仿宋"/>
          <w:sz w:val="30"/>
          <w:szCs w:val="30"/>
        </w:rPr>
        <w:t>%</w:t>
      </w:r>
      <w:r>
        <w:rPr>
          <w:rFonts w:hint="eastAsia" w:ascii="仿宋" w:hAnsi="仿宋" w:eastAsia="仿宋" w:cs="仿宋"/>
          <w:sz w:val="30"/>
          <w:szCs w:val="30"/>
        </w:rPr>
        <w:t>，主要原因是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有一名退休人员及减少了公用经费的支出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（二）政府采购支出情况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政府采购支出总额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310</w:t>
      </w:r>
      <w:r>
        <w:rPr>
          <w:rFonts w:hint="eastAsia" w:ascii="仿宋" w:hAnsi="仿宋" w:eastAsia="仿宋" w:cs="仿宋"/>
          <w:sz w:val="30"/>
          <w:szCs w:val="30"/>
        </w:rPr>
        <w:t>万元，其中：政府采购工程支出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（三）国有资产占用情况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截至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日，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i/>
          <w:iCs/>
          <w:sz w:val="30"/>
          <w:szCs w:val="30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共有车辆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辆，其中：一般公务用车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辆，一般执法执勤用车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辆，特种专业技术用车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辆，其他用车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辆；单位价值万元以上大型设备</w:t>
      </w:r>
      <w:r>
        <w:rPr>
          <w:rFonts w:hint="eastAsia" w:ascii="仿宋" w:hAnsi="仿宋" w:eastAsia="仿宋" w:cs="仿宋"/>
          <w:sz w:val="30"/>
          <w:szCs w:val="30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台（套）。</w:t>
      </w:r>
    </w:p>
    <w:p>
      <w:pPr>
        <w:autoSpaceDE w:val="0"/>
        <w:autoSpaceDN w:val="0"/>
        <w:adjustRightInd w:val="0"/>
        <w:spacing w:line="540" w:lineRule="exact"/>
        <w:ind w:firstLine="72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（四）预算绩效管理工作开展情况</w:t>
      </w:r>
    </w:p>
    <w:p>
      <w:pPr>
        <w:autoSpaceDE w:val="0"/>
        <w:autoSpaceDN w:val="0"/>
        <w:adjustRightInd w:val="0"/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根据财政预算管理要求，我局对</w:t>
      </w:r>
      <w:r>
        <w:rPr>
          <w:rFonts w:hint="eastAsia" w:ascii="仿宋" w:hAnsi="仿宋" w:eastAsia="仿宋" w:cs="仿宋"/>
          <w:sz w:val="30"/>
          <w:szCs w:val="30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部分</w:t>
      </w:r>
      <w:r>
        <w:rPr>
          <w:rFonts w:hint="eastAsia" w:ascii="仿宋" w:hAnsi="仿宋" w:eastAsia="仿宋" w:cs="仿宋"/>
          <w:sz w:val="30"/>
          <w:szCs w:val="30"/>
        </w:rPr>
        <w:t>项目支出开展绩效自评，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新建了辽河幼儿园防护棚，翻建了文化幼儿园，对文慧幼儿园进行了维修改造，修建了实验小学、育红小学，进一步改善了学校及幼儿园的办学环境，得到了社会的认可。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900C"/>
    <w:multiLevelType w:val="singleLevel"/>
    <w:tmpl w:val="574B900C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771078D"/>
    <w:multiLevelType w:val="singleLevel"/>
    <w:tmpl w:val="577107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3B3"/>
    <w:rsid w:val="00104978"/>
    <w:rsid w:val="001B6E3C"/>
    <w:rsid w:val="00226A78"/>
    <w:rsid w:val="002833B3"/>
    <w:rsid w:val="002A3E4A"/>
    <w:rsid w:val="002A6FC8"/>
    <w:rsid w:val="006C7F9A"/>
    <w:rsid w:val="007962FC"/>
    <w:rsid w:val="009E4B14"/>
    <w:rsid w:val="00AE67D1"/>
    <w:rsid w:val="12C832B4"/>
    <w:rsid w:val="13820D80"/>
    <w:rsid w:val="19671F64"/>
    <w:rsid w:val="3C2C5E6A"/>
    <w:rsid w:val="69C05BDC"/>
    <w:rsid w:val="6C2867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1795</Characters>
  <Lines>14</Lines>
  <Paragraphs>4</Paragraphs>
  <TotalTime>85</TotalTime>
  <ScaleCrop>false</ScaleCrop>
  <LinksUpToDate>false</LinksUpToDate>
  <CharactersWithSpaces>2105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2018-08-13T02:09:00Z</dcterms:created>
  <dc:creator>dw</dc:creator>
  <cp:lastModifiedBy>Administrator</cp:lastModifiedBy>
  <cp:lastPrinted>2019-01-29T05:59:54Z</cp:lastPrinted>
  <dcterms:modified xsi:type="dcterms:W3CDTF">2019-01-29T06:09:08Z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