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hAnsi="Times New Roman" w:cs="楷体_GB2312"/>
          <w:b/>
          <w:bCs/>
          <w:i/>
          <w:iCs/>
          <w:sz w:val="52"/>
          <w:szCs w:val="52"/>
        </w:rPr>
        <w:t>XX</w:t>
      </w:r>
      <w:r>
        <w:rPr>
          <w:rFonts w:ascii="楷体_GB2312" w:eastAsia="楷体_GB2312" w:hAnsi="Times New Roman" w:cs="楷体_GB2312" w:hint="eastAsia"/>
          <w:b/>
          <w:bCs/>
          <w:i/>
          <w:iCs/>
          <w:sz w:val="52"/>
          <w:szCs w:val="52"/>
        </w:rPr>
        <w:t>部门</w:t>
      </w:r>
      <w:r>
        <w:rPr>
          <w:rFonts w:ascii="宋体" w:eastAsia="宋体" w:hAnsi="Times New Roman" w:cs="宋体"/>
          <w:b/>
          <w:bCs/>
          <w:sz w:val="52"/>
          <w:szCs w:val="52"/>
        </w:rPr>
        <w:t>2017</w:t>
      </w:r>
      <w:r>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hint="eastAsia"/>
          <w:sz w:val="32"/>
          <w:szCs w:val="32"/>
        </w:rPr>
        <w:t>概况</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一、</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lastRenderedPageBreak/>
        <w:t>第二部分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黑体" w:eastAsia="黑体" w:hAnsi="Times New Roman" w:cs="黑体" w:hint="eastAsia"/>
          <w:sz w:val="32"/>
          <w:szCs w:val="32"/>
        </w:rPr>
      </w:pPr>
      <w:r>
        <w:rPr>
          <w:rFonts w:ascii="黑体" w:eastAsia="黑体" w:hAnsi="Times New Roman" w:cs="黑体" w:hint="eastAsia"/>
          <w:sz w:val="32"/>
          <w:szCs w:val="32"/>
        </w:rPr>
        <w:t>一、主要职责</w:t>
      </w:r>
    </w:p>
    <w:p w:rsidR="00C12D61" w:rsidRDefault="00C12D61" w:rsidP="00C12D61">
      <w:pPr>
        <w:pStyle w:val="a5"/>
        <w:spacing w:beforeAutospacing="0" w:afterAutospacing="0"/>
        <w:ind w:firstLineChars="200" w:firstLine="640"/>
        <w:rPr>
          <w:rFonts w:ascii="仿宋" w:eastAsia="仿宋" w:hAnsi="仿宋"/>
          <w:sz w:val="32"/>
          <w:szCs w:val="32"/>
        </w:rPr>
      </w:pPr>
      <w:r>
        <w:rPr>
          <w:rFonts w:ascii="仿宋" w:eastAsia="仿宋" w:hAnsi="仿宋" w:hint="eastAsia"/>
          <w:sz w:val="32"/>
          <w:szCs w:val="32"/>
        </w:rPr>
        <w:t>（一）执行国家和省市关于开展招商引资及区域经济合作的政策和法律法规，指导、组织协调全区招商引资、区域经济合作。</w:t>
      </w:r>
    </w:p>
    <w:p w:rsidR="00C12D61" w:rsidRDefault="00C12D61" w:rsidP="00C12D61">
      <w:pPr>
        <w:pStyle w:val="a5"/>
        <w:spacing w:beforeAutospacing="0" w:afterAutospacing="0"/>
        <w:ind w:firstLineChars="200" w:firstLine="640"/>
        <w:rPr>
          <w:rFonts w:ascii="仿宋" w:eastAsia="仿宋" w:hAnsi="仿宋"/>
          <w:color w:val="000000"/>
          <w:sz w:val="32"/>
          <w:szCs w:val="32"/>
        </w:rPr>
      </w:pPr>
      <w:r>
        <w:rPr>
          <w:rFonts w:ascii="仿宋" w:eastAsia="仿宋" w:hAnsi="仿宋" w:hint="eastAsia"/>
          <w:sz w:val="32"/>
          <w:szCs w:val="32"/>
        </w:rPr>
        <w:t>（二）拟订全区招商引资、区域经济合作的政策措施、</w:t>
      </w:r>
      <w:r>
        <w:rPr>
          <w:rFonts w:ascii="仿宋" w:eastAsia="仿宋" w:hAnsi="仿宋" w:hint="eastAsia"/>
          <w:sz w:val="32"/>
          <w:szCs w:val="32"/>
        </w:rPr>
        <w:lastRenderedPageBreak/>
        <w:t>中长期规划和年度计划并组织实施；负责统筹全区境内外招商引资工作，负责项目包装和储备、建设并完善项目库；负责全区招商引资和区域经济合作的相关统计、督查和绩效考评工作；</w:t>
      </w:r>
      <w:r>
        <w:rPr>
          <w:rFonts w:ascii="仿宋" w:eastAsia="仿宋" w:hAnsi="仿宋" w:hint="eastAsia"/>
          <w:color w:val="000000"/>
          <w:sz w:val="32"/>
          <w:szCs w:val="32"/>
        </w:rPr>
        <w:t>承担全区招商引资的协调服务和</w:t>
      </w:r>
      <w:r>
        <w:rPr>
          <w:rFonts w:ascii="仿宋" w:eastAsia="仿宋" w:hAnsi="仿宋" w:hint="eastAsia"/>
          <w:sz w:val="32"/>
          <w:szCs w:val="32"/>
        </w:rPr>
        <w:t>咨询</w:t>
      </w:r>
      <w:r>
        <w:rPr>
          <w:rFonts w:ascii="仿宋" w:eastAsia="仿宋" w:hAnsi="仿宋" w:hint="eastAsia"/>
          <w:color w:val="000000"/>
          <w:sz w:val="32"/>
          <w:szCs w:val="32"/>
        </w:rPr>
        <w:t>工作。</w:t>
      </w:r>
    </w:p>
    <w:p w:rsidR="00C12D61" w:rsidRDefault="00C12D61" w:rsidP="00C12D61">
      <w:pPr>
        <w:pStyle w:val="a5"/>
        <w:spacing w:beforeAutospacing="0" w:afterAutospacing="0"/>
        <w:ind w:firstLineChars="200" w:firstLine="672"/>
        <w:rPr>
          <w:rFonts w:ascii="仿宋" w:eastAsia="仿宋" w:hAnsi="仿宋"/>
          <w:sz w:val="32"/>
          <w:szCs w:val="32"/>
        </w:rPr>
      </w:pPr>
      <w:r>
        <w:rPr>
          <w:rFonts w:ascii="仿宋" w:eastAsia="仿宋" w:hAnsi="仿宋" w:hint="eastAsia"/>
          <w:spacing w:val="8"/>
          <w:sz w:val="32"/>
        </w:rPr>
        <w:t>（三）</w:t>
      </w:r>
      <w:r>
        <w:rPr>
          <w:rFonts w:ascii="仿宋" w:eastAsia="仿宋" w:hAnsi="仿宋" w:cs="Arial" w:hint="eastAsia"/>
          <w:sz w:val="32"/>
          <w:szCs w:val="32"/>
          <w:shd w:val="clear" w:color="auto" w:fill="FFFFFF"/>
        </w:rPr>
        <w:t>研究与全区产业发展相关的产业发展趋势，拟订全区对外招商重大项目规划并组织实施；组织、协调参加国内外</w:t>
      </w:r>
      <w:r>
        <w:rPr>
          <w:rStyle w:val="button21"/>
          <w:rFonts w:ascii="仿宋" w:eastAsia="仿宋" w:hAnsi="仿宋" w:hint="eastAsia"/>
          <w:sz w:val="32"/>
          <w:szCs w:val="32"/>
        </w:rPr>
        <w:t>招商活动和</w:t>
      </w:r>
      <w:r>
        <w:rPr>
          <w:rFonts w:ascii="仿宋" w:eastAsia="仿宋" w:hAnsi="仿宋" w:cs="Arial" w:hint="eastAsia"/>
          <w:sz w:val="32"/>
          <w:szCs w:val="32"/>
          <w:shd w:val="clear" w:color="auto" w:fill="FFFFFF"/>
        </w:rPr>
        <w:t>区域经贸合作活动；</w:t>
      </w:r>
      <w:r>
        <w:rPr>
          <w:rStyle w:val="button21"/>
          <w:rFonts w:ascii="仿宋" w:eastAsia="仿宋" w:hAnsi="仿宋" w:hint="eastAsia"/>
          <w:sz w:val="32"/>
          <w:szCs w:val="32"/>
        </w:rPr>
        <w:t>调度、推进重大招商项目</w:t>
      </w:r>
      <w:r>
        <w:rPr>
          <w:rFonts w:ascii="仿宋" w:eastAsia="仿宋" w:hAnsi="仿宋" w:cs="Arial" w:hint="eastAsia"/>
          <w:sz w:val="32"/>
          <w:szCs w:val="32"/>
          <w:shd w:val="clear" w:color="auto" w:fill="FFFFFF"/>
        </w:rPr>
        <w:t>进度。</w:t>
      </w:r>
    </w:p>
    <w:p w:rsidR="00C12D61" w:rsidRDefault="00C12D61" w:rsidP="00C12D61">
      <w:pPr>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rPr>
        <w:t>（四）负责组织、</w:t>
      </w:r>
      <w:r>
        <w:rPr>
          <w:rFonts w:ascii="仿宋" w:eastAsia="仿宋" w:hAnsi="仿宋" w:cs="Arial" w:hint="eastAsia"/>
          <w:sz w:val="32"/>
          <w:szCs w:val="32"/>
          <w:shd w:val="clear" w:color="auto" w:fill="FFFFFF"/>
        </w:rPr>
        <w:t>指导全区针对欧美、日韩、台港澳等重点国家和地区开展外资招商工作；协调推进全区与京津冀、环渤海及</w:t>
      </w:r>
      <w:r>
        <w:rPr>
          <w:rFonts w:ascii="仿宋" w:eastAsia="仿宋" w:hAnsi="仿宋" w:cs="Arial" w:hint="eastAsia"/>
          <w:sz w:val="32"/>
          <w:szCs w:val="32"/>
        </w:rPr>
        <w:t>长江经济带等发达地区的合作与交流，承接高端产业转移</w:t>
      </w:r>
      <w:r>
        <w:rPr>
          <w:rStyle w:val="button21"/>
          <w:rFonts w:ascii="仿宋" w:eastAsia="仿宋" w:hAnsi="仿宋" w:hint="eastAsia"/>
          <w:sz w:val="32"/>
          <w:szCs w:val="32"/>
        </w:rPr>
        <w:t>。</w:t>
      </w:r>
    </w:p>
    <w:p w:rsidR="00C12D61" w:rsidRDefault="00C12D61" w:rsidP="00C12D61">
      <w:pPr>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（五）负责全区投资环境的宣传推介。</w:t>
      </w:r>
    </w:p>
    <w:p w:rsidR="00C12D61" w:rsidRDefault="00C12D61" w:rsidP="00C12D61">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sz w:val="32"/>
          <w:szCs w:val="32"/>
          <w:shd w:val="clear" w:color="auto" w:fill="FFFFFF"/>
        </w:rPr>
        <w:t>（六）负责检查指导外事政策法律、法规执行情况；负责做好因公出国（出境）团组的报批工作。</w:t>
      </w:r>
    </w:p>
    <w:p w:rsidR="00C12D61" w:rsidRDefault="00C12D61" w:rsidP="00C12D61">
      <w:pPr>
        <w:widowControl/>
        <w:ind w:firstLineChars="200" w:firstLine="640"/>
        <w:jc w:val="left"/>
        <w:rPr>
          <w:rFonts w:ascii="仿宋" w:eastAsia="仿宋" w:hAnsi="仿宋"/>
          <w:sz w:val="32"/>
          <w:szCs w:val="32"/>
        </w:rPr>
      </w:pPr>
      <w:r>
        <w:rPr>
          <w:rFonts w:ascii="仿宋" w:eastAsia="仿宋" w:hAnsi="仿宋" w:hint="eastAsia"/>
          <w:sz w:val="32"/>
          <w:szCs w:val="32"/>
        </w:rPr>
        <w:t>（七）承办区委区政府交办的其他事项。</w:t>
      </w:r>
    </w:p>
    <w:p w:rsidR="00C12D61" w:rsidRPr="00C12D61" w:rsidRDefault="00C12D61" w:rsidP="002833B3">
      <w:pPr>
        <w:autoSpaceDE w:val="0"/>
        <w:autoSpaceDN w:val="0"/>
        <w:adjustRightInd w:val="0"/>
        <w:spacing w:line="540" w:lineRule="exact"/>
        <w:ind w:firstLine="640"/>
        <w:jc w:val="left"/>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C12D61" w:rsidRDefault="00C12D61" w:rsidP="00C12D61">
      <w:pPr>
        <w:ind w:firstLineChars="200" w:firstLine="640"/>
        <w:rPr>
          <w:rFonts w:ascii="仿宋_GB2312" w:eastAsia="仿宋_GB2312" w:hAnsi="仿宋_GB2312" w:cs="仿宋_GB2312"/>
          <w:sz w:val="32"/>
          <w:szCs w:val="32"/>
        </w:rPr>
      </w:pPr>
      <w:r>
        <w:rPr>
          <w:rFonts w:ascii="仿宋_GB2312" w:eastAsia="仿宋_GB2312" w:hAnsi="宋体" w:hint="eastAsia"/>
          <w:color w:val="000000"/>
          <w:sz w:val="32"/>
          <w:szCs w:val="32"/>
        </w:rPr>
        <w:t>我单位为隶属于</w:t>
      </w:r>
      <w:r>
        <w:rPr>
          <w:rFonts w:ascii="仿宋" w:eastAsia="仿宋" w:hAnsi="仿宋" w:cs="仿宋_GB2312" w:hint="eastAsia"/>
          <w:bCs/>
          <w:sz w:val="32"/>
          <w:szCs w:val="32"/>
        </w:rPr>
        <w:t>为区政府直属正科级全额拨款事业单位。</w:t>
      </w:r>
      <w:r>
        <w:rPr>
          <w:rFonts w:ascii="仿宋_GB2312" w:eastAsia="仿宋_GB2312" w:hAnsi="宋体" w:hint="eastAsia"/>
          <w:sz w:val="32"/>
          <w:szCs w:val="32"/>
        </w:rPr>
        <w:t>实行事业单位会计制度。设立5个机构，为</w:t>
      </w:r>
      <w:r>
        <w:rPr>
          <w:rFonts w:ascii="仿宋" w:eastAsia="仿宋" w:hAnsi="仿宋" w:cs="仿宋_GB2312" w:hint="eastAsia"/>
          <w:bCs/>
          <w:sz w:val="32"/>
          <w:szCs w:val="32"/>
        </w:rPr>
        <w:t>办公室、</w:t>
      </w:r>
      <w:r>
        <w:rPr>
          <w:rFonts w:ascii="仿宋" w:eastAsia="仿宋" w:hAnsi="仿宋" w:cs="仿宋_GB2312" w:hint="eastAsia"/>
          <w:sz w:val="32"/>
          <w:szCs w:val="32"/>
        </w:rPr>
        <w:t>区域经济合作股</w:t>
      </w:r>
      <w:r>
        <w:rPr>
          <w:rFonts w:ascii="仿宋" w:eastAsia="仿宋" w:hAnsi="仿宋" w:cs="仿宋_GB2312" w:hint="eastAsia"/>
          <w:bCs/>
          <w:sz w:val="32"/>
          <w:szCs w:val="32"/>
        </w:rPr>
        <w:t>、</w:t>
      </w:r>
      <w:r>
        <w:rPr>
          <w:rFonts w:ascii="仿宋" w:eastAsia="仿宋" w:hAnsi="仿宋" w:cs="仿宋_GB2312" w:hint="eastAsia"/>
          <w:sz w:val="32"/>
          <w:szCs w:val="32"/>
        </w:rPr>
        <w:t>招商统筹股、</w:t>
      </w:r>
      <w:r>
        <w:rPr>
          <w:rFonts w:ascii="仿宋" w:eastAsia="仿宋" w:hAnsi="仿宋" w:cs="仿宋_GB2312" w:hint="eastAsia"/>
          <w:bCs/>
          <w:sz w:val="32"/>
          <w:szCs w:val="32"/>
        </w:rPr>
        <w:t>外资招商股、服务业招商股。</w:t>
      </w:r>
      <w:r>
        <w:rPr>
          <w:rFonts w:ascii="仿宋_GB2312" w:eastAsia="仿宋_GB2312" w:hAnsi="宋体" w:hint="eastAsia"/>
          <w:sz w:val="32"/>
          <w:szCs w:val="32"/>
        </w:rPr>
        <w:lastRenderedPageBreak/>
        <w:t>核定人员编制27人。2017年实有在职人员17人，经费拨款形式为全额财政拨款。</w:t>
      </w:r>
    </w:p>
    <w:p w:rsidR="002833B3" w:rsidRPr="00C12D61"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w:t>
      </w:r>
      <w:r w:rsidR="00C12D61">
        <w:rPr>
          <w:rFonts w:ascii="仿宋_GB2312" w:eastAsia="仿宋_GB2312" w:hAnsi="仿宋_GB2312" w:cs="仿宋_GB2312" w:hint="eastAsia"/>
          <w:sz w:val="32"/>
          <w:szCs w:val="32"/>
        </w:rPr>
        <w:t>307.6</w:t>
      </w:r>
      <w:r>
        <w:rPr>
          <w:rFonts w:ascii="楷体_GB2312" w:eastAsia="楷体_GB2312" w:hAnsi="Times New Roman" w:cs="楷体_GB2312" w:hint="eastAsia"/>
          <w:b/>
          <w:bCs/>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C12D61">
        <w:rPr>
          <w:rFonts w:ascii="仿宋_GB2312" w:eastAsia="仿宋_GB2312" w:hAnsi="仿宋_GB2312" w:cs="仿宋_GB2312" w:hint="eastAsia"/>
          <w:sz w:val="32"/>
          <w:szCs w:val="32"/>
        </w:rPr>
        <w:t>307.6</w:t>
      </w:r>
      <w:r>
        <w:rPr>
          <w:rFonts w:ascii="仿宋_GB2312" w:eastAsia="仿宋_GB2312" w:hAnsi="Times New Roman" w:cs="仿宋_GB2312" w:hint="eastAsia"/>
          <w:sz w:val="32"/>
          <w:szCs w:val="32"/>
        </w:rPr>
        <w:t>万元，其中：一般公共预算财政拨款收入</w:t>
      </w:r>
      <w:r w:rsidR="00C12D61">
        <w:rPr>
          <w:rFonts w:ascii="仿宋_GB2312" w:eastAsia="仿宋_GB2312" w:hAnsi="仿宋_GB2312" w:cs="仿宋_GB2312" w:hint="eastAsia"/>
          <w:sz w:val="32"/>
          <w:szCs w:val="32"/>
        </w:rPr>
        <w:t>307.6</w:t>
      </w:r>
      <w:r>
        <w:rPr>
          <w:rFonts w:ascii="仿宋_GB2312" w:eastAsia="仿宋_GB2312" w:hAnsi="Times New Roman" w:cs="仿宋_GB2312" w:hint="eastAsia"/>
          <w:sz w:val="32"/>
          <w:szCs w:val="32"/>
        </w:rPr>
        <w:t>万元，政府性基金预算财政拨款收入万元。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（二）支出总计万元，包括：</w:t>
      </w:r>
    </w:p>
    <w:p w:rsidR="00C12D61" w:rsidRDefault="002833B3" w:rsidP="00C12D61">
      <w:pPr>
        <w:spacing w:line="560" w:lineRule="exact"/>
        <w:ind w:firstLineChars="200" w:firstLine="640"/>
        <w:rPr>
          <w:rFonts w:ascii="仿宋_GB2312" w:eastAsia="仿宋_GB2312" w:hAnsi="宋体"/>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sidR="00C12D61">
        <w:rPr>
          <w:rFonts w:ascii="仿宋_GB2312" w:eastAsia="仿宋_GB2312" w:hAnsi="仿宋_GB2312" w:cs="仿宋_GB2312" w:hint="eastAsia"/>
          <w:sz w:val="32"/>
          <w:szCs w:val="32"/>
        </w:rPr>
        <w:t>307.6</w:t>
      </w:r>
      <w:r>
        <w:rPr>
          <w:rFonts w:ascii="仿宋_GB2312" w:eastAsia="仿宋_GB2312" w:hAnsi="Times New Roman" w:cs="仿宋_GB2312" w:hint="eastAsia"/>
          <w:sz w:val="32"/>
          <w:szCs w:val="32"/>
        </w:rPr>
        <w:t>万元，主要是为保障机构正常运转、完成日常工作任务而发生的各项支出，其中：</w:t>
      </w:r>
      <w:r w:rsidR="00C12D61">
        <w:rPr>
          <w:rFonts w:ascii="仿宋_GB2312" w:eastAsia="仿宋_GB2312" w:hAnsi="宋体" w:hint="eastAsia"/>
          <w:sz w:val="32"/>
          <w:szCs w:val="32"/>
        </w:rPr>
        <w:t>工资福利支出95.9</w:t>
      </w:r>
      <w:r w:rsidR="00C12D61">
        <w:rPr>
          <w:rFonts w:ascii="仿宋_GB2312" w:eastAsia="仿宋_GB2312" w:hAnsi="宋体" w:cs="Arial" w:hint="eastAsia"/>
          <w:color w:val="000000"/>
          <w:sz w:val="32"/>
          <w:szCs w:val="32"/>
        </w:rPr>
        <w:t>万元；商品和服务支出148.54万元；</w:t>
      </w:r>
      <w:r w:rsidR="00C12D61">
        <w:rPr>
          <w:rFonts w:ascii="仿宋_GB2312" w:eastAsia="仿宋_GB2312" w:hAnsi="宋体" w:hint="eastAsia"/>
          <w:sz w:val="32"/>
          <w:szCs w:val="32"/>
        </w:rPr>
        <w:t>对个人和家庭的补助</w:t>
      </w:r>
      <w:r w:rsidR="00C12D61">
        <w:rPr>
          <w:rFonts w:ascii="仿宋_GB2312" w:eastAsia="仿宋_GB2312" w:hAnsi="宋体" w:cs="Arial" w:hint="eastAsia"/>
          <w:color w:val="000000"/>
          <w:sz w:val="32"/>
          <w:szCs w:val="32"/>
        </w:rPr>
        <w:t>63.17万元</w:t>
      </w:r>
      <w:r w:rsidR="00C12D61">
        <w:rPr>
          <w:rFonts w:ascii="仿宋_GB2312" w:eastAsia="仿宋_GB2312" w:hAnsi="宋体"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C12D61">
        <w:rPr>
          <w:rFonts w:ascii="仿宋_GB2312" w:eastAsia="仿宋_GB2312" w:hAnsi="仿宋_GB2312" w:cs="仿宋_GB2312" w:hint="eastAsia"/>
          <w:sz w:val="32"/>
          <w:szCs w:val="32"/>
        </w:rPr>
        <w:t>307.6</w:t>
      </w:r>
      <w:r>
        <w:rPr>
          <w:rFonts w:ascii="仿宋_GB2312" w:eastAsia="仿宋_GB2312" w:hAnsi="Times New Roman" w:cs="仿宋_GB2312" w:hint="eastAsia"/>
          <w:sz w:val="32"/>
          <w:szCs w:val="32"/>
        </w:rPr>
        <w:t>万元，其中：基本支出</w:t>
      </w:r>
      <w:r w:rsidR="00C12D61">
        <w:rPr>
          <w:rFonts w:ascii="仿宋_GB2312" w:eastAsia="仿宋_GB2312" w:hAnsi="仿宋_GB2312" w:cs="仿宋_GB2312" w:hint="eastAsia"/>
          <w:sz w:val="32"/>
          <w:szCs w:val="32"/>
        </w:rPr>
        <w:t>307.6</w:t>
      </w:r>
      <w:r>
        <w:rPr>
          <w:rFonts w:ascii="仿宋_GB2312" w:eastAsia="仿宋_GB2312" w:hAnsi="Times New Roman" w:cs="仿宋_GB2312" w:hint="eastAsia"/>
          <w:sz w:val="32"/>
          <w:szCs w:val="32"/>
        </w:rPr>
        <w:t>万元，项目支出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C12D61" w:rsidRDefault="002833B3" w:rsidP="00C12D61">
      <w:pPr>
        <w:spacing w:line="560" w:lineRule="exact"/>
        <w:ind w:firstLine="660"/>
        <w:rPr>
          <w:rFonts w:ascii="仿宋_GB2312" w:eastAsia="仿宋_GB2312" w:hAnsi="宋体"/>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C12D61">
        <w:rPr>
          <w:rFonts w:ascii="仿宋_GB2312" w:eastAsia="仿宋_GB2312" w:hAnsi="仿宋_GB2312" w:cs="仿宋_GB2312" w:hint="eastAsia"/>
          <w:sz w:val="32"/>
          <w:szCs w:val="32"/>
        </w:rPr>
        <w:t>307.6</w:t>
      </w:r>
      <w:r>
        <w:rPr>
          <w:rFonts w:ascii="仿宋_GB2312" w:eastAsia="仿宋_GB2312" w:hAnsi="Times New Roman" w:cs="仿宋_GB2312" w:hint="eastAsia"/>
          <w:sz w:val="32"/>
          <w:szCs w:val="32"/>
        </w:rPr>
        <w:t>万元，按支出功能分类科目分，包括一般公共服务支出</w:t>
      </w:r>
      <w:r w:rsidR="00C12D61">
        <w:rPr>
          <w:rFonts w:ascii="仿宋_GB2312" w:eastAsia="仿宋_GB2312" w:hAnsi="宋体" w:hint="eastAsia"/>
          <w:sz w:val="32"/>
          <w:szCs w:val="32"/>
        </w:rPr>
        <w:t>298.33</w:t>
      </w:r>
      <w:r>
        <w:rPr>
          <w:rFonts w:ascii="仿宋_GB2312" w:eastAsia="仿宋_GB2312" w:hAnsi="Times New Roman" w:cs="仿宋_GB2312" w:hint="eastAsia"/>
          <w:sz w:val="32"/>
          <w:szCs w:val="32"/>
        </w:rPr>
        <w:t>万元，</w:t>
      </w:r>
      <w:r w:rsidR="00C12D61">
        <w:rPr>
          <w:rFonts w:ascii="仿宋_GB2312" w:eastAsia="仿宋_GB2312" w:hAnsi="宋体" w:hint="eastAsia"/>
          <w:sz w:val="32"/>
          <w:szCs w:val="32"/>
        </w:rPr>
        <w:t>住房保障支出9.28万元。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一般公共服务支出</w:t>
      </w:r>
      <w:r w:rsidR="00C12D61">
        <w:rPr>
          <w:rFonts w:ascii="仿宋_GB2312" w:eastAsia="仿宋_GB2312" w:hAnsi="宋体" w:hint="eastAsia"/>
          <w:sz w:val="32"/>
          <w:szCs w:val="32"/>
        </w:rPr>
        <w:t>298.33</w:t>
      </w:r>
      <w:r>
        <w:rPr>
          <w:rFonts w:ascii="仿宋_GB2312" w:eastAsia="仿宋_GB2312" w:hAnsi="Times New Roman" w:cs="仿宋_GB2312" w:hint="eastAsia"/>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00C12D61">
        <w:rPr>
          <w:rFonts w:ascii="仿宋_GB2312" w:eastAsia="仿宋_GB2312" w:hAnsi="Times New Roman" w:cs="仿宋_GB2312" w:hint="eastAsia"/>
          <w:sz w:val="32"/>
          <w:szCs w:val="32"/>
        </w:rPr>
        <w:t>事业运行298.33</w:t>
      </w:r>
      <w:r>
        <w:rPr>
          <w:rFonts w:ascii="仿宋_GB2312" w:eastAsia="仿宋_GB2312" w:hAnsi="Times New Roman" w:cs="仿宋_GB2312" w:hint="eastAsia"/>
          <w:sz w:val="32"/>
          <w:szCs w:val="32"/>
        </w:rPr>
        <w:t>万元，主要是</w:t>
      </w:r>
      <w:r w:rsidR="00C12D61">
        <w:rPr>
          <w:rFonts w:ascii="仿宋_GB2312" w:eastAsia="仿宋_GB2312" w:hAnsi="Times New Roman" w:cs="仿宋_GB2312" w:hint="eastAsia"/>
          <w:sz w:val="32"/>
          <w:szCs w:val="32"/>
        </w:rPr>
        <w:t>工资</w:t>
      </w:r>
      <w:r>
        <w:rPr>
          <w:rFonts w:ascii="仿宋_GB2312" w:eastAsia="仿宋_GB2312" w:hAnsi="Times New Roman" w:cs="仿宋_GB2312" w:hint="eastAsia"/>
          <w:sz w:val="32"/>
          <w:szCs w:val="32"/>
        </w:rPr>
        <w:t>等支出。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sidR="00C12D61">
        <w:rPr>
          <w:rFonts w:ascii="仿宋_GB2312" w:eastAsia="仿宋_GB2312" w:hAnsi="Times New Roman" w:cs="仿宋_GB2312" w:hint="eastAsia"/>
          <w:sz w:val="32"/>
          <w:szCs w:val="32"/>
        </w:rPr>
        <w:t>.</w:t>
      </w:r>
      <w:r w:rsidR="00C12D61">
        <w:rPr>
          <w:rFonts w:ascii="仿宋_GB2312" w:eastAsia="仿宋_GB2312" w:hAnsi="宋体" w:hint="eastAsia"/>
          <w:sz w:val="32"/>
          <w:szCs w:val="32"/>
        </w:rPr>
        <w:t>住房保障支出9.28万元</w:t>
      </w:r>
      <w:r>
        <w:rPr>
          <w:rFonts w:ascii="仿宋_GB2312" w:eastAsia="仿宋_GB2312" w:hAnsi="Times New Roman" w:cs="仿宋_GB2312" w:hint="eastAsia"/>
          <w:sz w:val="32"/>
          <w:szCs w:val="32"/>
        </w:rPr>
        <w:t>，包括：</w:t>
      </w:r>
      <w:r w:rsidR="00C12D61">
        <w:rPr>
          <w:rFonts w:ascii="仿宋_GB2312" w:eastAsia="仿宋_GB2312" w:hAnsi="Times New Roman" w:cs="仿宋_GB2312" w:hint="eastAsia"/>
          <w:sz w:val="32"/>
          <w:szCs w:val="32"/>
        </w:rPr>
        <w:t>公积金</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w:t>
      </w:r>
      <w:r w:rsidR="00C12D61">
        <w:rPr>
          <w:rFonts w:ascii="仿宋_GB2312" w:eastAsia="仿宋_GB2312" w:hAnsi="Times New Roman" w:cs="仿宋_GB2312" w:hint="eastAsia"/>
          <w:sz w:val="32"/>
          <w:szCs w:val="32"/>
        </w:rPr>
        <w:t>10.8</w:t>
      </w:r>
      <w:r>
        <w:rPr>
          <w:rFonts w:ascii="仿宋_GB2312" w:eastAsia="仿宋_GB2312" w:hAnsi="Times New Roman" w:cs="仿宋_GB2312" w:hint="eastAsia"/>
          <w:sz w:val="32"/>
          <w:szCs w:val="32"/>
        </w:rPr>
        <w:t>万元，其中：因公出国（境）费万元，公务接待费</w:t>
      </w:r>
      <w:r w:rsidR="00C12D61">
        <w:rPr>
          <w:rFonts w:ascii="仿宋_GB2312" w:eastAsia="仿宋_GB2312" w:hAnsi="Times New Roman" w:cs="仿宋_GB2312" w:hint="eastAsia"/>
          <w:sz w:val="32"/>
          <w:szCs w:val="32"/>
        </w:rPr>
        <w:t>7.84</w:t>
      </w:r>
      <w:r>
        <w:rPr>
          <w:rFonts w:ascii="仿宋_GB2312" w:eastAsia="仿宋_GB2312" w:hAnsi="Times New Roman" w:cs="仿宋_GB2312" w:hint="eastAsia"/>
          <w:sz w:val="32"/>
          <w:szCs w:val="32"/>
        </w:rPr>
        <w:t>万元，公务用车购置及运行维护费</w:t>
      </w:r>
      <w:r w:rsidR="00C12D61">
        <w:rPr>
          <w:rFonts w:ascii="仿宋_GB2312" w:eastAsia="仿宋_GB2312" w:hAnsi="Times New Roman" w:cs="仿宋_GB2312" w:hint="eastAsia"/>
          <w:sz w:val="32"/>
          <w:szCs w:val="32"/>
        </w:rPr>
        <w:t>2.97</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lastRenderedPageBreak/>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w:t>
      </w:r>
      <w:r w:rsidR="00C12D61">
        <w:rPr>
          <w:rFonts w:ascii="仿宋_GB2312" w:eastAsia="仿宋_GB2312" w:hAnsi="Times New Roman" w:cs="仿宋_GB2312" w:hint="eastAsia"/>
          <w:sz w:val="32"/>
          <w:szCs w:val="32"/>
        </w:rPr>
        <w:t>增加7.49</w:t>
      </w:r>
      <w:r>
        <w:rPr>
          <w:rFonts w:ascii="仿宋_GB2312" w:eastAsia="仿宋_GB2312" w:hAnsi="Times New Roman" w:cs="仿宋_GB2312" w:hint="eastAsia"/>
          <w:sz w:val="32"/>
          <w:szCs w:val="32"/>
        </w:rPr>
        <w:t>万元，增长</w:t>
      </w:r>
      <w:r w:rsidR="00C12D61">
        <w:rPr>
          <w:rFonts w:ascii="仿宋_GB2312" w:eastAsia="仿宋_GB2312" w:hAnsi="Times New Roman" w:cs="仿宋_GB2312" w:hint="eastAsia"/>
          <w:sz w:val="32"/>
          <w:szCs w:val="32"/>
        </w:rPr>
        <w:t>225.75</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，主要是</w:t>
      </w:r>
      <w:r w:rsidR="00C12D61">
        <w:rPr>
          <w:rFonts w:ascii="仿宋_GB2312" w:eastAsia="仿宋_GB2312" w:hAnsi="Times New Roman" w:cs="仿宋_GB2312" w:hint="eastAsia"/>
          <w:sz w:val="32"/>
          <w:szCs w:val="32"/>
        </w:rPr>
        <w:t>招商引资接待费增加</w:t>
      </w:r>
      <w:r>
        <w:rPr>
          <w:rFonts w:ascii="仿宋_GB2312" w:eastAsia="仿宋_GB2312" w:hAnsi="Times New Roman" w:cs="仿宋_GB2312" w:hint="eastAsia"/>
          <w:sz w:val="32"/>
          <w:szCs w:val="32"/>
        </w:rPr>
        <w:t>等原因。</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w:t>
      </w:r>
      <w:r w:rsidR="00C12D61">
        <w:rPr>
          <w:rFonts w:ascii="仿宋_GB2312" w:eastAsia="仿宋_GB2312" w:hAnsi="Times New Roman" w:cs="仿宋_GB2312" w:hint="eastAsia"/>
          <w:sz w:val="32"/>
          <w:szCs w:val="32"/>
        </w:rPr>
        <w:t>7.8</w:t>
      </w:r>
      <w:r>
        <w:rPr>
          <w:rFonts w:ascii="仿宋_GB2312" w:eastAsia="仿宋_GB2312" w:hAnsi="Times New Roman" w:cs="仿宋_GB2312" w:hint="eastAsia"/>
          <w:sz w:val="32"/>
          <w:szCs w:val="32"/>
        </w:rPr>
        <w:t>万元，主要用于</w:t>
      </w:r>
      <w:r w:rsidR="00C12D61">
        <w:rPr>
          <w:rFonts w:ascii="仿宋_GB2312" w:eastAsia="仿宋_GB2312" w:hAnsi="Times New Roman" w:cs="仿宋_GB2312" w:hint="eastAsia"/>
          <w:sz w:val="32"/>
          <w:szCs w:val="32"/>
        </w:rPr>
        <w:t>招商引资</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sidR="00C12D61">
        <w:rPr>
          <w:rFonts w:ascii="仿宋_GB2312" w:eastAsia="仿宋_GB2312" w:hAnsi="Times New Roman" w:cs="仿宋_GB2312" w:hint="eastAsia"/>
          <w:sz w:val="32"/>
          <w:szCs w:val="32"/>
        </w:rPr>
        <w:t>69</w:t>
      </w:r>
      <w:r>
        <w:rPr>
          <w:rFonts w:ascii="仿宋_GB2312" w:eastAsia="仿宋_GB2312" w:hAnsi="Times New Roman" w:cs="仿宋_GB2312" w:hint="eastAsia"/>
          <w:sz w:val="32"/>
          <w:szCs w:val="32"/>
        </w:rPr>
        <w:t>批次，</w:t>
      </w:r>
      <w:r w:rsidR="00C12D61">
        <w:rPr>
          <w:rFonts w:ascii="仿宋_GB2312" w:eastAsia="仿宋_GB2312" w:hAnsi="Times New Roman" w:cs="仿宋_GB2312" w:hint="eastAsia"/>
          <w:sz w:val="32"/>
          <w:szCs w:val="32"/>
        </w:rPr>
        <w:t>542</w:t>
      </w:r>
      <w:r>
        <w:rPr>
          <w:rFonts w:ascii="仿宋_GB2312" w:eastAsia="仿宋_GB2312" w:hAnsi="Times New Roman" w:cs="仿宋_GB2312" w:hint="eastAsia"/>
          <w:sz w:val="32"/>
          <w:szCs w:val="32"/>
        </w:rPr>
        <w:t>人，</w:t>
      </w:r>
      <w:r w:rsidR="00C12D61">
        <w:rPr>
          <w:rFonts w:ascii="仿宋_GB2312" w:eastAsia="仿宋_GB2312" w:hAnsi="Times New Roman" w:cs="仿宋_GB2312" w:hint="eastAsia"/>
          <w:sz w:val="32"/>
          <w:szCs w:val="32"/>
        </w:rPr>
        <w:t>7.8</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w:t>
      </w:r>
      <w:r w:rsidR="00C12D61">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万元，其中：公务用车购置费万元，公务用车运行维护费</w:t>
      </w:r>
      <w:r w:rsidR="00C12D61">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sidR="00C12D61">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辆。</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机关运行经费支出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年增加（减少）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万元，增长（降低）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，主要原因是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共有车辆</w:t>
      </w:r>
      <w:r w:rsidR="00C12D61">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sidR="00C12D61">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2833B3" w:rsidRDefault="002833B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lastRenderedPageBreak/>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833B3" w:rsidRDefault="002833B3" w:rsidP="002833B3">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A6FC8" w:rsidRDefault="002833B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9E4B14" w:rsidRPr="00C12D61" w:rsidRDefault="009E4B14" w:rsidP="002833B3">
      <w:pPr>
        <w:rPr>
          <w:rFonts w:ascii="仿宋_GB2312" w:eastAsia="仿宋_GB2312" w:hAnsi="Times New Roman" w:cs="仿宋_GB2312"/>
          <w:sz w:val="32"/>
          <w:szCs w:val="32"/>
        </w:rPr>
      </w:pPr>
      <w:r w:rsidRPr="00C12D61">
        <w:rPr>
          <w:rFonts w:ascii="仿宋_GB2312" w:eastAsia="仿宋_GB2312" w:hAnsi="Times New Roman" w:cs="仿宋_GB2312" w:hint="eastAsia"/>
          <w:sz w:val="32"/>
          <w:szCs w:val="32"/>
        </w:rPr>
        <w:t>经选择没有列入重点绩效项目</w:t>
      </w:r>
    </w:p>
    <w:p w:rsidR="009E4B14" w:rsidRPr="009E4B14" w:rsidRDefault="009E4B14" w:rsidP="002833B3"/>
    <w:sectPr w:rsidR="009E4B14" w:rsidRPr="009E4B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04" w:rsidRDefault="004E2904" w:rsidP="009E4B14">
      <w:r>
        <w:separator/>
      </w:r>
    </w:p>
  </w:endnote>
  <w:endnote w:type="continuationSeparator" w:id="1">
    <w:p w:rsidR="004E2904" w:rsidRDefault="004E2904"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04" w:rsidRDefault="004E2904" w:rsidP="009E4B14">
      <w:r>
        <w:separator/>
      </w:r>
    </w:p>
  </w:footnote>
  <w:footnote w:type="continuationSeparator" w:id="1">
    <w:p w:rsidR="004E2904" w:rsidRDefault="004E2904" w:rsidP="009E4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104978"/>
    <w:rsid w:val="001B6E3C"/>
    <w:rsid w:val="00226A78"/>
    <w:rsid w:val="002833B3"/>
    <w:rsid w:val="002A3E4A"/>
    <w:rsid w:val="002A6FC8"/>
    <w:rsid w:val="004E2904"/>
    <w:rsid w:val="006C7F9A"/>
    <w:rsid w:val="007962FC"/>
    <w:rsid w:val="009E4B14"/>
    <w:rsid w:val="00AE67D1"/>
    <w:rsid w:val="00BB01D9"/>
    <w:rsid w:val="00C12D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 w:type="paragraph" w:styleId="a5">
    <w:name w:val="Normal (Web)"/>
    <w:basedOn w:val="a"/>
    <w:qFormat/>
    <w:rsid w:val="00C12D61"/>
    <w:pPr>
      <w:spacing w:beforeAutospacing="1" w:afterAutospacing="1"/>
      <w:jc w:val="left"/>
    </w:pPr>
    <w:rPr>
      <w:rFonts w:ascii="Times New Roman" w:eastAsia="宋体" w:hAnsi="Times New Roman" w:cs="Times New Roman"/>
      <w:kern w:val="0"/>
      <w:sz w:val="24"/>
      <w:szCs w:val="24"/>
    </w:rPr>
  </w:style>
  <w:style w:type="character" w:customStyle="1" w:styleId="button21">
    <w:name w:val="button21"/>
    <w:basedOn w:val="a0"/>
    <w:qFormat/>
    <w:rsid w:val="00C12D61"/>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7</cp:revision>
  <dcterms:created xsi:type="dcterms:W3CDTF">2018-08-13T02:09:00Z</dcterms:created>
  <dcterms:modified xsi:type="dcterms:W3CDTF">2019-03-20T00:14:00Z</dcterms:modified>
</cp:coreProperties>
</file>