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房屋征收行政执法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办法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为进一步规范全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国有土地上房屋征收行政执法工作，切实保护公民、法人和其他组织的合法权益，根据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政府关于依法行政工作的有关要求，制定本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所称行政执法公示是指国有土地上房屋征收行政执法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单位（区土地整理中心）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采取一定方式，依法将本单位的行政执法职责、依据、范围、权限、程序、结果等行政执法内容向行政执法相对人和社会公众公开，接受社会监督的制度。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按照"谁执法、谁公示、谁负责"的原则，全单位应当按照本制度规定做好行政执法公示工作。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行政执法公示应当遵循合法、及时、准确、全面、便民的原则。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行政执法公示除涉及国家秘密、商业秘密和个人隐私的信息不予公开外，应当公示以下内容：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（一）行政执法主体、人员；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（二）行政执法机关职责、权限；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（三）行政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执法</w:t>
      </w:r>
      <w:r>
        <w:rPr>
          <w:rFonts w:hint="eastAsia" w:ascii="仿宋_GB2312" w:hAnsi="仿宋_GB2312" w:eastAsia="仿宋_GB2312" w:cs="仿宋_GB2312"/>
          <w:sz w:val="32"/>
          <w:szCs w:val="32"/>
        </w:rPr>
        <w:t>的依据、种类、程序、结果；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（四）行政执法工作流程图；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（五）行政执法相对人的救济途径、方式和期限等；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（六）投诉举报的方式和途径；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（七）行政执法机关的办公电话、通信地址、电子邮箱、网址等；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（八）其他应当公示的内容。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行政执法公示以通过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政府信息公开统一平台公示为原则，其他公示方式为补充。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新颁布或修改、废止法律、法规、规章和规范性文件引起行政执法公示内容发生变化的，应当在有关法律、法规、规章和规范性文件生效或废止之日起20个工作日内更新相关公示内容。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行政执法机关执法职能调整引起行政执法公示内容发生变化的，应当在职能调整之日起20个工作日内更新相关公示内容。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行政执法相对人对公示内容要求说明、解释的，应当指定人员做好解释和解答工作。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行政执法公示内容应当经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负责人审定后公示。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75D0F"/>
    <w:rsid w:val="1B075D0F"/>
    <w:rsid w:val="2EBB69AD"/>
    <w:rsid w:val="50DE6655"/>
    <w:rsid w:val="6D535020"/>
    <w:rsid w:val="71070CC7"/>
    <w:rsid w:val="73CC6594"/>
    <w:rsid w:val="73DA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2020-06-19T08:21:00Z</dcterms:created>
  <dc:creator>Lenovo</dc:creator>
  <cp:lastModifiedBy>Lenovo</cp:lastModifiedBy>
  <dcterms:modified xsi:type="dcterms:W3CDTF">2020-06-22T07:03:47Z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