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52" w:rsidRDefault="00690D52" w:rsidP="00DF7161">
      <w:pPr>
        <w:jc w:val="center"/>
        <w:rPr>
          <w:sz w:val="44"/>
          <w:szCs w:val="44"/>
        </w:rPr>
      </w:pPr>
      <w:r w:rsidRPr="009B530D">
        <w:rPr>
          <w:sz w:val="44"/>
          <w:szCs w:val="44"/>
        </w:rPr>
        <w:t>2016</w:t>
      </w:r>
      <w:r w:rsidRPr="009B530D">
        <w:rPr>
          <w:rFonts w:cs="宋体" w:hint="eastAsia"/>
          <w:sz w:val="44"/>
          <w:szCs w:val="44"/>
        </w:rPr>
        <w:t>年度</w:t>
      </w:r>
      <w:r>
        <w:rPr>
          <w:rFonts w:cs="宋体" w:hint="eastAsia"/>
          <w:sz w:val="44"/>
          <w:szCs w:val="44"/>
        </w:rPr>
        <w:t>盘山县房屋产权管理中心</w:t>
      </w:r>
    </w:p>
    <w:p w:rsidR="00690D52" w:rsidRPr="009B530D" w:rsidRDefault="00690D52" w:rsidP="00DF7161">
      <w:pPr>
        <w:jc w:val="center"/>
        <w:rPr>
          <w:sz w:val="44"/>
          <w:szCs w:val="44"/>
        </w:rPr>
      </w:pPr>
      <w:r w:rsidRPr="009B530D">
        <w:rPr>
          <w:rFonts w:cs="宋体" w:hint="eastAsia"/>
          <w:sz w:val="44"/>
          <w:szCs w:val="44"/>
        </w:rPr>
        <w:t>部门决算公开情况说明（补充）</w:t>
      </w:r>
    </w:p>
    <w:p w:rsidR="00690D52" w:rsidRPr="00A606CF" w:rsidRDefault="00690D52" w:rsidP="001B15FB">
      <w:pPr>
        <w:ind w:firstLineChars="200" w:firstLine="720"/>
        <w:rPr>
          <w:sz w:val="36"/>
          <w:szCs w:val="36"/>
        </w:rPr>
      </w:pPr>
    </w:p>
    <w:p w:rsidR="00690D52" w:rsidRPr="00A46D1D" w:rsidRDefault="00690D52" w:rsidP="001B15FB">
      <w:pPr>
        <w:ind w:firstLineChars="200" w:firstLine="640"/>
        <w:rPr>
          <w:sz w:val="32"/>
          <w:szCs w:val="32"/>
        </w:rPr>
      </w:pPr>
      <w:r w:rsidRPr="00A46D1D">
        <w:rPr>
          <w:rFonts w:cs="宋体" w:hint="eastAsia"/>
          <w:sz w:val="32"/>
          <w:szCs w:val="32"/>
        </w:rPr>
        <w:t>一、决算收支增减</w:t>
      </w:r>
      <w:r>
        <w:rPr>
          <w:rFonts w:cs="宋体" w:hint="eastAsia"/>
          <w:sz w:val="32"/>
          <w:szCs w:val="32"/>
        </w:rPr>
        <w:t>变化情况说明</w:t>
      </w:r>
    </w:p>
    <w:p w:rsidR="00690D52" w:rsidRDefault="00690D52" w:rsidP="001B15FB">
      <w:pPr>
        <w:ind w:firstLineChars="200" w:firstLine="64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cs="宋体" w:hint="eastAsia"/>
          <w:sz w:val="32"/>
          <w:szCs w:val="32"/>
        </w:rPr>
        <w:t>年收入</w:t>
      </w:r>
      <w:r>
        <w:rPr>
          <w:rFonts w:cs="宋体" w:hint="eastAsia"/>
          <w:sz w:val="32"/>
          <w:szCs w:val="32"/>
        </w:rPr>
        <w:t>总计</w:t>
      </w:r>
      <w:r>
        <w:rPr>
          <w:sz w:val="32"/>
          <w:szCs w:val="32"/>
        </w:rPr>
        <w:t>169.10</w:t>
      </w:r>
      <w:r w:rsidRPr="00A46D1D">
        <w:rPr>
          <w:rFonts w:cs="宋体" w:hint="eastAsia"/>
          <w:sz w:val="32"/>
          <w:szCs w:val="32"/>
        </w:rPr>
        <w:t>万元，比上年减少</w:t>
      </w:r>
      <w:r>
        <w:rPr>
          <w:sz w:val="32"/>
          <w:szCs w:val="32"/>
        </w:rPr>
        <w:t>34.55</w:t>
      </w:r>
      <w:r>
        <w:rPr>
          <w:rFonts w:cs="宋体" w:hint="eastAsia"/>
          <w:sz w:val="32"/>
          <w:szCs w:val="32"/>
        </w:rPr>
        <w:t>万元，主要原因一</w:t>
      </w:r>
      <w:r w:rsidRPr="00A46D1D">
        <w:rPr>
          <w:rFonts w:cs="宋体" w:hint="eastAsia"/>
          <w:sz w:val="32"/>
          <w:szCs w:val="32"/>
        </w:rPr>
        <w:t>是</w:t>
      </w:r>
      <w:r>
        <w:rPr>
          <w:rFonts w:cs="宋体" w:hint="eastAsia"/>
          <w:sz w:val="32"/>
          <w:szCs w:val="32"/>
        </w:rPr>
        <w:t>职工增加工资补缴的社会保障费用等相关基本支出增加了</w:t>
      </w:r>
      <w:r>
        <w:rPr>
          <w:sz w:val="32"/>
          <w:szCs w:val="32"/>
        </w:rPr>
        <w:t>3.4</w:t>
      </w:r>
      <w:r>
        <w:rPr>
          <w:rFonts w:cs="宋体" w:hint="eastAsia"/>
          <w:sz w:val="32"/>
          <w:szCs w:val="32"/>
        </w:rPr>
        <w:t>万元，二是印刷费、临时人员工资等相关项目支出减少了</w:t>
      </w:r>
      <w:r>
        <w:rPr>
          <w:sz w:val="32"/>
          <w:szCs w:val="32"/>
        </w:rPr>
        <w:t>37.95</w:t>
      </w:r>
      <w:r>
        <w:rPr>
          <w:rFonts w:cs="宋体" w:hint="eastAsia"/>
          <w:sz w:val="32"/>
          <w:szCs w:val="32"/>
        </w:rPr>
        <w:t>万元</w:t>
      </w:r>
      <w:r w:rsidRPr="00A46D1D">
        <w:rPr>
          <w:sz w:val="32"/>
          <w:szCs w:val="32"/>
        </w:rPr>
        <w:t xml:space="preserve"> </w:t>
      </w:r>
      <w:r w:rsidRPr="00A46D1D">
        <w:rPr>
          <w:rFonts w:cs="宋体" w:hint="eastAsia"/>
          <w:sz w:val="32"/>
          <w:szCs w:val="32"/>
        </w:rPr>
        <w:t>。其中：公共预算财政拨款收入</w:t>
      </w:r>
      <w:r>
        <w:rPr>
          <w:sz w:val="32"/>
          <w:szCs w:val="32"/>
        </w:rPr>
        <w:t>169.10</w:t>
      </w:r>
      <w:r w:rsidRPr="00A46D1D">
        <w:rPr>
          <w:rFonts w:cs="宋体" w:hint="eastAsia"/>
          <w:sz w:val="32"/>
          <w:szCs w:val="32"/>
        </w:rPr>
        <w:t>万元，比上年减少</w:t>
      </w:r>
      <w:r>
        <w:rPr>
          <w:sz w:val="32"/>
          <w:szCs w:val="32"/>
        </w:rPr>
        <w:t>34.55</w:t>
      </w:r>
      <w:r w:rsidRPr="00A46D1D">
        <w:rPr>
          <w:rFonts w:cs="宋体" w:hint="eastAsia"/>
          <w:sz w:val="32"/>
          <w:szCs w:val="32"/>
        </w:rPr>
        <w:t>万元，主要原因</w:t>
      </w:r>
      <w:r>
        <w:rPr>
          <w:rFonts w:cs="宋体" w:hint="eastAsia"/>
          <w:sz w:val="32"/>
          <w:szCs w:val="32"/>
        </w:rPr>
        <w:t>一</w:t>
      </w:r>
      <w:r w:rsidRPr="00A46D1D">
        <w:rPr>
          <w:rFonts w:cs="宋体" w:hint="eastAsia"/>
          <w:sz w:val="32"/>
          <w:szCs w:val="32"/>
        </w:rPr>
        <w:t>是</w:t>
      </w:r>
      <w:r>
        <w:rPr>
          <w:rFonts w:cs="宋体" w:hint="eastAsia"/>
          <w:sz w:val="32"/>
          <w:szCs w:val="32"/>
        </w:rPr>
        <w:t>职工增加工资补缴的社会保障费用等相关基本支出增加了</w:t>
      </w:r>
      <w:r>
        <w:rPr>
          <w:sz w:val="32"/>
          <w:szCs w:val="32"/>
        </w:rPr>
        <w:t>3.4</w:t>
      </w:r>
      <w:r>
        <w:rPr>
          <w:rFonts w:cs="宋体" w:hint="eastAsia"/>
          <w:sz w:val="32"/>
          <w:szCs w:val="32"/>
        </w:rPr>
        <w:t>万元，二是印刷费、临时人员工资等相关项目支出减少了</w:t>
      </w:r>
      <w:r>
        <w:rPr>
          <w:sz w:val="32"/>
          <w:szCs w:val="32"/>
        </w:rPr>
        <w:t>37.95</w:t>
      </w:r>
      <w:r>
        <w:rPr>
          <w:rFonts w:cs="宋体" w:hint="eastAsia"/>
          <w:sz w:val="32"/>
          <w:szCs w:val="32"/>
        </w:rPr>
        <w:t>万元</w:t>
      </w:r>
      <w:r w:rsidRPr="00A46D1D">
        <w:rPr>
          <w:rFonts w:cs="宋体" w:hint="eastAsia"/>
          <w:sz w:val="32"/>
          <w:szCs w:val="32"/>
        </w:rPr>
        <w:t>。</w:t>
      </w:r>
    </w:p>
    <w:p w:rsidR="00690D52" w:rsidRPr="00A46D1D" w:rsidRDefault="00690D52" w:rsidP="001B15FB">
      <w:pPr>
        <w:ind w:firstLineChars="200" w:firstLine="640"/>
        <w:rPr>
          <w:sz w:val="32"/>
          <w:szCs w:val="32"/>
        </w:rPr>
      </w:pPr>
      <w:r w:rsidRPr="00A46D1D">
        <w:rPr>
          <w:sz w:val="32"/>
          <w:szCs w:val="32"/>
        </w:rPr>
        <w:t>2016</w:t>
      </w:r>
      <w:r w:rsidRPr="00A46D1D">
        <w:rPr>
          <w:rFonts w:cs="宋体" w:hint="eastAsia"/>
          <w:sz w:val="32"/>
          <w:szCs w:val="32"/>
        </w:rPr>
        <w:t>年</w:t>
      </w:r>
      <w:r>
        <w:rPr>
          <w:rFonts w:cs="宋体" w:hint="eastAsia"/>
          <w:sz w:val="32"/>
          <w:szCs w:val="32"/>
        </w:rPr>
        <w:t>支出总计</w:t>
      </w:r>
      <w:r>
        <w:rPr>
          <w:sz w:val="32"/>
          <w:szCs w:val="32"/>
        </w:rPr>
        <w:t>169.10</w:t>
      </w:r>
      <w:r w:rsidRPr="00A46D1D">
        <w:rPr>
          <w:rFonts w:cs="宋体" w:hint="eastAsia"/>
          <w:sz w:val="32"/>
          <w:szCs w:val="32"/>
        </w:rPr>
        <w:t>万元，比上年减少</w:t>
      </w:r>
      <w:r>
        <w:rPr>
          <w:sz w:val="32"/>
          <w:szCs w:val="32"/>
        </w:rPr>
        <w:t>34.55</w:t>
      </w:r>
      <w:r w:rsidRPr="00A46D1D">
        <w:rPr>
          <w:rFonts w:cs="宋体" w:hint="eastAsia"/>
          <w:sz w:val="32"/>
          <w:szCs w:val="32"/>
        </w:rPr>
        <w:t>万元，主要原因</w:t>
      </w:r>
      <w:r>
        <w:rPr>
          <w:rFonts w:cs="宋体" w:hint="eastAsia"/>
          <w:sz w:val="32"/>
          <w:szCs w:val="32"/>
        </w:rPr>
        <w:t>一</w:t>
      </w:r>
      <w:r w:rsidRPr="00A46D1D">
        <w:rPr>
          <w:rFonts w:cs="宋体" w:hint="eastAsia"/>
          <w:sz w:val="32"/>
          <w:szCs w:val="32"/>
        </w:rPr>
        <w:t>是</w:t>
      </w:r>
      <w:r>
        <w:rPr>
          <w:rFonts w:cs="宋体" w:hint="eastAsia"/>
          <w:sz w:val="32"/>
          <w:szCs w:val="32"/>
        </w:rPr>
        <w:t>职工增加工资补缴的社会保障费用等相关基本支出增加了</w:t>
      </w:r>
      <w:r>
        <w:rPr>
          <w:sz w:val="32"/>
          <w:szCs w:val="32"/>
        </w:rPr>
        <w:t>3.4</w:t>
      </w:r>
      <w:r>
        <w:rPr>
          <w:rFonts w:cs="宋体" w:hint="eastAsia"/>
          <w:sz w:val="32"/>
          <w:szCs w:val="32"/>
        </w:rPr>
        <w:t>万元，二是印刷费、临时人员工资等相关项目支出减少了</w:t>
      </w:r>
      <w:r>
        <w:rPr>
          <w:sz w:val="32"/>
          <w:szCs w:val="32"/>
        </w:rPr>
        <w:t>37.95</w:t>
      </w:r>
      <w:r>
        <w:rPr>
          <w:rFonts w:cs="宋体" w:hint="eastAsia"/>
          <w:sz w:val="32"/>
          <w:szCs w:val="32"/>
        </w:rPr>
        <w:t>万元</w:t>
      </w:r>
      <w:r w:rsidRPr="00A46D1D">
        <w:rPr>
          <w:rFonts w:cs="宋体" w:hint="eastAsia"/>
          <w:sz w:val="32"/>
          <w:szCs w:val="32"/>
        </w:rPr>
        <w:t>。其中：</w:t>
      </w:r>
      <w:r>
        <w:rPr>
          <w:rFonts w:cs="宋体" w:hint="eastAsia"/>
          <w:sz w:val="32"/>
          <w:szCs w:val="32"/>
        </w:rPr>
        <w:t>基本支出</w:t>
      </w:r>
      <w:r>
        <w:rPr>
          <w:sz w:val="32"/>
          <w:szCs w:val="32"/>
        </w:rPr>
        <w:t>99.98</w:t>
      </w:r>
      <w:r w:rsidRPr="00A46D1D">
        <w:rPr>
          <w:rFonts w:cs="宋体" w:hint="eastAsia"/>
          <w:sz w:val="32"/>
          <w:szCs w:val="32"/>
        </w:rPr>
        <w:t>万元，比上年增加</w:t>
      </w:r>
      <w:r>
        <w:rPr>
          <w:sz w:val="32"/>
          <w:szCs w:val="32"/>
        </w:rPr>
        <w:t>3.4</w:t>
      </w:r>
      <w:r w:rsidRPr="00A46D1D">
        <w:rPr>
          <w:rFonts w:cs="宋体" w:hint="eastAsia"/>
          <w:sz w:val="32"/>
          <w:szCs w:val="32"/>
        </w:rPr>
        <w:t>万元，主要原因是</w:t>
      </w:r>
      <w:r>
        <w:rPr>
          <w:rFonts w:cs="宋体" w:hint="eastAsia"/>
          <w:sz w:val="32"/>
          <w:szCs w:val="32"/>
        </w:rPr>
        <w:t>职工增加工资补缴的社会保障费用等相关基本支出增加了</w:t>
      </w:r>
      <w:r w:rsidRPr="00A46D1D">
        <w:rPr>
          <w:rFonts w:cs="宋体" w:hint="eastAsia"/>
          <w:sz w:val="32"/>
          <w:szCs w:val="32"/>
        </w:rPr>
        <w:t>；</w:t>
      </w:r>
      <w:r>
        <w:rPr>
          <w:rFonts w:cs="宋体" w:hint="eastAsia"/>
          <w:sz w:val="32"/>
          <w:szCs w:val="32"/>
        </w:rPr>
        <w:t>项目支出</w:t>
      </w:r>
      <w:r>
        <w:rPr>
          <w:sz w:val="32"/>
          <w:szCs w:val="32"/>
        </w:rPr>
        <w:t>69.12</w:t>
      </w:r>
      <w:r>
        <w:rPr>
          <w:rFonts w:cs="宋体" w:hint="eastAsia"/>
          <w:sz w:val="32"/>
          <w:szCs w:val="32"/>
        </w:rPr>
        <w:t>万元，</w:t>
      </w:r>
      <w:r w:rsidRPr="00A46D1D">
        <w:rPr>
          <w:rFonts w:cs="宋体" w:hint="eastAsia"/>
          <w:sz w:val="32"/>
          <w:szCs w:val="32"/>
        </w:rPr>
        <w:t>比上年减少</w:t>
      </w:r>
      <w:r>
        <w:rPr>
          <w:sz w:val="32"/>
          <w:szCs w:val="32"/>
        </w:rPr>
        <w:t>37.95</w:t>
      </w:r>
      <w:r w:rsidRPr="00A46D1D">
        <w:rPr>
          <w:rFonts w:cs="宋体" w:hint="eastAsia"/>
          <w:sz w:val="32"/>
          <w:szCs w:val="32"/>
        </w:rPr>
        <w:t>万元，主要原因是</w:t>
      </w:r>
      <w:r>
        <w:rPr>
          <w:rFonts w:cs="宋体" w:hint="eastAsia"/>
          <w:sz w:val="32"/>
          <w:szCs w:val="32"/>
        </w:rPr>
        <w:t>印刷费、临时人员工资等相关项目支出减少了</w:t>
      </w:r>
      <w:r w:rsidRPr="00A46D1D">
        <w:rPr>
          <w:rFonts w:cs="宋体" w:hint="eastAsia"/>
          <w:sz w:val="32"/>
          <w:szCs w:val="32"/>
        </w:rPr>
        <w:t>。</w:t>
      </w:r>
    </w:p>
    <w:p w:rsidR="00690D52" w:rsidRDefault="00690D52" w:rsidP="001B15F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cs="宋体" w:hint="eastAsia"/>
          <w:sz w:val="32"/>
          <w:szCs w:val="32"/>
        </w:rPr>
        <w:t>“公务用车购置和运行费”未细化公开为公务用车购置费和公务用车运行费。</w:t>
      </w:r>
    </w:p>
    <w:p w:rsidR="00690D52" w:rsidRDefault="00690D52" w:rsidP="001B15FB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cs="宋体" w:hint="eastAsia"/>
          <w:sz w:val="32"/>
          <w:szCs w:val="32"/>
        </w:rPr>
        <w:t>年公务用车购置数</w:t>
      </w:r>
      <w:r>
        <w:rPr>
          <w:sz w:val="32"/>
          <w:szCs w:val="32"/>
        </w:rPr>
        <w:t>0</w:t>
      </w:r>
      <w:r>
        <w:rPr>
          <w:rFonts w:cs="宋体" w:hint="eastAsia"/>
          <w:sz w:val="32"/>
          <w:szCs w:val="32"/>
        </w:rPr>
        <w:t>辆，保有量共</w:t>
      </w:r>
      <w:r>
        <w:rPr>
          <w:sz w:val="32"/>
          <w:szCs w:val="32"/>
        </w:rPr>
        <w:t>1</w:t>
      </w:r>
      <w:r>
        <w:rPr>
          <w:rFonts w:cs="宋体" w:hint="eastAsia"/>
          <w:sz w:val="32"/>
          <w:szCs w:val="32"/>
        </w:rPr>
        <w:t>辆。</w:t>
      </w:r>
    </w:p>
    <w:p w:rsidR="00690D52" w:rsidRPr="001B15FB" w:rsidRDefault="00690D52" w:rsidP="00DF7161"/>
    <w:sectPr w:rsidR="00690D52" w:rsidRPr="001B15FB" w:rsidSect="00BB5125">
      <w:headerReference w:type="default" r:id="rId6"/>
      <w:footerReference w:type="default" r:id="rId7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D52" w:rsidRDefault="00690D52" w:rsidP="00BB5125">
      <w:r>
        <w:separator/>
      </w:r>
    </w:p>
  </w:endnote>
  <w:endnote w:type="continuationSeparator" w:id="0">
    <w:p w:rsidR="00690D52" w:rsidRDefault="00690D52" w:rsidP="00BB5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D52" w:rsidRDefault="00690D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D52" w:rsidRDefault="00690D52" w:rsidP="00BB5125">
      <w:r>
        <w:separator/>
      </w:r>
    </w:p>
  </w:footnote>
  <w:footnote w:type="continuationSeparator" w:id="0">
    <w:p w:rsidR="00690D52" w:rsidRDefault="00690D52" w:rsidP="00BB5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D52" w:rsidRDefault="00690D5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5FB"/>
    <w:rsid w:val="001846FB"/>
    <w:rsid w:val="001B15FB"/>
    <w:rsid w:val="00332107"/>
    <w:rsid w:val="0034553C"/>
    <w:rsid w:val="003A3974"/>
    <w:rsid w:val="003E52E5"/>
    <w:rsid w:val="003E5F20"/>
    <w:rsid w:val="00417655"/>
    <w:rsid w:val="00466B0D"/>
    <w:rsid w:val="004C2982"/>
    <w:rsid w:val="00520BA8"/>
    <w:rsid w:val="005541BE"/>
    <w:rsid w:val="005D6EA9"/>
    <w:rsid w:val="00690D52"/>
    <w:rsid w:val="00697ACB"/>
    <w:rsid w:val="006E3556"/>
    <w:rsid w:val="007B153B"/>
    <w:rsid w:val="00861720"/>
    <w:rsid w:val="008867A2"/>
    <w:rsid w:val="00966AD0"/>
    <w:rsid w:val="009B530D"/>
    <w:rsid w:val="009D46B4"/>
    <w:rsid w:val="00A46D1D"/>
    <w:rsid w:val="00A606CF"/>
    <w:rsid w:val="00A83AF7"/>
    <w:rsid w:val="00AA26D1"/>
    <w:rsid w:val="00AA3B42"/>
    <w:rsid w:val="00AD7B7F"/>
    <w:rsid w:val="00BB5125"/>
    <w:rsid w:val="00BF6788"/>
    <w:rsid w:val="00C611E4"/>
    <w:rsid w:val="00CD4EE6"/>
    <w:rsid w:val="00DF7161"/>
    <w:rsid w:val="00F05BE5"/>
    <w:rsid w:val="00FE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1B15FB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1720"/>
    <w:pPr>
      <w:widowControl/>
      <w:spacing w:before="480" w:line="495" w:lineRule="atLeast"/>
      <w:ind w:firstLineChars="200" w:firstLine="200"/>
      <w:jc w:val="left"/>
      <w:outlineLvl w:val="0"/>
    </w:pPr>
    <w:rPr>
      <w:rFonts w:ascii="Cambria" w:hAnsi="Cambria" w:cs="Cambria"/>
      <w:b/>
      <w:bCs/>
      <w:kern w:val="0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61720"/>
    <w:pPr>
      <w:widowControl/>
      <w:spacing w:before="200" w:line="495" w:lineRule="atLeast"/>
      <w:ind w:firstLineChars="200" w:firstLine="200"/>
      <w:jc w:val="left"/>
      <w:outlineLvl w:val="1"/>
    </w:pPr>
    <w:rPr>
      <w:rFonts w:ascii="Cambria" w:hAnsi="Cambria" w:cs="Cambria"/>
      <w:b/>
      <w:bCs/>
      <w:kern w:val="0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61720"/>
    <w:pPr>
      <w:widowControl/>
      <w:spacing w:before="200" w:line="271" w:lineRule="auto"/>
      <w:ind w:firstLineChars="200" w:firstLine="200"/>
      <w:jc w:val="left"/>
      <w:outlineLvl w:val="2"/>
    </w:pPr>
    <w:rPr>
      <w:rFonts w:ascii="Cambria" w:hAnsi="Cambria" w:cs="Cambria"/>
      <w:b/>
      <w:bCs/>
      <w:kern w:val="0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61720"/>
    <w:pPr>
      <w:widowControl/>
      <w:spacing w:before="200" w:line="495" w:lineRule="atLeast"/>
      <w:ind w:firstLineChars="200" w:firstLine="200"/>
      <w:jc w:val="left"/>
      <w:outlineLvl w:val="3"/>
    </w:pPr>
    <w:rPr>
      <w:rFonts w:ascii="Cambria" w:hAnsi="Cambria" w:cs="Cambria"/>
      <w:b/>
      <w:bCs/>
      <w:i/>
      <w:iCs/>
      <w:kern w:val="0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1720"/>
    <w:pPr>
      <w:widowControl/>
      <w:spacing w:before="200" w:line="495" w:lineRule="atLeast"/>
      <w:ind w:firstLineChars="200" w:firstLine="200"/>
      <w:jc w:val="left"/>
      <w:outlineLvl w:val="4"/>
    </w:pPr>
    <w:rPr>
      <w:rFonts w:ascii="Cambria" w:hAnsi="Cambria" w:cs="Cambria"/>
      <w:b/>
      <w:bCs/>
      <w:color w:val="7F7F7F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61720"/>
    <w:pPr>
      <w:widowControl/>
      <w:spacing w:before="390" w:line="271" w:lineRule="auto"/>
      <w:ind w:firstLineChars="200" w:firstLine="200"/>
      <w:jc w:val="left"/>
      <w:outlineLvl w:val="5"/>
    </w:pPr>
    <w:rPr>
      <w:rFonts w:ascii="Cambria" w:hAnsi="Cambria" w:cs="Cambria"/>
      <w:b/>
      <w:bCs/>
      <w:i/>
      <w:iCs/>
      <w:color w:val="7F7F7F"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61720"/>
    <w:pPr>
      <w:widowControl/>
      <w:spacing w:before="390" w:line="495" w:lineRule="atLeast"/>
      <w:ind w:firstLineChars="200" w:firstLine="200"/>
      <w:jc w:val="left"/>
      <w:outlineLvl w:val="6"/>
    </w:pPr>
    <w:rPr>
      <w:rFonts w:ascii="Cambria" w:hAnsi="Cambria" w:cs="Cambria"/>
      <w:i/>
      <w:iCs/>
      <w:kern w:val="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61720"/>
    <w:pPr>
      <w:widowControl/>
      <w:spacing w:before="390" w:line="495" w:lineRule="atLeast"/>
      <w:ind w:firstLineChars="200" w:firstLine="200"/>
      <w:jc w:val="left"/>
      <w:outlineLvl w:val="7"/>
    </w:pPr>
    <w:rPr>
      <w:rFonts w:ascii="Cambria" w:hAnsi="Cambria" w:cs="Cambria"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61720"/>
    <w:pPr>
      <w:widowControl/>
      <w:spacing w:before="390" w:line="495" w:lineRule="atLeast"/>
      <w:ind w:firstLineChars="200" w:firstLine="200"/>
      <w:jc w:val="left"/>
      <w:outlineLvl w:val="8"/>
    </w:pPr>
    <w:rPr>
      <w:rFonts w:ascii="Cambria" w:hAnsi="Cambria" w:cs="Cambria"/>
      <w:i/>
      <w:iCs/>
      <w:spacing w:val="5"/>
      <w:kern w:val="0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1720"/>
    <w:rPr>
      <w:rFonts w:ascii="Cambria" w:eastAsia="宋体" w:hAnsi="Cambria" w:cs="Cambria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61720"/>
    <w:rPr>
      <w:rFonts w:ascii="Cambria" w:eastAsia="宋体" w:hAnsi="Cambria" w:cs="Cambria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61720"/>
    <w:rPr>
      <w:rFonts w:ascii="Cambria" w:eastAsia="宋体" w:hAnsi="Cambria" w:cs="Cambria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61720"/>
    <w:rPr>
      <w:rFonts w:ascii="Cambria" w:eastAsia="宋体" w:hAnsi="Cambria" w:cs="Cambria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61720"/>
    <w:rPr>
      <w:rFonts w:ascii="Cambria" w:eastAsia="宋体" w:hAnsi="Cambria" w:cs="Cambria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61720"/>
    <w:rPr>
      <w:rFonts w:ascii="Cambria" w:eastAsia="宋体" w:hAnsi="Cambria" w:cs="Cambria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61720"/>
    <w:rPr>
      <w:rFonts w:ascii="Cambria" w:eastAsia="宋体" w:hAnsi="Cambria" w:cs="Cambria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61720"/>
    <w:rPr>
      <w:rFonts w:ascii="Cambria" w:eastAsia="宋体" w:hAnsi="Cambria" w:cs="Cambria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61720"/>
    <w:rPr>
      <w:rFonts w:ascii="Cambria" w:eastAsia="宋体" w:hAnsi="Cambria" w:cs="Cambria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861720"/>
    <w:pPr>
      <w:widowControl/>
      <w:pBdr>
        <w:bottom w:val="single" w:sz="4" w:space="1" w:color="auto"/>
      </w:pBdr>
      <w:spacing w:before="390" w:after="390"/>
      <w:ind w:firstLineChars="200" w:firstLine="200"/>
      <w:jc w:val="left"/>
    </w:pPr>
    <w:rPr>
      <w:rFonts w:ascii="Cambria" w:hAnsi="Cambria" w:cs="Cambria"/>
      <w:spacing w:val="5"/>
      <w:kern w:val="0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61720"/>
    <w:rPr>
      <w:rFonts w:ascii="Cambria" w:eastAsia="宋体" w:hAnsi="Cambria" w:cs="Cambria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61720"/>
    <w:pPr>
      <w:widowControl/>
      <w:spacing w:before="390" w:after="600" w:line="495" w:lineRule="atLeast"/>
      <w:ind w:firstLineChars="200" w:firstLine="200"/>
      <w:jc w:val="left"/>
    </w:pPr>
    <w:rPr>
      <w:rFonts w:ascii="Cambria" w:hAnsi="Cambria" w:cs="Cambria"/>
      <w:i/>
      <w:iCs/>
      <w:spacing w:val="13"/>
      <w:kern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61720"/>
    <w:rPr>
      <w:rFonts w:ascii="Cambria" w:eastAsia="宋体" w:hAnsi="Cambria" w:cs="Cambria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861720"/>
    <w:rPr>
      <w:b/>
      <w:bCs/>
    </w:rPr>
  </w:style>
  <w:style w:type="character" w:styleId="Emphasis">
    <w:name w:val="Emphasis"/>
    <w:basedOn w:val="DefaultParagraphFont"/>
    <w:uiPriority w:val="99"/>
    <w:qFormat/>
    <w:rsid w:val="00861720"/>
    <w:rPr>
      <w:b/>
      <w:bCs/>
      <w:i/>
      <w:iCs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861720"/>
    <w:pPr>
      <w:widowControl/>
      <w:spacing w:before="390"/>
      <w:ind w:firstLineChars="200" w:firstLine="200"/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861720"/>
    <w:pPr>
      <w:widowControl/>
      <w:spacing w:before="390" w:after="390" w:line="495" w:lineRule="atLeast"/>
      <w:ind w:left="720" w:firstLineChars="200" w:firstLine="200"/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861720"/>
    <w:pPr>
      <w:widowControl/>
      <w:spacing w:before="200" w:line="495" w:lineRule="atLeast"/>
      <w:ind w:left="360" w:right="360" w:firstLineChars="200" w:firstLine="200"/>
      <w:jc w:val="left"/>
    </w:pPr>
    <w:rPr>
      <w:rFonts w:ascii="Calibri" w:hAnsi="Calibri" w:cs="Calibri"/>
      <w:i/>
      <w:iCs/>
      <w:kern w:val="0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8617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61720"/>
    <w:pPr>
      <w:widowControl/>
      <w:pBdr>
        <w:bottom w:val="single" w:sz="4" w:space="1" w:color="auto"/>
      </w:pBdr>
      <w:spacing w:before="200" w:after="280" w:line="495" w:lineRule="atLeast"/>
      <w:ind w:left="1008" w:right="1152" w:firstLineChars="200" w:firstLine="200"/>
    </w:pPr>
    <w:rPr>
      <w:rFonts w:ascii="Calibri" w:hAnsi="Calibri" w:cs="Calibri"/>
      <w:b/>
      <w:bCs/>
      <w:i/>
      <w:iCs/>
      <w:kern w:val="0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61720"/>
    <w:rPr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861720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861720"/>
    <w:rPr>
      <w:b/>
      <w:bCs/>
    </w:rPr>
  </w:style>
  <w:style w:type="character" w:styleId="SubtleReference">
    <w:name w:val="Subtle Reference"/>
    <w:basedOn w:val="DefaultParagraphFont"/>
    <w:uiPriority w:val="99"/>
    <w:qFormat/>
    <w:rsid w:val="00861720"/>
    <w:rPr>
      <w:smallCaps/>
    </w:rPr>
  </w:style>
  <w:style w:type="character" w:styleId="IntenseReference">
    <w:name w:val="Intense Reference"/>
    <w:basedOn w:val="DefaultParagraphFont"/>
    <w:uiPriority w:val="99"/>
    <w:qFormat/>
    <w:rsid w:val="00861720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861720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861720"/>
    <w:pPr>
      <w:outlineLvl w:val="9"/>
    </w:pPr>
  </w:style>
  <w:style w:type="paragraph" w:styleId="Header">
    <w:name w:val="header"/>
    <w:basedOn w:val="Normal"/>
    <w:link w:val="HeaderChar"/>
    <w:uiPriority w:val="99"/>
    <w:semiHidden/>
    <w:rsid w:val="00BB5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5125"/>
    <w:rPr>
      <w:rFonts w:ascii="Times New Roman" w:eastAsia="宋体" w:hAnsi="Times New Roman" w:cs="Times New Roman"/>
      <w:kern w:val="2"/>
      <w:sz w:val="18"/>
      <w:szCs w:val="18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BB5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5125"/>
    <w:rPr>
      <w:rFonts w:ascii="Times New Roman" w:eastAsia="宋体" w:hAnsi="Times New Roman" w:cs="Times New Roman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77</Words>
  <Characters>441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17</cp:revision>
  <dcterms:created xsi:type="dcterms:W3CDTF">2017-10-23T02:53:00Z</dcterms:created>
  <dcterms:modified xsi:type="dcterms:W3CDTF">2017-10-23T15:50:00Z</dcterms:modified>
</cp:coreProperties>
</file>