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仿宋_GB2312" w:hAnsi="仿宋" w:eastAsia="仿宋_GB2312"/>
          <w:b/>
          <w:sz w:val="32"/>
          <w:szCs w:val="32"/>
        </w:rPr>
        <w:sectPr>
          <w:pgSz w:w="11906" w:h="16838"/>
          <w:pgMar w:top="2098" w:right="1474" w:bottom="851" w:left="1588" w:header="851" w:footer="992" w:gutter="0"/>
          <w:pgNumType w:start="2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widowControl/>
        <w:spacing w:line="480" w:lineRule="auto"/>
        <w:jc w:val="both"/>
        <w:rPr>
          <w:color w:val="333333"/>
          <w:sz w:val="24"/>
        </w:rPr>
      </w:pPr>
      <w:r>
        <w:rPr>
          <w:rStyle w:val="5"/>
          <w:rFonts w:hint="eastAsia" w:ascii="宋体" w:hAnsi="宋体" w:eastAsia="宋体" w:cs="宋体"/>
          <w:color w:val="333333"/>
          <w:kern w:val="0"/>
          <w:sz w:val="44"/>
          <w:szCs w:val="44"/>
        </w:rPr>
        <w:t>辽河口管委会</w:t>
      </w:r>
      <w:r>
        <w:rPr>
          <w:rStyle w:val="5"/>
          <w:rFonts w:ascii="宋体" w:hAnsi="宋体" w:eastAsia="宋体" w:cs="宋体"/>
          <w:color w:val="333333"/>
          <w:kern w:val="0"/>
          <w:sz w:val="44"/>
          <w:szCs w:val="44"/>
        </w:rPr>
        <w:t>201</w:t>
      </w:r>
      <w:r>
        <w:rPr>
          <w:rStyle w:val="5"/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/>
        </w:rPr>
        <w:t>8</w:t>
      </w:r>
      <w:r>
        <w:rPr>
          <w:rStyle w:val="5"/>
          <w:rFonts w:ascii="宋体" w:hAnsi="宋体" w:eastAsia="宋体" w:cs="宋体"/>
          <w:color w:val="333333"/>
          <w:kern w:val="0"/>
          <w:sz w:val="44"/>
          <w:szCs w:val="44"/>
        </w:rPr>
        <w:t>年部门预算情况说明</w:t>
      </w:r>
    </w:p>
    <w:p>
      <w:pPr>
        <w:tabs>
          <w:tab w:val="left" w:pos="1365"/>
        </w:tabs>
        <w:ind w:firstLine="707" w:firstLineChars="221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360" w:lineRule="auto"/>
        <w:ind w:firstLine="48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辽河口生态经济区区本级仅一家预算单位，即辽河口管委会，</w:t>
      </w:r>
      <w:r>
        <w:rPr>
          <w:rFonts w:ascii="仿宋_GB2312" w:hAnsi="仿宋" w:eastAsia="仿宋_GB2312"/>
          <w:sz w:val="32"/>
          <w:szCs w:val="32"/>
        </w:rPr>
        <w:t>按照综合预算的原则，</w:t>
      </w:r>
      <w:r>
        <w:rPr>
          <w:rFonts w:hint="eastAsia" w:ascii="仿宋_GB2312" w:hAnsi="仿宋" w:eastAsia="仿宋_GB2312"/>
          <w:sz w:val="32"/>
          <w:szCs w:val="32"/>
        </w:rPr>
        <w:t>辽河口管委会</w:t>
      </w:r>
      <w:r>
        <w:rPr>
          <w:rFonts w:ascii="仿宋_GB2312" w:hAnsi="仿宋" w:eastAsia="仿宋_GB2312"/>
          <w:sz w:val="32"/>
          <w:szCs w:val="32"/>
        </w:rPr>
        <w:t>所有收入和支出均纳入部门预算管理。收入</w:t>
      </w:r>
      <w:r>
        <w:rPr>
          <w:rFonts w:hint="eastAsia" w:ascii="仿宋_GB2312" w:hAnsi="仿宋" w:eastAsia="仿宋_GB2312"/>
          <w:sz w:val="32"/>
          <w:szCs w:val="32"/>
        </w:rPr>
        <w:t>仅为</w:t>
      </w:r>
      <w:r>
        <w:rPr>
          <w:rFonts w:ascii="仿宋_GB2312" w:hAnsi="仿宋" w:eastAsia="仿宋_GB2312"/>
          <w:sz w:val="32"/>
          <w:szCs w:val="32"/>
        </w:rPr>
        <w:t>财政拨款收入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支出包括：一般公共服务支出、</w:t>
      </w:r>
      <w:r>
        <w:rPr>
          <w:rFonts w:hint="eastAsia" w:ascii="仿宋_GB2312" w:hAnsi="仿宋" w:eastAsia="仿宋_GB2312"/>
          <w:sz w:val="32"/>
          <w:szCs w:val="32"/>
        </w:rPr>
        <w:t>公共安全支出、教育支出、科技支出、文化体育与传媒支出、</w:t>
      </w:r>
      <w:r>
        <w:rPr>
          <w:rFonts w:ascii="仿宋_GB2312" w:hAnsi="仿宋" w:eastAsia="仿宋_GB2312"/>
          <w:sz w:val="32"/>
          <w:szCs w:val="32"/>
        </w:rPr>
        <w:t>社会保障和就业支出</w:t>
      </w:r>
      <w:r>
        <w:rPr>
          <w:rFonts w:hint="eastAsia" w:ascii="仿宋_GB2312" w:hAnsi="仿宋" w:eastAsia="仿宋_GB2312"/>
          <w:sz w:val="32"/>
          <w:szCs w:val="32"/>
        </w:rPr>
        <w:t>、医疗卫生与计划生育支出、城乡社区事务支出、农林水支出、资源勘探电力信息等事务支出、商业服务业支出、住房保障支出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,债务付息支出</w:t>
      </w:r>
      <w:r>
        <w:rPr>
          <w:rFonts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辽河口管委会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ascii="仿宋_GB2312" w:hAnsi="仿宋" w:eastAsia="仿宋_GB2312"/>
          <w:sz w:val="32"/>
          <w:szCs w:val="32"/>
        </w:rPr>
        <w:t>年收支总预算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/>
          <w:sz w:val="32"/>
          <w:szCs w:val="32"/>
        </w:rPr>
        <w:t>,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227</w:t>
      </w:r>
      <w:r>
        <w:rPr>
          <w:rFonts w:ascii="仿宋_GB2312" w:hAnsi="仿宋" w:eastAsia="仿宋_GB2312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03D6"/>
    <w:rsid w:val="000679F8"/>
    <w:rsid w:val="00084A9A"/>
    <w:rsid w:val="001D3BBB"/>
    <w:rsid w:val="00380198"/>
    <w:rsid w:val="0048405C"/>
    <w:rsid w:val="005E7D0E"/>
    <w:rsid w:val="00607BD9"/>
    <w:rsid w:val="00825931"/>
    <w:rsid w:val="00A135CF"/>
    <w:rsid w:val="00B703D6"/>
    <w:rsid w:val="00BD227B"/>
    <w:rsid w:val="00BF0366"/>
    <w:rsid w:val="31AC5688"/>
    <w:rsid w:val="5D9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5</TotalTime>
  <ScaleCrop>false</ScaleCrop>
  <LinksUpToDate>false</LinksUpToDate>
  <CharactersWithSpaces>225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杨雪</cp:lastModifiedBy>
  <dcterms:modified xsi:type="dcterms:W3CDTF">2018-07-25T07:37:35Z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