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ascii="宋体" w:hAnsi="宋体" w:cs="宋体"/>
          <w:b/>
          <w:bCs/>
          <w:color w:val="auto"/>
          <w:spacing w:val="-8"/>
          <w:w w:val="11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8"/>
          <w:w w:val="11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8"/>
          <w:w w:val="11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pacing w:val="-8"/>
          <w:w w:val="110"/>
          <w:sz w:val="32"/>
          <w:szCs w:val="32"/>
        </w:rPr>
        <w:t>超过一定规模危险性较大的分部、分项工程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86"/>
        <w:gridCol w:w="1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序号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类别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具体范围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1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基坑开挖 、支护 、降水工程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1.深度不小子5m 的基坑（槽）的土（石）方开挖、支护、降水。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2.开挖深度虽小于5m，但地质条件、周围环坡和地下管线复杂，或影响毗邻建（构） 筑物安全，或存在有毒有害气体分布的基坑（槽）的土方开挖、支护、降水工程。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2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滑坡处理和填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挖方路基工程</w:t>
            </w:r>
          </w:p>
        </w:tc>
        <w:tc>
          <w:tcPr>
            <w:tcW w:w="1135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Chars="0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中型及以上滑坡体处理。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Chars="0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边坡高度大于20m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路堤或地面斜坡坡率陡于1:2.5的路堤，且处于不良地质、特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殊岩土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地段的路堤。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Chars="0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土质挖方边坡高度大于20m且处于不良地质地段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、特殊岩土地段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的挖方边坡。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3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基础工程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1.深度小子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 xml:space="preserve">15m 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的人工挖孔桩或开挖深度不超过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15m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，但地质条件复杂或存在有毒有害气体分布的人工挖孔桩工程。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平均高度小于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6m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且面积不小于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1200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的砌体挡土墙的基础。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水深不小于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20m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的各类深水基础。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4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大型临时工程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水深不小于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lOm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的围堰工程。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黑体" w:hAnsi="黑体" w:eastAsia="黑体" w:cs="黑体"/>
                <w:color w:val="auto"/>
                <w:w w:val="100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.支架高度不小于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8m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；跨度不小于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l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，施工总荷载不小于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 xml:space="preserve"> 15KN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/m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；集中线荷载不小于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20KN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/m。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.50m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及以上落地式钢管脚手架工程。用于钢结构安装等满堂承重支撑体系，承受单点集中荷载在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7KN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5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桥涵工程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长度不小于40m的预制梁的运输与安装，钢梁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吊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跨度不小于150m的钢管拱安装施工。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离岸无护条件下的桩基施工。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开敞式水运大型预制构件的运输与吊装作业。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  <w:lang w:val="en-US" w:eastAsia="zh-CN"/>
              </w:rPr>
              <w:t>转体施工。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6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起重吊装工程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采用非常规起重设备、方法，且单件起吊重量在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lOOKN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及以上的起重吊装工程。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起吊重量在</w:t>
            </w: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300KN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及以上的起重设备安装、拆卸工程。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7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拆除、爆破工程</w:t>
            </w:r>
          </w:p>
        </w:tc>
        <w:tc>
          <w:tcPr>
            <w:tcW w:w="11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大桥及以上桥梁拆除工程。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w w:val="100"/>
                <w:sz w:val="21"/>
                <w:szCs w:val="21"/>
              </w:rPr>
              <w:t>C</w:t>
            </w:r>
            <w:r>
              <w:rPr>
                <w:rFonts w:hint="eastAsia" w:ascii="仿宋" w:hAnsi="仿宋" w:eastAsia="仿宋"/>
                <w:color w:val="auto"/>
                <w:w w:val="100"/>
                <w:sz w:val="21"/>
                <w:szCs w:val="21"/>
              </w:rPr>
              <w:t>级及以上爆破工程、水下爆破工程。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textAlignment w:val="auto"/>
        <w:rPr>
          <w:rFonts w:ascii="仿宋" w:hAnsi="仿宋" w:eastAsia="仿宋"/>
          <w:color w:val="484848"/>
          <w:w w:val="105"/>
          <w:sz w:val="21"/>
          <w:szCs w:val="21"/>
        </w:rPr>
      </w:pPr>
      <w:r>
        <w:rPr>
          <w:rFonts w:ascii="仿宋" w:hAnsi="仿宋" w:eastAsia="仿宋"/>
          <w:color w:val="484848"/>
          <w:w w:val="105"/>
          <w:sz w:val="21"/>
          <w:szCs w:val="21"/>
        </w:rPr>
        <w:t>注</w:t>
      </w:r>
      <w:r>
        <w:rPr>
          <w:rFonts w:hint="eastAsia" w:ascii="仿宋" w:hAnsi="仿宋" w:eastAsia="仿宋"/>
          <w:color w:val="484848"/>
          <w:w w:val="105"/>
          <w:sz w:val="21"/>
          <w:szCs w:val="21"/>
        </w:rPr>
        <w:t>：表中未列事项请参考《公路工程施工安全技术规范》</w:t>
      </w:r>
      <w:r>
        <w:rPr>
          <w:rFonts w:hint="eastAsia" w:ascii="仿宋" w:hAnsi="仿宋" w:eastAsia="仿宋"/>
          <w:color w:val="484848"/>
          <w:w w:val="105"/>
          <w:sz w:val="21"/>
          <w:szCs w:val="21"/>
          <w:lang w:eastAsia="zh-CN"/>
        </w:rPr>
        <w:t>《</w:t>
      </w:r>
      <w:r>
        <w:rPr>
          <w:rFonts w:hint="eastAsia" w:ascii="仿宋" w:hAnsi="仿宋" w:eastAsia="仿宋"/>
          <w:color w:val="484848"/>
          <w:w w:val="105"/>
          <w:sz w:val="21"/>
          <w:szCs w:val="21"/>
          <w:lang w:val="en-US" w:eastAsia="zh-CN"/>
        </w:rPr>
        <w:t>水运</w:t>
      </w:r>
      <w:r>
        <w:rPr>
          <w:rFonts w:hint="eastAsia" w:ascii="仿宋" w:hAnsi="仿宋" w:eastAsia="仿宋"/>
          <w:color w:val="484848"/>
          <w:w w:val="105"/>
          <w:sz w:val="21"/>
          <w:szCs w:val="21"/>
        </w:rPr>
        <w:t>工程施工安全</w:t>
      </w:r>
      <w:r>
        <w:rPr>
          <w:rFonts w:hint="eastAsia" w:ascii="仿宋" w:hAnsi="仿宋" w:eastAsia="仿宋"/>
          <w:color w:val="484848"/>
          <w:w w:val="105"/>
          <w:sz w:val="21"/>
          <w:szCs w:val="21"/>
          <w:lang w:val="en-US" w:eastAsia="zh-CN"/>
        </w:rPr>
        <w:t>防护</w:t>
      </w:r>
      <w:r>
        <w:rPr>
          <w:rFonts w:hint="eastAsia" w:ascii="仿宋" w:hAnsi="仿宋" w:eastAsia="仿宋"/>
          <w:color w:val="484848"/>
          <w:w w:val="105"/>
          <w:sz w:val="21"/>
          <w:szCs w:val="21"/>
        </w:rPr>
        <w:t>技术规范》规定。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A67E2"/>
    <w:multiLevelType w:val="singleLevel"/>
    <w:tmpl w:val="8CDA67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735EFB"/>
    <w:multiLevelType w:val="singleLevel"/>
    <w:tmpl w:val="01735E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AFC111E"/>
    <w:multiLevelType w:val="multilevel"/>
    <w:tmpl w:val="0AFC111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F53"/>
    <w:rsid w:val="000C5519"/>
    <w:rsid w:val="00106A3C"/>
    <w:rsid w:val="00134A40"/>
    <w:rsid w:val="00172A27"/>
    <w:rsid w:val="001870D9"/>
    <w:rsid w:val="001F7369"/>
    <w:rsid w:val="002264C1"/>
    <w:rsid w:val="003E527E"/>
    <w:rsid w:val="00412485"/>
    <w:rsid w:val="00415201"/>
    <w:rsid w:val="005C685D"/>
    <w:rsid w:val="005F63B3"/>
    <w:rsid w:val="00763B0E"/>
    <w:rsid w:val="007E5065"/>
    <w:rsid w:val="0082256B"/>
    <w:rsid w:val="008A7A84"/>
    <w:rsid w:val="008B2B08"/>
    <w:rsid w:val="008E5925"/>
    <w:rsid w:val="009226BC"/>
    <w:rsid w:val="009609DF"/>
    <w:rsid w:val="009F455E"/>
    <w:rsid w:val="00B074DC"/>
    <w:rsid w:val="00B16331"/>
    <w:rsid w:val="00C02228"/>
    <w:rsid w:val="00C17120"/>
    <w:rsid w:val="00C676CA"/>
    <w:rsid w:val="00C748FF"/>
    <w:rsid w:val="00C820D3"/>
    <w:rsid w:val="00C85423"/>
    <w:rsid w:val="00CA264E"/>
    <w:rsid w:val="00CA4FC5"/>
    <w:rsid w:val="00EA00D3"/>
    <w:rsid w:val="00EC5CA0"/>
    <w:rsid w:val="00F12DEE"/>
    <w:rsid w:val="00FC5A17"/>
    <w:rsid w:val="010950CB"/>
    <w:rsid w:val="011C0DA6"/>
    <w:rsid w:val="01857D78"/>
    <w:rsid w:val="02677486"/>
    <w:rsid w:val="0511700E"/>
    <w:rsid w:val="05AB1A58"/>
    <w:rsid w:val="0AE72133"/>
    <w:rsid w:val="117D54BF"/>
    <w:rsid w:val="11C15E70"/>
    <w:rsid w:val="11F24F38"/>
    <w:rsid w:val="14CC1E09"/>
    <w:rsid w:val="15977770"/>
    <w:rsid w:val="20457F68"/>
    <w:rsid w:val="225B45E5"/>
    <w:rsid w:val="23E05B4D"/>
    <w:rsid w:val="24BE6A55"/>
    <w:rsid w:val="282E3606"/>
    <w:rsid w:val="28483784"/>
    <w:rsid w:val="294B5443"/>
    <w:rsid w:val="2CE853D6"/>
    <w:rsid w:val="2E754080"/>
    <w:rsid w:val="2F456590"/>
    <w:rsid w:val="2F605367"/>
    <w:rsid w:val="2FC044B0"/>
    <w:rsid w:val="31167176"/>
    <w:rsid w:val="311F4CAE"/>
    <w:rsid w:val="33F7216C"/>
    <w:rsid w:val="344647EB"/>
    <w:rsid w:val="35442F5B"/>
    <w:rsid w:val="35607A5E"/>
    <w:rsid w:val="369E4395"/>
    <w:rsid w:val="375B4198"/>
    <w:rsid w:val="3B8674E6"/>
    <w:rsid w:val="3BED1687"/>
    <w:rsid w:val="40B70DD1"/>
    <w:rsid w:val="41CB635B"/>
    <w:rsid w:val="420F34B9"/>
    <w:rsid w:val="427B231D"/>
    <w:rsid w:val="45F5763C"/>
    <w:rsid w:val="466F5C04"/>
    <w:rsid w:val="48DD3A08"/>
    <w:rsid w:val="48F262BD"/>
    <w:rsid w:val="4C810DEE"/>
    <w:rsid w:val="4F332250"/>
    <w:rsid w:val="516A462B"/>
    <w:rsid w:val="5349330B"/>
    <w:rsid w:val="54434DBF"/>
    <w:rsid w:val="56EC54BE"/>
    <w:rsid w:val="59035349"/>
    <w:rsid w:val="5E642EA1"/>
    <w:rsid w:val="653E2E00"/>
    <w:rsid w:val="655A05E5"/>
    <w:rsid w:val="65D35E56"/>
    <w:rsid w:val="67DE636B"/>
    <w:rsid w:val="69692D47"/>
    <w:rsid w:val="6D364CFE"/>
    <w:rsid w:val="715377E8"/>
    <w:rsid w:val="72F345CA"/>
    <w:rsid w:val="73052E86"/>
    <w:rsid w:val="735050E5"/>
    <w:rsid w:val="743F5F9F"/>
    <w:rsid w:val="762E4AD0"/>
    <w:rsid w:val="7776461F"/>
    <w:rsid w:val="7ADE5316"/>
    <w:rsid w:val="7B3B0F4B"/>
    <w:rsid w:val="7C935571"/>
    <w:rsid w:val="7E366012"/>
    <w:rsid w:val="7EC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before="7"/>
      <w:ind w:left="428"/>
    </w:pPr>
    <w:rPr>
      <w:rFonts w:ascii="宋体" w:cs="宋体"/>
      <w:sz w:val="30"/>
      <w:szCs w:val="3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宋体" w:hAnsi="Times New Roman" w:eastAsia="宋体" w:cs="宋体"/>
      <w:kern w:val="0"/>
      <w:sz w:val="30"/>
      <w:szCs w:val="30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3586</Characters>
  <Lines>29</Lines>
  <Paragraphs>8</Paragraphs>
  <TotalTime>79</TotalTime>
  <ScaleCrop>false</ScaleCrop>
  <LinksUpToDate>false</LinksUpToDate>
  <CharactersWithSpaces>4207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2020-01-09T01:26:00Z</dcterms:created>
  <dc:creator>Administrator</dc:creator>
  <cp:lastModifiedBy>孟庆贺</cp:lastModifiedBy>
  <dcterms:modified xsi:type="dcterms:W3CDTF">2020-03-19T13:53:50Z</dcterms:modified>
  <dc:title>Administrator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