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b/>
          <w:bCs/>
          <w:i w:val="0"/>
          <w:iCs w:val="0"/>
          <w:caps w:val="0"/>
          <w:color w:val="000000"/>
          <w:spacing w:val="0"/>
          <w:sz w:val="56"/>
          <w:szCs w:val="56"/>
        </w:rPr>
      </w:pPr>
      <w:bookmarkStart w:id="0" w:name="_GoBack"/>
      <w:bookmarkEnd w:id="0"/>
      <w:r>
        <w:rPr>
          <w:rFonts w:hint="eastAsia" w:ascii="微软雅黑" w:hAnsi="微软雅黑" w:eastAsia="微软雅黑" w:cs="微软雅黑"/>
          <w:b/>
          <w:bCs/>
          <w:i w:val="0"/>
          <w:iCs w:val="0"/>
          <w:caps w:val="0"/>
          <w:color w:val="000000"/>
          <w:spacing w:val="0"/>
          <w:sz w:val="48"/>
          <w:szCs w:val="48"/>
        </w:rPr>
        <w:t xml:space="preserve"> </w:t>
      </w:r>
      <w:r>
        <w:rPr>
          <w:rFonts w:hint="eastAsia" w:ascii="方正小标宋简体" w:hAnsi="方正小标宋简体" w:eastAsia="方正小标宋简体" w:cs="方正小标宋简体"/>
          <w:b/>
          <w:bCs/>
          <w:i w:val="0"/>
          <w:iCs w:val="0"/>
          <w:caps w:val="0"/>
          <w:color w:val="000000"/>
          <w:spacing w:val="0"/>
          <w:sz w:val="56"/>
          <w:szCs w:val="56"/>
        </w:rPr>
        <w:t>盘锦市人民政府关于公布现行有效和废止及宣布失效规范性文件目录的通知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000000"/>
          <w:spacing w:val="0"/>
          <w:sz w:val="36"/>
          <w:szCs w:val="36"/>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b w:val="0"/>
          <w:bCs w:val="0"/>
          <w:i w:val="0"/>
          <w:iCs w:val="0"/>
          <w:caps w:val="0"/>
          <w:color w:val="000000"/>
          <w:spacing w:val="0"/>
          <w:sz w:val="36"/>
          <w:szCs w:val="36"/>
          <w:lang w:eastAsia="zh-CN"/>
        </w:rPr>
      </w:pPr>
      <w:r>
        <w:rPr>
          <w:rFonts w:hint="eastAsia" w:ascii="仿宋_GB2312" w:hAnsi="仿宋_GB2312" w:eastAsia="仿宋_GB2312" w:cs="仿宋_GB2312"/>
          <w:b w:val="0"/>
          <w:bCs w:val="0"/>
          <w:i w:val="0"/>
          <w:iCs w:val="0"/>
          <w:caps w:val="0"/>
          <w:color w:val="000000"/>
          <w:spacing w:val="0"/>
          <w:sz w:val="36"/>
          <w:szCs w:val="36"/>
          <w:lang w:eastAsia="zh-CN"/>
        </w:rPr>
        <w:t>（</w:t>
      </w:r>
      <w:r>
        <w:rPr>
          <w:rFonts w:hint="eastAsia" w:ascii="仿宋_GB2312" w:hAnsi="仿宋_GB2312" w:eastAsia="仿宋_GB2312" w:cs="仿宋_GB2312"/>
          <w:b w:val="0"/>
          <w:bCs w:val="0"/>
          <w:i w:val="0"/>
          <w:iCs w:val="0"/>
          <w:caps w:val="0"/>
          <w:color w:val="000000"/>
          <w:spacing w:val="0"/>
          <w:sz w:val="36"/>
          <w:szCs w:val="36"/>
        </w:rPr>
        <w:t>盘政发〔2017〕31号</w:t>
      </w:r>
      <w:r>
        <w:rPr>
          <w:rFonts w:hint="eastAsia" w:ascii="仿宋_GB2312" w:hAnsi="仿宋_GB2312" w:eastAsia="仿宋_GB2312" w:cs="仿宋_GB2312"/>
          <w:b w:val="0"/>
          <w:bCs w:val="0"/>
          <w:i w:val="0"/>
          <w:iCs w:val="0"/>
          <w:caps w:val="0"/>
          <w:color w:val="000000"/>
          <w:spacing w:val="0"/>
          <w:sz w:val="36"/>
          <w:szCs w:val="36"/>
          <w:lang w:val="en-US" w:eastAsia="zh-CN"/>
        </w:rPr>
        <w:t xml:space="preserve"> </w:t>
      </w:r>
      <w:r>
        <w:rPr>
          <w:rFonts w:hint="eastAsia" w:ascii="仿宋_GB2312" w:hAnsi="仿宋_GB2312" w:eastAsia="仿宋_GB2312" w:cs="仿宋_GB2312"/>
          <w:b w:val="0"/>
          <w:bCs w:val="0"/>
          <w:i w:val="0"/>
          <w:iCs w:val="0"/>
          <w:caps w:val="0"/>
          <w:color w:val="333333"/>
          <w:spacing w:val="0"/>
          <w:sz w:val="36"/>
          <w:szCs w:val="36"/>
        </w:rPr>
        <w:t>经市政府七届第75次常务会议讨论研究同意，</w:t>
      </w:r>
      <w:r>
        <w:rPr>
          <w:rFonts w:hint="eastAsia" w:ascii="仿宋_GB2312" w:hAnsi="仿宋_GB2312" w:eastAsia="仿宋_GB2312" w:cs="仿宋_GB2312"/>
          <w:b w:val="0"/>
          <w:bCs w:val="0"/>
          <w:i w:val="0"/>
          <w:iCs w:val="0"/>
          <w:caps w:val="0"/>
          <w:color w:val="000000"/>
          <w:spacing w:val="0"/>
          <w:sz w:val="36"/>
          <w:szCs w:val="36"/>
          <w:lang w:eastAsia="zh-CN"/>
        </w:rPr>
        <w:t>自</w:t>
      </w:r>
      <w:r>
        <w:rPr>
          <w:rFonts w:hint="eastAsia" w:ascii="仿宋_GB2312" w:hAnsi="仿宋_GB2312" w:eastAsia="仿宋_GB2312" w:cs="仿宋_GB2312"/>
          <w:b w:val="0"/>
          <w:bCs w:val="0"/>
          <w:i w:val="0"/>
          <w:iCs w:val="0"/>
          <w:caps w:val="0"/>
          <w:color w:val="333333"/>
          <w:spacing w:val="0"/>
          <w:sz w:val="36"/>
          <w:szCs w:val="36"/>
        </w:rPr>
        <w:t>2017年11月23日</w:t>
      </w:r>
      <w:r>
        <w:rPr>
          <w:rFonts w:hint="eastAsia" w:ascii="仿宋_GB2312" w:hAnsi="仿宋_GB2312" w:eastAsia="仿宋_GB2312" w:cs="仿宋_GB2312"/>
          <w:b w:val="0"/>
          <w:bCs w:val="0"/>
          <w:i w:val="0"/>
          <w:iCs w:val="0"/>
          <w:caps w:val="0"/>
          <w:color w:val="333333"/>
          <w:spacing w:val="0"/>
          <w:sz w:val="36"/>
          <w:szCs w:val="36"/>
          <w:lang w:eastAsia="zh-CN"/>
        </w:rPr>
        <w:t>实施</w:t>
      </w:r>
      <w:r>
        <w:rPr>
          <w:rFonts w:hint="eastAsia" w:ascii="仿宋_GB2312" w:hAnsi="仿宋_GB2312" w:eastAsia="仿宋_GB2312" w:cs="仿宋_GB2312"/>
          <w:b w:val="0"/>
          <w:bCs w:val="0"/>
          <w:i w:val="0"/>
          <w:iCs w:val="0"/>
          <w:caps w:val="0"/>
          <w:color w:val="000000"/>
          <w:spacing w:val="0"/>
          <w:sz w:val="36"/>
          <w:szCs w:val="36"/>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pPr>
      <w:r>
        <w:rPr>
          <w:rFonts w:hint="eastAsia" w:ascii="微软雅黑" w:hAnsi="微软雅黑" w:eastAsia="微软雅黑" w:cs="微软雅黑"/>
          <w:i w:val="0"/>
          <w:iCs w:val="0"/>
          <w:caps w:val="0"/>
          <w:color w:val="333333"/>
          <w:spacing w:val="0"/>
          <w:sz w:val="22"/>
          <w:szCs w:val="2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黑体" w:eastAsia="黑体" w:cs="黑体"/>
          <w:sz w:val="40"/>
          <w:szCs w:val="40"/>
        </w:rPr>
      </w:pPr>
      <w:r>
        <w:rPr>
          <w:rFonts w:hint="eastAsia" w:ascii="黑体" w:hAnsi="黑体" w:eastAsia="黑体" w:cs="黑体"/>
          <w:i w:val="0"/>
          <w:iCs w:val="0"/>
          <w:caps w:val="0"/>
          <w:color w:val="333333"/>
          <w:spacing w:val="0"/>
          <w:sz w:val="40"/>
          <w:szCs w:val="40"/>
        </w:rPr>
        <w:t>现行有效的市政府规范性文件目录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（截止2017年10月20日）</w:t>
      </w:r>
    </w:p>
    <w:tbl>
      <w:tblPr>
        <w:tblStyle w:val="3"/>
        <w:tblW w:w="9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41"/>
        <w:gridCol w:w="2545"/>
        <w:gridCol w:w="5357"/>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641" w:type="dxa"/>
            <w:tcBorders>
              <w:top w:val="single" w:color="auto" w:sz="8" w:space="0"/>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序号</w:t>
            </w:r>
          </w:p>
        </w:tc>
        <w:tc>
          <w:tcPr>
            <w:tcW w:w="254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发文字号</w:t>
            </w:r>
          </w:p>
        </w:tc>
        <w:tc>
          <w:tcPr>
            <w:tcW w:w="5357"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公文标题</w:t>
            </w:r>
          </w:p>
        </w:tc>
        <w:tc>
          <w:tcPr>
            <w:tcW w:w="1080" w:type="dxa"/>
            <w:tcBorders>
              <w:top w:val="single" w:color="auto" w:sz="8" w:space="0"/>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盘政办发〔1997〕9号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盘锦市奖励防止民间纠纷激化有功人员暂行办法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盘政规〔1998〕4号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盘锦市妇女权益保障办法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盘政规〔2000〕2号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盘锦市中小企业信用担保基金管理办法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4</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盘政规〔2000〕5号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盘锦市城镇职工基本医疗保险制度改革实施细则</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5</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市政府令第8号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盘锦市殡葬管理实施办法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8"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6</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盘政办发〔2002〕67号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盘锦市城镇困难企业职工、就业转失业人员和城镇个体劳动者医疗保险暂行办法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7</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盘政办发〔2002〕74号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盘锦市市直机关国家公务员医疗补助暂行办法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8</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盘政办发〔2003〕79号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盘锦市市民投诉工作目标管理考评办法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9</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市政府令第13号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盘锦市科学技术奖励办法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10</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市政府令第20号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盘锦市名牌产品和名牌商标管理办法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11</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市政府令第23号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盘锦市工伤保险实施办法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2"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12</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盘政办发〔2004〕102号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盘锦市农垦企业参加企业职工基本养老保险无档案人员资格认定办法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13</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盘政办发〔2004〕103号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“盘锦大米”证明商标管理实施细则</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14</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盘政办发〔2006〕26号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盘锦市灵活就业人员基本医疗保险暂行办法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15</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市政府令第31号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盘锦市城市管理综合行政执法实施办法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16</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盘政发〔2007〕15号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盘锦市城镇特殊困难家庭住房补贴管理办法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17</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盘政办发〔2007〕70号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盘锦大米地理标志产品保护管理办法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18</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盘政办发〔2007〕71号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盘锦河蟹地理标志产品保护管理办法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19</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盘政办发〔2007〕80号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盘锦市生产安全事故报告规定</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20</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市政府令第33号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盘锦市防雷减灾管理办法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21</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市政府令第35号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盘锦市城区除运雪管理办法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22</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市政府令第36号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盘锦市商品混凝土管理办法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23</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市政府令第37号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盘锦市老年人优惠优待规定</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24</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市政府令第39号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盘锦市地名管理办法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25</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市政府令第40号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盘锦市地下设施检查井井盖管理办法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26</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市政府令第41号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盘锦市城乡规划管理实施细则</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27</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市政府令第44号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盘锦市国有建设用地使用权监管办法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28</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市政府令第46号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盘锦市城市供水管理办法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29</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市政府令第47号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盘锦市城市节约用水管理办法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30</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市政府令第48号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盘锦市城镇绿化管理办法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31</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市政府令第49号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盘锦市城镇燃气管理办法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32</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市政府令第50号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盘锦市城市商品房屋租赁管理办法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33</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市政府令第51号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盘锦市市长质量奖管理办法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2"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34</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市政府令第52号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盘锦市人民政府关于修改《盘锦市本级财政资金管理暂行办法》的决定</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35</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市政府令第53号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盘锦市农村集体土地承包经营权规范化流转管理办法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36</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市政府令第54号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辽宁辽河口（双台河口）国家级自然保护区管理办法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近期修改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37</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市政府令第55号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盘锦市养犬管理办法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38</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盘政发〔2016〕5号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盘锦市城区机动车停车场管理办法（试行）</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center"/>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color w:val="000000"/>
                <w:kern w:val="0"/>
                <w:sz w:val="40"/>
                <w:szCs w:val="40"/>
                <w:lang w:val="en-US" w:eastAsia="zh-CN" w:bidi="ar"/>
              </w:rPr>
              <w:t>39</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盘政办发〔2016〕129号</w:t>
            </w:r>
          </w:p>
        </w:tc>
        <w:tc>
          <w:tcPr>
            <w:tcW w:w="5357"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盘锦市集贸市场管理办法</w:t>
            </w:r>
          </w:p>
        </w:tc>
        <w:tc>
          <w:tcPr>
            <w:tcW w:w="1080" w:type="dxa"/>
            <w:tcBorders>
              <w:top w:val="nil"/>
              <w:left w:val="nil"/>
              <w:bottom w:val="single" w:color="auto" w:sz="8" w:space="0"/>
              <w:right w:val="single" w:color="auto" w:sz="8" w:space="0"/>
            </w:tcBorders>
            <w:noWrap w:val="0"/>
            <w:tcMar>
              <w:top w:w="0" w:type="dxa"/>
              <w:left w:w="0" w:type="dxa"/>
              <w:bottom w:w="0" w:type="dxa"/>
              <w:right w:w="0" w:type="dxa"/>
            </w:tcMar>
            <w:vAlign w:val="center"/>
          </w:tcPr>
          <w:p>
            <w:pPr>
              <w:rPr>
                <w:rFonts w:hint="eastAsia" w:ascii="仿宋_GB2312" w:hAnsi="仿宋_GB2312" w:eastAsia="仿宋_GB2312" w:cs="仿宋_GB2312"/>
                <w:sz w:val="40"/>
                <w:szCs w:val="4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40"/>
          <w:szCs w:val="40"/>
        </w:rPr>
      </w:pPr>
      <w:r>
        <w:rPr>
          <w:rFonts w:hint="eastAsia" w:ascii="仿宋_GB2312" w:hAnsi="仿宋_GB2312" w:eastAsia="仿宋_GB2312" w:cs="仿宋_GB2312"/>
          <w:i w:val="0"/>
          <w:iCs w:val="0"/>
          <w:caps w:val="0"/>
          <w:color w:val="333333"/>
          <w:spacing w:val="0"/>
          <w:sz w:val="40"/>
          <w:szCs w:val="4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50" w:lineRule="atLeast"/>
        <w:ind w:left="0" w:right="0"/>
        <w:jc w:val="center"/>
        <w:rPr>
          <w:rFonts w:hint="eastAsia" w:ascii="黑体" w:hAnsi="黑体" w:eastAsia="黑体" w:cs="黑体"/>
          <w:sz w:val="40"/>
          <w:szCs w:val="40"/>
        </w:rPr>
      </w:pPr>
      <w:r>
        <w:rPr>
          <w:rFonts w:hint="eastAsia" w:ascii="黑体" w:hAnsi="黑体" w:eastAsia="黑体" w:cs="黑体"/>
          <w:i w:val="0"/>
          <w:iCs w:val="0"/>
          <w:caps w:val="0"/>
          <w:color w:val="333333"/>
          <w:spacing w:val="0"/>
          <w:sz w:val="40"/>
          <w:szCs w:val="40"/>
        </w:rPr>
        <w:t>废止及宣布失效的市政府规范性文件目录</w:t>
      </w:r>
    </w:p>
    <w:tbl>
      <w:tblPr>
        <w:tblStyle w:val="3"/>
        <w:tblW w:w="9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641"/>
        <w:gridCol w:w="2545"/>
        <w:gridCol w:w="5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6" w:hRule="atLeast"/>
          <w:jc w:val="center"/>
        </w:trPr>
        <w:tc>
          <w:tcPr>
            <w:tcW w:w="641" w:type="dxa"/>
            <w:tcBorders>
              <w:top w:val="single" w:color="auto" w:sz="8" w:space="0"/>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color w:val="000000"/>
                <w:kern w:val="0"/>
                <w:sz w:val="40"/>
                <w:szCs w:val="40"/>
                <w:lang w:val="en-US" w:eastAsia="zh-CN" w:bidi="ar"/>
              </w:rPr>
              <w:t>序号</w:t>
            </w:r>
          </w:p>
        </w:tc>
        <w:tc>
          <w:tcPr>
            <w:tcW w:w="254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color w:val="000000"/>
                <w:kern w:val="0"/>
                <w:sz w:val="40"/>
                <w:szCs w:val="40"/>
                <w:lang w:val="en-US" w:eastAsia="zh-CN" w:bidi="ar"/>
              </w:rPr>
              <w:t>发文字号</w:t>
            </w:r>
          </w:p>
        </w:tc>
        <w:tc>
          <w:tcPr>
            <w:tcW w:w="5990"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color w:val="000000"/>
                <w:kern w:val="0"/>
                <w:sz w:val="40"/>
                <w:szCs w:val="40"/>
                <w:lang w:val="en-US" w:eastAsia="zh-CN" w:bidi="ar"/>
              </w:rPr>
              <w:t>公文标题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color w:val="000000"/>
                <w:kern w:val="0"/>
                <w:sz w:val="40"/>
                <w:szCs w:val="40"/>
                <w:lang w:val="en-US" w:eastAsia="zh-CN" w:bidi="ar"/>
              </w:rPr>
              <w:t>1</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市政府令第5号</w:t>
            </w:r>
          </w:p>
        </w:tc>
        <w:tc>
          <w:tcPr>
            <w:tcW w:w="59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盘锦市大气污染防治管理暂行办法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2</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盘政办发〔2001〕16号</w:t>
            </w:r>
          </w:p>
        </w:tc>
        <w:tc>
          <w:tcPr>
            <w:tcW w:w="59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盘锦市征收发展散装水泥专项基金实施办法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3</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盘政办发〔2004〕98号</w:t>
            </w:r>
          </w:p>
        </w:tc>
        <w:tc>
          <w:tcPr>
            <w:tcW w:w="59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盘锦市市级农业产业化重点龙头企业认定和运行监测管理办法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4</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盘政办发〔2006〕97号</w:t>
            </w:r>
          </w:p>
        </w:tc>
        <w:tc>
          <w:tcPr>
            <w:tcW w:w="59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盘锦市政务公开责任追究办法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5</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市政府令第29号</w:t>
            </w:r>
          </w:p>
        </w:tc>
        <w:tc>
          <w:tcPr>
            <w:tcW w:w="59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盘锦市政府信息公开办法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6</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市政府令第34号</w:t>
            </w:r>
          </w:p>
        </w:tc>
        <w:tc>
          <w:tcPr>
            <w:tcW w:w="59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盘锦市国家建设项目审计办法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641"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tLeast"/>
              <w:ind w:left="0" w:right="0"/>
              <w:jc w:val="center"/>
              <w:rPr>
                <w:rFonts w:hint="eastAsia" w:ascii="黑体" w:hAnsi="黑体" w:eastAsia="黑体" w:cs="黑体"/>
                <w:sz w:val="40"/>
                <w:szCs w:val="40"/>
              </w:rPr>
            </w:pPr>
            <w:r>
              <w:rPr>
                <w:rFonts w:hint="eastAsia" w:ascii="黑体" w:hAnsi="黑体" w:eastAsia="黑体" w:cs="黑体"/>
                <w:kern w:val="0"/>
                <w:sz w:val="40"/>
                <w:szCs w:val="40"/>
                <w:lang w:val="en-US" w:eastAsia="zh-CN" w:bidi="ar"/>
              </w:rPr>
              <w:t>7</w:t>
            </w:r>
          </w:p>
        </w:tc>
        <w:tc>
          <w:tcPr>
            <w:tcW w:w="254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市政府令第45号</w:t>
            </w:r>
          </w:p>
        </w:tc>
        <w:tc>
          <w:tcPr>
            <w:tcW w:w="599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jc w:val="left"/>
              <w:rPr>
                <w:rFonts w:hint="eastAsia" w:ascii="仿宋_GB2312" w:hAnsi="仿宋_GB2312" w:eastAsia="仿宋_GB2312" w:cs="仿宋_GB2312"/>
                <w:sz w:val="40"/>
                <w:szCs w:val="40"/>
              </w:rPr>
            </w:pPr>
            <w:r>
              <w:rPr>
                <w:rFonts w:hint="eastAsia" w:ascii="仿宋_GB2312" w:hAnsi="仿宋_GB2312" w:eastAsia="仿宋_GB2312" w:cs="仿宋_GB2312"/>
                <w:color w:val="000000"/>
                <w:kern w:val="0"/>
                <w:sz w:val="40"/>
                <w:szCs w:val="40"/>
                <w:lang w:val="en-US" w:eastAsia="zh-CN" w:bidi="ar"/>
              </w:rPr>
              <w:t>盘锦市建设工程抗震设防要求管理办法</w:t>
            </w:r>
          </w:p>
        </w:tc>
      </w:tr>
    </w:tbl>
    <w:p>
      <w:pPr>
        <w:keepNext w:val="0"/>
        <w:keepLines w:val="0"/>
        <w:widowControl/>
        <w:suppressLineNumbers w:val="0"/>
        <w:pBdr>
          <w:left w:val="none" w:color="auto" w:sz="0" w:space="0"/>
        </w:pBdr>
        <w:shd w:val="clear" w:color="auto" w:fill="F1F1F1"/>
        <w:spacing w:after="300" w:afterAutospacing="0" w:line="600" w:lineRule="atLeast"/>
        <w:ind w:left="0" w:firstLine="0"/>
        <w:jc w:val="left"/>
        <w:rPr>
          <w:rFonts w:hint="eastAsia" w:ascii="仿宋_GB2312" w:hAnsi="仿宋_GB2312" w:eastAsia="仿宋_GB2312" w:cs="仿宋_GB2312"/>
          <w:i w:val="0"/>
          <w:iCs w:val="0"/>
          <w:caps w:val="0"/>
          <w:color w:val="000000"/>
          <w:spacing w:val="0"/>
          <w:sz w:val="40"/>
          <w:szCs w:val="4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BB8447D"/>
    <w:rsid w:val="29586EA8"/>
    <w:rsid w:val="2D8E2BB9"/>
    <w:rsid w:val="32C8330D"/>
    <w:rsid w:val="3A2642CE"/>
    <w:rsid w:val="4BBA5B87"/>
    <w:rsid w:val="60986C84"/>
    <w:rsid w:val="6CC233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1324</Words>
  <Characters>1468</Characters>
  <Lines>0</Lines>
  <Paragraphs>0</Paragraphs>
  <TotalTime>2</TotalTime>
  <ScaleCrop>false</ScaleCrop>
  <LinksUpToDate>false</LinksUpToDate>
  <CharactersWithSpaces>1502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2023-08-07T07:45:32Z</dcterms:created>
  <dc:creator>Administrator</dc:creator>
  <cp:lastModifiedBy>49750</cp:lastModifiedBy>
  <dcterms:modified xsi:type="dcterms:W3CDTF">2023-08-14T01:47:10Z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E32DD3BB756549EC916AE3BA12885CBE_13</vt:lpwstr>
  </property>
</Properties>
</file>