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BFBC27">
      <w:pPr>
        <w:spacing w:line="560" w:lineRule="exact"/>
        <w:jc w:val="center"/>
        <w:rPr>
          <w:rFonts w:hint="eastAsia"/>
          <w:b/>
          <w:sz w:val="44"/>
          <w:szCs w:val="44"/>
        </w:rPr>
      </w:pPr>
    </w:p>
    <w:p w14:paraId="04850284">
      <w:pPr>
        <w:spacing w:line="560" w:lineRule="exact"/>
        <w:jc w:val="center"/>
        <w:rPr>
          <w:rFonts w:hint="eastAsia"/>
          <w:b/>
          <w:sz w:val="44"/>
          <w:szCs w:val="44"/>
        </w:rPr>
      </w:pPr>
    </w:p>
    <w:p w14:paraId="074F1ECB">
      <w:pPr>
        <w:spacing w:line="560" w:lineRule="exact"/>
        <w:jc w:val="center"/>
        <w:rPr>
          <w:rFonts w:hint="eastAsia"/>
          <w:b/>
          <w:sz w:val="44"/>
          <w:szCs w:val="44"/>
        </w:rPr>
      </w:pPr>
    </w:p>
    <w:p w14:paraId="22FACE76">
      <w:pPr>
        <w:spacing w:line="560" w:lineRule="exact"/>
        <w:jc w:val="center"/>
        <w:rPr>
          <w:rFonts w:hint="eastAsia"/>
          <w:b/>
          <w:sz w:val="44"/>
          <w:szCs w:val="44"/>
        </w:rPr>
      </w:pPr>
    </w:p>
    <w:p w14:paraId="00B9D126">
      <w:pPr>
        <w:spacing w:line="560" w:lineRule="exact"/>
        <w:jc w:val="center"/>
        <w:rPr>
          <w:rFonts w:hint="eastAsia"/>
          <w:b/>
          <w:sz w:val="44"/>
          <w:szCs w:val="44"/>
        </w:rPr>
      </w:pPr>
    </w:p>
    <w:p w14:paraId="4B3C919A">
      <w:pPr>
        <w:spacing w:line="560" w:lineRule="exact"/>
        <w:jc w:val="center"/>
        <w:rPr>
          <w:rFonts w:hint="eastAsia"/>
          <w:b/>
          <w:sz w:val="44"/>
          <w:szCs w:val="44"/>
        </w:rPr>
      </w:pPr>
    </w:p>
    <w:p w14:paraId="48B4A61C">
      <w:pPr>
        <w:spacing w:line="560" w:lineRule="exact"/>
        <w:jc w:val="center"/>
        <w:rPr>
          <w:rFonts w:hint="eastAsia"/>
          <w:b/>
          <w:sz w:val="44"/>
          <w:szCs w:val="44"/>
        </w:rPr>
      </w:pPr>
    </w:p>
    <w:p w14:paraId="79E6BCD4">
      <w:pPr>
        <w:spacing w:line="560" w:lineRule="exact"/>
        <w:jc w:val="center"/>
        <w:rPr>
          <w:rFonts w:hint="eastAsia"/>
          <w:b/>
          <w:sz w:val="44"/>
          <w:szCs w:val="44"/>
        </w:rPr>
      </w:pPr>
    </w:p>
    <w:p w14:paraId="4B6914C0">
      <w:pPr>
        <w:spacing w:line="560" w:lineRule="exact"/>
        <w:jc w:val="center"/>
        <w:rPr>
          <w:rFonts w:hint="eastAsia"/>
          <w:b/>
          <w:sz w:val="44"/>
          <w:szCs w:val="44"/>
        </w:rPr>
      </w:pPr>
    </w:p>
    <w:p w14:paraId="26DF3BA0">
      <w:pPr>
        <w:spacing w:line="560" w:lineRule="exact"/>
        <w:jc w:val="center"/>
        <w:rPr>
          <w:rFonts w:hint="eastAsia"/>
          <w:b/>
          <w:sz w:val="44"/>
          <w:szCs w:val="44"/>
        </w:rPr>
      </w:pPr>
      <w:r>
        <w:rPr>
          <w:rFonts w:hint="eastAsia"/>
          <w:b/>
          <w:sz w:val="44"/>
          <w:szCs w:val="44"/>
        </w:rPr>
        <w:t>盘锦市残疾人联合会</w:t>
      </w:r>
    </w:p>
    <w:p w14:paraId="3475F09F">
      <w:pPr>
        <w:spacing w:line="560" w:lineRule="exact"/>
        <w:jc w:val="center"/>
        <w:rPr>
          <w:rFonts w:hint="eastAsia" w:eastAsia="宋体"/>
          <w:b/>
          <w:sz w:val="44"/>
          <w:szCs w:val="44"/>
          <w:lang w:val="en-US" w:eastAsia="zh-CN"/>
        </w:rPr>
      </w:pPr>
      <w:r>
        <w:rPr>
          <w:rFonts w:hint="eastAsia"/>
          <w:b/>
          <w:sz w:val="44"/>
          <w:szCs w:val="44"/>
        </w:rPr>
        <w:t>2025年度部门预算</w:t>
      </w:r>
    </w:p>
    <w:p w14:paraId="694E7A73">
      <w:pPr>
        <w:spacing w:line="560" w:lineRule="exact"/>
        <w:jc w:val="center"/>
        <w:rPr>
          <w:b/>
          <w:sz w:val="44"/>
          <w:szCs w:val="44"/>
        </w:rPr>
      </w:pPr>
    </w:p>
    <w:p w14:paraId="50679C9C">
      <w:pPr>
        <w:spacing w:line="560" w:lineRule="exact"/>
        <w:jc w:val="center"/>
        <w:rPr>
          <w:rFonts w:hint="eastAsia"/>
          <w:b/>
          <w:sz w:val="44"/>
          <w:szCs w:val="44"/>
        </w:rPr>
      </w:pPr>
    </w:p>
    <w:p w14:paraId="41B1DDDD">
      <w:pPr>
        <w:spacing w:line="560" w:lineRule="exact"/>
        <w:jc w:val="center"/>
        <w:rPr>
          <w:rFonts w:hint="eastAsia"/>
          <w:b/>
          <w:sz w:val="44"/>
          <w:szCs w:val="44"/>
        </w:rPr>
      </w:pPr>
    </w:p>
    <w:p w14:paraId="4EB4EBC2">
      <w:pPr>
        <w:spacing w:line="560" w:lineRule="exact"/>
        <w:jc w:val="center"/>
        <w:rPr>
          <w:rFonts w:hint="eastAsia"/>
          <w:b/>
          <w:sz w:val="44"/>
          <w:szCs w:val="44"/>
        </w:rPr>
      </w:pPr>
    </w:p>
    <w:p w14:paraId="6E5B3339">
      <w:pPr>
        <w:spacing w:line="560" w:lineRule="exact"/>
        <w:jc w:val="center"/>
        <w:rPr>
          <w:rFonts w:hint="eastAsia"/>
          <w:b/>
          <w:sz w:val="44"/>
          <w:szCs w:val="44"/>
        </w:rPr>
      </w:pPr>
    </w:p>
    <w:p w14:paraId="0F2136EF">
      <w:pPr>
        <w:spacing w:line="560" w:lineRule="exact"/>
        <w:jc w:val="center"/>
        <w:rPr>
          <w:rFonts w:hint="eastAsia"/>
          <w:b/>
          <w:sz w:val="44"/>
          <w:szCs w:val="44"/>
        </w:rPr>
      </w:pPr>
    </w:p>
    <w:p w14:paraId="16C1E9F2">
      <w:pPr>
        <w:spacing w:line="560" w:lineRule="exact"/>
        <w:jc w:val="center"/>
        <w:rPr>
          <w:rFonts w:hint="eastAsia"/>
          <w:b/>
          <w:sz w:val="44"/>
          <w:szCs w:val="44"/>
        </w:rPr>
      </w:pPr>
    </w:p>
    <w:p w14:paraId="1C1EEEFF">
      <w:pPr>
        <w:spacing w:line="560" w:lineRule="exact"/>
        <w:jc w:val="center"/>
        <w:rPr>
          <w:rFonts w:hint="eastAsia"/>
          <w:b/>
          <w:sz w:val="44"/>
          <w:szCs w:val="44"/>
        </w:rPr>
      </w:pPr>
    </w:p>
    <w:p w14:paraId="0BAC0801">
      <w:pPr>
        <w:spacing w:line="560" w:lineRule="exact"/>
        <w:jc w:val="center"/>
        <w:rPr>
          <w:rFonts w:hint="eastAsia"/>
          <w:b/>
          <w:sz w:val="44"/>
          <w:szCs w:val="44"/>
        </w:rPr>
      </w:pPr>
    </w:p>
    <w:p w14:paraId="5E10630F">
      <w:pPr>
        <w:spacing w:line="560" w:lineRule="exact"/>
        <w:jc w:val="center"/>
        <w:rPr>
          <w:rFonts w:hint="eastAsia"/>
          <w:b/>
          <w:sz w:val="44"/>
          <w:szCs w:val="44"/>
        </w:rPr>
      </w:pPr>
    </w:p>
    <w:p w14:paraId="55E5FB4C">
      <w:pPr>
        <w:spacing w:line="560" w:lineRule="exact"/>
        <w:jc w:val="center"/>
        <w:rPr>
          <w:rFonts w:hint="eastAsia"/>
          <w:b/>
          <w:sz w:val="44"/>
          <w:szCs w:val="44"/>
        </w:rPr>
      </w:pPr>
    </w:p>
    <w:p w14:paraId="136EF774">
      <w:pPr>
        <w:spacing w:line="560" w:lineRule="exact"/>
        <w:jc w:val="center"/>
        <w:rPr>
          <w:rFonts w:hint="eastAsia"/>
          <w:b/>
          <w:sz w:val="44"/>
          <w:szCs w:val="44"/>
        </w:rPr>
      </w:pPr>
    </w:p>
    <w:p w14:paraId="3D4E3AFF">
      <w:pPr>
        <w:spacing w:line="560" w:lineRule="exact"/>
        <w:jc w:val="center"/>
        <w:rPr>
          <w:rFonts w:hint="eastAsia"/>
          <w:b/>
          <w:sz w:val="44"/>
          <w:szCs w:val="44"/>
        </w:rPr>
      </w:pPr>
    </w:p>
    <w:p w14:paraId="3A8EEB0F">
      <w:pPr>
        <w:spacing w:line="560" w:lineRule="exact"/>
        <w:jc w:val="center"/>
        <w:rPr>
          <w:rFonts w:hint="eastAsia"/>
          <w:b/>
          <w:sz w:val="44"/>
          <w:szCs w:val="44"/>
        </w:rPr>
      </w:pPr>
    </w:p>
    <w:p w14:paraId="4A58EB00">
      <w:pPr>
        <w:spacing w:line="560" w:lineRule="exact"/>
        <w:jc w:val="center"/>
        <w:rPr>
          <w:rFonts w:hint="eastAsia"/>
          <w:b/>
          <w:sz w:val="44"/>
          <w:szCs w:val="44"/>
        </w:rPr>
      </w:pPr>
    </w:p>
    <w:p w14:paraId="69448021">
      <w:pPr>
        <w:spacing w:line="560" w:lineRule="exact"/>
        <w:ind w:firstLine="3101" w:firstLineChars="700"/>
        <w:jc w:val="both"/>
        <w:rPr>
          <w:b/>
          <w:sz w:val="44"/>
          <w:szCs w:val="44"/>
        </w:rPr>
      </w:pPr>
      <w:r>
        <w:rPr>
          <w:rFonts w:hint="eastAsia"/>
          <w:b/>
          <w:sz w:val="44"/>
          <w:szCs w:val="44"/>
        </w:rPr>
        <w:t>目    录</w:t>
      </w:r>
    </w:p>
    <w:p w14:paraId="73D6F825">
      <w:pPr>
        <w:spacing w:line="560" w:lineRule="exact"/>
        <w:rPr>
          <w:b/>
          <w:sz w:val="44"/>
          <w:szCs w:val="44"/>
          <w:u w:val="single"/>
        </w:rPr>
      </w:pPr>
    </w:p>
    <w:p w14:paraId="304323A9">
      <w:pPr>
        <w:spacing w:line="560" w:lineRule="exact"/>
        <w:rPr>
          <w:rFonts w:ascii="黑体" w:hAnsi="黑体" w:eastAsia="黑体"/>
          <w:sz w:val="32"/>
          <w:szCs w:val="32"/>
        </w:rPr>
      </w:pPr>
      <w:r>
        <w:rPr>
          <w:rFonts w:hint="eastAsia" w:ascii="黑体" w:hAnsi="黑体" w:eastAsia="黑体"/>
          <w:sz w:val="32"/>
          <w:szCs w:val="32"/>
        </w:rPr>
        <w:t>第一部分　　部门预算公开管理文件</w:t>
      </w:r>
    </w:p>
    <w:p w14:paraId="50BB8FC2">
      <w:pPr>
        <w:spacing w:line="560" w:lineRule="exact"/>
        <w:rPr>
          <w:rFonts w:ascii="黑体" w:hAnsi="黑体" w:eastAsia="黑体"/>
          <w:sz w:val="32"/>
          <w:szCs w:val="32"/>
        </w:rPr>
      </w:pPr>
      <w:r>
        <w:rPr>
          <w:rFonts w:hint="eastAsia" w:ascii="黑体" w:hAnsi="黑体" w:eastAsia="黑体"/>
          <w:sz w:val="32"/>
          <w:szCs w:val="32"/>
        </w:rPr>
        <w:t>第二部分    盘锦市残疾人联合会部门概况</w:t>
      </w:r>
    </w:p>
    <w:p w14:paraId="269986DF">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一、部门职责</w:t>
      </w:r>
    </w:p>
    <w:p w14:paraId="2C5714BD">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二、机构设置</w:t>
      </w:r>
    </w:p>
    <w:p w14:paraId="5F16C0CD">
      <w:pPr>
        <w:spacing w:line="560" w:lineRule="exact"/>
        <w:rPr>
          <w:rFonts w:ascii="黑体" w:hAnsi="黑体" w:eastAsia="黑体"/>
          <w:sz w:val="32"/>
          <w:szCs w:val="32"/>
        </w:rPr>
      </w:pPr>
      <w:r>
        <w:rPr>
          <w:rFonts w:hint="eastAsia" w:ascii="黑体" w:hAnsi="黑体" w:eastAsia="黑体"/>
          <w:sz w:val="32"/>
          <w:szCs w:val="32"/>
        </w:rPr>
        <w:t>第三部分    盘锦市残疾人联合会2025年部门预算情况说明</w:t>
      </w:r>
    </w:p>
    <w:p w14:paraId="25822324">
      <w:pPr>
        <w:spacing w:line="560" w:lineRule="exact"/>
        <w:rPr>
          <w:rFonts w:ascii="黑体" w:hAnsi="黑体" w:eastAsia="黑体"/>
          <w:sz w:val="32"/>
          <w:szCs w:val="32"/>
        </w:rPr>
      </w:pPr>
      <w:r>
        <w:rPr>
          <w:rFonts w:hint="eastAsia" w:ascii="黑体" w:hAnsi="黑体" w:eastAsia="黑体"/>
          <w:sz w:val="32"/>
          <w:szCs w:val="32"/>
        </w:rPr>
        <w:t>第四部分    名词解释</w:t>
      </w:r>
    </w:p>
    <w:p w14:paraId="197A9ACC">
      <w:pPr>
        <w:spacing w:line="560" w:lineRule="exact"/>
        <w:rPr>
          <w:rFonts w:ascii="黑体" w:hAnsi="黑体" w:eastAsia="黑体"/>
          <w:sz w:val="32"/>
          <w:szCs w:val="32"/>
        </w:rPr>
      </w:pPr>
      <w:r>
        <w:rPr>
          <w:rFonts w:hint="eastAsia" w:ascii="黑体" w:hAnsi="黑体" w:eastAsia="黑体"/>
          <w:sz w:val="32"/>
          <w:szCs w:val="32"/>
        </w:rPr>
        <w:t>第五部分    2025年盘锦市残疾人联合会部门预算批复表</w:t>
      </w:r>
    </w:p>
    <w:p w14:paraId="6F20E67A">
      <w:pPr>
        <w:spacing w:line="560" w:lineRule="exact"/>
        <w:ind w:left="540"/>
        <w:rPr>
          <w:rFonts w:ascii="仿宋_GB2312" w:hAnsi="黑体" w:eastAsia="仿宋_GB2312"/>
          <w:sz w:val="32"/>
          <w:szCs w:val="32"/>
        </w:rPr>
      </w:pPr>
      <w:r>
        <w:rPr>
          <w:rFonts w:hint="eastAsia" w:ascii="仿宋_GB2312" w:hAnsi="黑体" w:eastAsia="仿宋_GB2312"/>
          <w:sz w:val="32"/>
          <w:szCs w:val="32"/>
        </w:rPr>
        <w:t>一、收支预算总表</w:t>
      </w:r>
    </w:p>
    <w:p w14:paraId="64081342">
      <w:pPr>
        <w:spacing w:line="560" w:lineRule="exact"/>
        <w:ind w:left="540"/>
        <w:rPr>
          <w:rFonts w:ascii="仿宋_GB2312" w:hAnsi="黑体" w:eastAsia="仿宋_GB2312"/>
          <w:sz w:val="32"/>
          <w:szCs w:val="32"/>
        </w:rPr>
      </w:pPr>
      <w:r>
        <w:rPr>
          <w:rFonts w:hint="eastAsia" w:ascii="仿宋_GB2312" w:hAnsi="黑体" w:eastAsia="仿宋_GB2312"/>
          <w:sz w:val="32"/>
          <w:szCs w:val="32"/>
        </w:rPr>
        <w:t>二、收入预算总表</w:t>
      </w:r>
    </w:p>
    <w:p w14:paraId="6A38A379">
      <w:pPr>
        <w:spacing w:line="560" w:lineRule="exact"/>
        <w:ind w:left="540"/>
        <w:rPr>
          <w:rFonts w:ascii="仿宋_GB2312" w:hAnsi="黑体" w:eastAsia="仿宋_GB2312"/>
          <w:sz w:val="32"/>
          <w:szCs w:val="32"/>
        </w:rPr>
      </w:pPr>
      <w:r>
        <w:rPr>
          <w:rFonts w:hint="eastAsia" w:ascii="仿宋_GB2312" w:hAnsi="黑体" w:eastAsia="仿宋_GB2312"/>
          <w:sz w:val="32"/>
          <w:szCs w:val="32"/>
        </w:rPr>
        <w:t>三、支出预算总表</w:t>
      </w:r>
    </w:p>
    <w:p w14:paraId="4E05E439">
      <w:pPr>
        <w:spacing w:line="560" w:lineRule="exact"/>
        <w:ind w:left="540"/>
        <w:rPr>
          <w:rFonts w:ascii="仿宋_GB2312" w:hAnsi="黑体" w:eastAsia="仿宋_GB2312"/>
          <w:sz w:val="32"/>
          <w:szCs w:val="32"/>
        </w:rPr>
      </w:pPr>
      <w:r>
        <w:rPr>
          <w:rFonts w:hint="eastAsia" w:ascii="仿宋_GB2312" w:hAnsi="黑体" w:eastAsia="仿宋_GB2312"/>
          <w:sz w:val="32"/>
          <w:szCs w:val="32"/>
        </w:rPr>
        <w:t>四、财政拨款收支预算总表</w:t>
      </w:r>
    </w:p>
    <w:p w14:paraId="4032ECC8">
      <w:pPr>
        <w:spacing w:line="560" w:lineRule="exact"/>
        <w:ind w:left="540"/>
        <w:rPr>
          <w:rFonts w:ascii="仿宋_GB2312" w:hAnsi="黑体" w:eastAsia="仿宋_GB2312"/>
          <w:sz w:val="32"/>
          <w:szCs w:val="32"/>
        </w:rPr>
      </w:pPr>
      <w:r>
        <w:rPr>
          <w:rFonts w:hint="eastAsia" w:ascii="仿宋_GB2312" w:hAnsi="黑体" w:eastAsia="仿宋_GB2312"/>
          <w:sz w:val="32"/>
          <w:szCs w:val="32"/>
        </w:rPr>
        <w:t>五、一般公共预算支出表</w:t>
      </w:r>
    </w:p>
    <w:p w14:paraId="546316C2">
      <w:pPr>
        <w:spacing w:line="560" w:lineRule="exact"/>
        <w:ind w:left="540"/>
        <w:rPr>
          <w:rFonts w:ascii="仿宋_GB2312" w:hAnsi="黑体" w:eastAsia="仿宋_GB2312"/>
          <w:sz w:val="32"/>
          <w:szCs w:val="32"/>
        </w:rPr>
      </w:pPr>
      <w:r>
        <w:rPr>
          <w:rFonts w:hint="eastAsia" w:ascii="仿宋_GB2312" w:hAnsi="黑体" w:eastAsia="仿宋_GB2312"/>
          <w:sz w:val="32"/>
          <w:szCs w:val="32"/>
        </w:rPr>
        <w:t>六、一般公共预算基本支出表</w:t>
      </w:r>
    </w:p>
    <w:p w14:paraId="4BB6DBC4">
      <w:pPr>
        <w:spacing w:line="560" w:lineRule="exact"/>
        <w:ind w:left="540"/>
        <w:rPr>
          <w:rFonts w:ascii="仿宋_GB2312" w:hAnsi="黑体" w:eastAsia="仿宋_GB2312"/>
          <w:sz w:val="32"/>
          <w:szCs w:val="32"/>
        </w:rPr>
      </w:pPr>
      <w:r>
        <w:rPr>
          <w:rFonts w:hint="eastAsia" w:ascii="仿宋_GB2312" w:hAnsi="黑体" w:eastAsia="仿宋_GB2312"/>
          <w:sz w:val="32"/>
          <w:szCs w:val="32"/>
        </w:rPr>
        <w:t>七、财政拨款预算“三公”经费支出表</w:t>
      </w:r>
    </w:p>
    <w:p w14:paraId="6DEA5183">
      <w:pPr>
        <w:numPr>
          <w:ilvl w:val="0"/>
          <w:numId w:val="1"/>
        </w:numPr>
        <w:tabs>
          <w:tab w:val="left" w:pos="1260"/>
        </w:tabs>
        <w:spacing w:line="560" w:lineRule="exact"/>
        <w:ind w:left="540"/>
        <w:rPr>
          <w:rFonts w:ascii="仿宋_GB2312" w:hAnsi="宋体" w:eastAsia="仿宋_GB2312" w:cs="宋体"/>
          <w:sz w:val="32"/>
          <w:szCs w:val="32"/>
        </w:rPr>
      </w:pPr>
      <w:r>
        <w:rPr>
          <w:rFonts w:hint="eastAsia" w:ascii="仿宋_GB2312" w:hAnsi="宋体" w:eastAsia="仿宋_GB2312" w:cs="宋体"/>
          <w:sz w:val="32"/>
          <w:szCs w:val="32"/>
        </w:rPr>
        <w:t>政府性基金预算支出表</w:t>
      </w:r>
    </w:p>
    <w:p w14:paraId="2D0D286A">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项目支出预算表</w:t>
      </w:r>
    </w:p>
    <w:p w14:paraId="4D8FFC7C">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支出功能分类预算表</w:t>
      </w:r>
    </w:p>
    <w:p w14:paraId="7D318B56">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支出经济分类预算表（政府预算）</w:t>
      </w:r>
    </w:p>
    <w:p w14:paraId="097680F1">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支出经济分类预算表（部门预算）</w:t>
      </w:r>
    </w:p>
    <w:p w14:paraId="46179F71">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债务支出预算表</w:t>
      </w:r>
    </w:p>
    <w:p w14:paraId="4FAD36B4">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政府采购支出预算表</w:t>
      </w:r>
    </w:p>
    <w:p w14:paraId="4C27CC35">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政府购买服务支出预算表</w:t>
      </w:r>
    </w:p>
    <w:p w14:paraId="3281FE70">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部门（单位）整体绩效目标表</w:t>
      </w:r>
    </w:p>
    <w:p w14:paraId="433CE957">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部门预算项目（政策）绩效目标表</w:t>
      </w:r>
    </w:p>
    <w:p w14:paraId="722DA8CF">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部门管理专项资金预算表</w:t>
      </w:r>
    </w:p>
    <w:p w14:paraId="0B6FD3FE">
      <w:pPr>
        <w:spacing w:line="560" w:lineRule="exact"/>
        <w:rPr>
          <w:rFonts w:ascii="黑体" w:hAnsi="黑体" w:eastAsia="黑体"/>
          <w:sz w:val="32"/>
          <w:szCs w:val="32"/>
        </w:rPr>
      </w:pPr>
      <w:r>
        <w:rPr>
          <w:rFonts w:hint="eastAsia" w:ascii="黑体" w:hAnsi="黑体" w:eastAsia="黑体"/>
          <w:sz w:val="32"/>
          <w:szCs w:val="32"/>
        </w:rPr>
        <w:t>　</w:t>
      </w:r>
    </w:p>
    <w:p w14:paraId="2878621A">
      <w:pPr>
        <w:spacing w:line="560" w:lineRule="exact"/>
        <w:rPr>
          <w:rFonts w:ascii="黑体" w:hAnsi="黑体" w:eastAsia="黑体"/>
          <w:sz w:val="32"/>
          <w:szCs w:val="32"/>
        </w:rPr>
      </w:pPr>
    </w:p>
    <w:p w14:paraId="2ACC81D3">
      <w:pPr>
        <w:spacing w:line="560" w:lineRule="exact"/>
        <w:rPr>
          <w:rFonts w:ascii="黑体" w:hAnsi="黑体" w:eastAsia="黑体"/>
          <w:sz w:val="32"/>
          <w:szCs w:val="32"/>
        </w:rPr>
      </w:pPr>
    </w:p>
    <w:p w14:paraId="5891108F">
      <w:pPr>
        <w:spacing w:line="560" w:lineRule="exact"/>
        <w:rPr>
          <w:rFonts w:ascii="宋体" w:hAnsi="宋体"/>
          <w:b/>
          <w:sz w:val="36"/>
          <w:szCs w:val="36"/>
        </w:rPr>
      </w:pPr>
    </w:p>
    <w:p w14:paraId="6A4ADA9D">
      <w:pPr>
        <w:spacing w:line="560" w:lineRule="exact"/>
        <w:rPr>
          <w:rFonts w:ascii="宋体" w:hAnsi="宋体"/>
          <w:b/>
          <w:sz w:val="36"/>
          <w:szCs w:val="36"/>
        </w:rPr>
      </w:pPr>
    </w:p>
    <w:p w14:paraId="36A96DFB">
      <w:pPr>
        <w:spacing w:line="560" w:lineRule="exact"/>
        <w:jc w:val="center"/>
        <w:rPr>
          <w:rFonts w:ascii="宋体" w:hAnsi="宋体"/>
          <w:b/>
          <w:sz w:val="36"/>
          <w:szCs w:val="36"/>
        </w:rPr>
      </w:pPr>
    </w:p>
    <w:p w14:paraId="422DB741">
      <w:pPr>
        <w:spacing w:line="560" w:lineRule="exact"/>
        <w:jc w:val="center"/>
        <w:rPr>
          <w:rFonts w:ascii="宋体" w:hAnsi="宋体"/>
          <w:b/>
          <w:sz w:val="36"/>
          <w:szCs w:val="36"/>
        </w:rPr>
      </w:pPr>
    </w:p>
    <w:p w14:paraId="7B099A00">
      <w:pPr>
        <w:spacing w:line="560" w:lineRule="exact"/>
        <w:jc w:val="center"/>
        <w:rPr>
          <w:rFonts w:ascii="宋体" w:hAnsi="宋体"/>
          <w:b/>
          <w:sz w:val="36"/>
          <w:szCs w:val="36"/>
        </w:rPr>
      </w:pPr>
    </w:p>
    <w:p w14:paraId="6068E876">
      <w:pPr>
        <w:spacing w:line="560" w:lineRule="exact"/>
        <w:jc w:val="center"/>
        <w:rPr>
          <w:rFonts w:ascii="宋体" w:hAnsi="宋体"/>
          <w:b/>
          <w:sz w:val="36"/>
          <w:szCs w:val="36"/>
        </w:rPr>
      </w:pPr>
    </w:p>
    <w:p w14:paraId="147894D1">
      <w:pPr>
        <w:spacing w:line="560" w:lineRule="exact"/>
        <w:jc w:val="center"/>
        <w:rPr>
          <w:rFonts w:ascii="宋体" w:hAnsi="宋体"/>
          <w:b/>
          <w:sz w:val="36"/>
          <w:szCs w:val="36"/>
        </w:rPr>
      </w:pPr>
    </w:p>
    <w:p w14:paraId="72F7A268">
      <w:pPr>
        <w:spacing w:line="560" w:lineRule="exact"/>
        <w:jc w:val="center"/>
        <w:rPr>
          <w:rFonts w:ascii="宋体" w:hAnsi="宋体"/>
          <w:b/>
          <w:sz w:val="36"/>
          <w:szCs w:val="36"/>
        </w:rPr>
      </w:pPr>
    </w:p>
    <w:p w14:paraId="688A078C">
      <w:pPr>
        <w:spacing w:line="560" w:lineRule="exact"/>
        <w:jc w:val="center"/>
        <w:rPr>
          <w:rFonts w:ascii="宋体" w:hAnsi="宋体"/>
          <w:b/>
          <w:sz w:val="36"/>
          <w:szCs w:val="36"/>
        </w:rPr>
      </w:pPr>
    </w:p>
    <w:p w14:paraId="01FE6AA0">
      <w:pPr>
        <w:spacing w:line="560" w:lineRule="exact"/>
        <w:jc w:val="center"/>
        <w:rPr>
          <w:rFonts w:ascii="宋体" w:hAnsi="宋体"/>
          <w:b/>
          <w:sz w:val="36"/>
          <w:szCs w:val="36"/>
        </w:rPr>
      </w:pPr>
    </w:p>
    <w:p w14:paraId="5ADB7021">
      <w:pPr>
        <w:spacing w:line="560" w:lineRule="exact"/>
        <w:jc w:val="center"/>
        <w:rPr>
          <w:rFonts w:ascii="宋体" w:hAnsi="宋体"/>
          <w:b/>
          <w:sz w:val="36"/>
          <w:szCs w:val="36"/>
        </w:rPr>
      </w:pPr>
    </w:p>
    <w:p w14:paraId="1B2A66DE">
      <w:pPr>
        <w:spacing w:line="560" w:lineRule="exact"/>
        <w:jc w:val="center"/>
        <w:rPr>
          <w:rFonts w:ascii="宋体" w:hAnsi="宋体"/>
          <w:b/>
          <w:sz w:val="36"/>
          <w:szCs w:val="36"/>
        </w:rPr>
      </w:pPr>
    </w:p>
    <w:p w14:paraId="242CD612">
      <w:pPr>
        <w:spacing w:line="560" w:lineRule="exact"/>
        <w:jc w:val="center"/>
        <w:rPr>
          <w:rFonts w:ascii="宋体" w:hAnsi="宋体"/>
          <w:b/>
          <w:sz w:val="36"/>
          <w:szCs w:val="36"/>
        </w:rPr>
      </w:pPr>
    </w:p>
    <w:p w14:paraId="54E330B5">
      <w:pPr>
        <w:spacing w:line="560" w:lineRule="exact"/>
        <w:jc w:val="center"/>
        <w:rPr>
          <w:rFonts w:ascii="宋体" w:hAnsi="宋体"/>
          <w:b/>
          <w:sz w:val="36"/>
          <w:szCs w:val="36"/>
        </w:rPr>
      </w:pPr>
    </w:p>
    <w:p w14:paraId="727997BD">
      <w:pPr>
        <w:spacing w:line="560" w:lineRule="exact"/>
        <w:jc w:val="center"/>
        <w:rPr>
          <w:rFonts w:ascii="宋体" w:hAnsi="宋体"/>
          <w:b/>
          <w:sz w:val="36"/>
          <w:szCs w:val="36"/>
        </w:rPr>
      </w:pPr>
    </w:p>
    <w:p w14:paraId="286CE639">
      <w:pPr>
        <w:spacing w:line="560" w:lineRule="exact"/>
        <w:jc w:val="center"/>
        <w:rPr>
          <w:rFonts w:ascii="宋体" w:hAnsi="宋体"/>
          <w:b/>
          <w:sz w:val="36"/>
          <w:szCs w:val="36"/>
        </w:rPr>
      </w:pPr>
      <w:r>
        <w:rPr>
          <w:rFonts w:hint="eastAsia" w:ascii="宋体" w:hAnsi="宋体"/>
          <w:b/>
          <w:sz w:val="36"/>
          <w:szCs w:val="36"/>
        </w:rPr>
        <w:t>第一部分　　部门预算公开管理文件</w:t>
      </w:r>
    </w:p>
    <w:p w14:paraId="48AA3A58">
      <w:pPr>
        <w:spacing w:line="560" w:lineRule="exact"/>
        <w:jc w:val="center"/>
        <w:rPr>
          <w:rFonts w:ascii="宋体" w:hAnsi="宋体"/>
          <w:b/>
          <w:sz w:val="36"/>
          <w:szCs w:val="36"/>
        </w:rPr>
      </w:pPr>
    </w:p>
    <w:p w14:paraId="0ABC778B">
      <w:pPr>
        <w:spacing w:line="560" w:lineRule="exact"/>
        <w:ind w:firstLine="646" w:firstLineChars="200"/>
        <w:jc w:val="left"/>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1.《关于切实做好2025年市县预算公开工作的通知》（辽财预</w:t>
      </w:r>
      <w:r>
        <w:rPr>
          <w:rFonts w:hint="eastAsia" w:ascii="仿宋_GB2312" w:hAnsi="仿宋_GB2312" w:eastAsia="仿宋_GB2312" w:cs="仿宋_GB2312"/>
          <w:b w:val="0"/>
          <w:bCs/>
          <w:sz w:val="32"/>
          <w:szCs w:val="32"/>
        </w:rPr>
        <w:t>〔202</w:t>
      </w:r>
      <w:r>
        <w:rPr>
          <w:rFonts w:hint="eastAsia" w:ascii="仿宋_GB2312" w:hAnsi="仿宋_GB2312" w:eastAsia="仿宋_GB2312" w:cs="仿宋_GB2312"/>
          <w:b w:val="0"/>
          <w:bCs/>
          <w:sz w:val="32"/>
          <w:szCs w:val="32"/>
          <w:lang w:val="en-US" w:eastAsia="zh-CN"/>
        </w:rPr>
        <w:t>5</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val="en-US" w:eastAsia="zh-CN"/>
        </w:rPr>
        <w:t>1号）</w:t>
      </w:r>
    </w:p>
    <w:p w14:paraId="02C219DE">
      <w:pPr>
        <w:ind w:firstLine="645"/>
        <w:jc w:val="left"/>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val="en-US" w:eastAsia="zh-CN"/>
        </w:rPr>
        <w:t>2.《</w:t>
      </w:r>
      <w:r>
        <w:rPr>
          <w:rFonts w:hint="eastAsia" w:ascii="仿宋_GB2312" w:hAnsi="仿宋_GB2312" w:eastAsia="仿宋_GB2312" w:cs="仿宋_GB2312"/>
          <w:b w:val="0"/>
          <w:bCs/>
          <w:sz w:val="32"/>
          <w:szCs w:val="32"/>
        </w:rPr>
        <w:t>关于印发</w:t>
      </w:r>
      <w:r>
        <w:rPr>
          <w:rFonts w:hint="eastAsia" w:ascii="仿宋_GB2312" w:hAnsi="仿宋_GB2312" w:eastAsia="仿宋_GB2312" w:cs="仿宋_GB2312"/>
          <w:b w:val="0"/>
          <w:bCs/>
          <w:sz w:val="32"/>
          <w:szCs w:val="32"/>
          <w:lang w:eastAsia="zh-CN"/>
        </w:rPr>
        <w:t>盘锦市</w:t>
      </w:r>
      <w:r>
        <w:rPr>
          <w:rFonts w:hint="eastAsia" w:ascii="仿宋_GB2312" w:hAnsi="仿宋_GB2312" w:eastAsia="仿宋_GB2312" w:cs="仿宋_GB2312"/>
          <w:b w:val="0"/>
          <w:bCs/>
          <w:sz w:val="32"/>
          <w:szCs w:val="32"/>
        </w:rPr>
        <w:t>财政预决算</w:t>
      </w:r>
      <w:r>
        <w:rPr>
          <w:rFonts w:hint="eastAsia" w:ascii="仿宋_GB2312" w:hAnsi="仿宋_GB2312" w:eastAsia="仿宋_GB2312" w:cs="仿宋_GB2312"/>
          <w:b w:val="0"/>
          <w:bCs/>
          <w:sz w:val="32"/>
          <w:szCs w:val="32"/>
          <w:lang w:eastAsia="zh-CN"/>
        </w:rPr>
        <w:t>领域基层政务公开标准指引的通知》</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eastAsia="zh-CN"/>
        </w:rPr>
        <w:t>盘</w:t>
      </w:r>
      <w:r>
        <w:rPr>
          <w:rFonts w:hint="eastAsia" w:ascii="仿宋_GB2312" w:hAnsi="仿宋_GB2312" w:eastAsia="仿宋_GB2312" w:cs="仿宋_GB2312"/>
          <w:b w:val="0"/>
          <w:bCs/>
          <w:sz w:val="32"/>
          <w:szCs w:val="32"/>
        </w:rPr>
        <w:t>财</w:t>
      </w:r>
      <w:r>
        <w:rPr>
          <w:rFonts w:hint="eastAsia" w:ascii="仿宋_GB2312" w:hAnsi="仿宋_GB2312" w:eastAsia="仿宋_GB2312" w:cs="仿宋_GB2312"/>
          <w:b w:val="0"/>
          <w:bCs/>
          <w:sz w:val="32"/>
          <w:szCs w:val="32"/>
          <w:lang w:eastAsia="zh-CN"/>
        </w:rPr>
        <w:t>预</w:t>
      </w:r>
      <w:r>
        <w:rPr>
          <w:rFonts w:hint="eastAsia" w:ascii="仿宋_GB2312" w:hAnsi="仿宋_GB2312" w:eastAsia="仿宋_GB2312" w:cs="仿宋_GB2312"/>
          <w:b w:val="0"/>
          <w:bCs/>
          <w:sz w:val="32"/>
          <w:szCs w:val="32"/>
        </w:rPr>
        <w:t>〔202</w:t>
      </w:r>
      <w:r>
        <w:rPr>
          <w:rFonts w:hint="eastAsia" w:ascii="仿宋_GB2312" w:hAnsi="仿宋_GB2312" w:eastAsia="仿宋_GB2312" w:cs="仿宋_GB2312"/>
          <w:b w:val="0"/>
          <w:bCs/>
          <w:sz w:val="32"/>
          <w:szCs w:val="32"/>
          <w:lang w:val="en-US" w:eastAsia="zh-CN"/>
        </w:rPr>
        <w:t>1</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val="en-US" w:eastAsia="zh-CN"/>
        </w:rPr>
        <w:t>253</w:t>
      </w:r>
      <w:r>
        <w:rPr>
          <w:rFonts w:hint="eastAsia" w:ascii="仿宋_GB2312" w:hAnsi="仿宋_GB2312" w:eastAsia="仿宋_GB2312" w:cs="仿宋_GB2312"/>
          <w:b w:val="0"/>
          <w:bCs/>
          <w:sz w:val="32"/>
          <w:szCs w:val="32"/>
        </w:rPr>
        <w:t>号)</w:t>
      </w:r>
    </w:p>
    <w:p w14:paraId="7E4DD1CC">
      <w:pPr>
        <w:rPr>
          <w:rFonts w:ascii="仿宋" w:hAnsi="仿宋" w:eastAsia="仿宋"/>
          <w:sz w:val="32"/>
          <w:szCs w:val="32"/>
        </w:rPr>
      </w:pPr>
      <w:r>
        <w:rPr>
          <w:rFonts w:hint="eastAsia" w:ascii="仿宋" w:hAnsi="仿宋" w:eastAsia="仿宋"/>
          <w:sz w:val="32"/>
          <w:szCs w:val="32"/>
        </w:rPr>
        <w:t>　　</w:t>
      </w:r>
      <w:r>
        <w:rPr>
          <w:rFonts w:hint="eastAsia" w:ascii="仿宋_GB2312" w:hAnsi="仿宋_GB2312" w:eastAsia="仿宋_GB2312" w:cs="仿宋_GB2312"/>
          <w:sz w:val="32"/>
          <w:szCs w:val="32"/>
        </w:rPr>
        <w:t>　　</w:t>
      </w:r>
    </w:p>
    <w:p w14:paraId="5BD41020">
      <w:pPr>
        <w:spacing w:line="560" w:lineRule="exact"/>
        <w:jc w:val="center"/>
        <w:rPr>
          <w:rFonts w:hint="eastAsia" w:ascii="宋体" w:hAnsi="宋体"/>
          <w:b/>
          <w:sz w:val="36"/>
          <w:szCs w:val="36"/>
        </w:rPr>
      </w:pPr>
    </w:p>
    <w:p w14:paraId="51C29FA6">
      <w:pPr>
        <w:spacing w:line="560" w:lineRule="exact"/>
        <w:jc w:val="center"/>
        <w:rPr>
          <w:rFonts w:ascii="宋体" w:hAnsi="宋体"/>
          <w:b/>
          <w:sz w:val="36"/>
          <w:szCs w:val="36"/>
        </w:rPr>
      </w:pPr>
      <w:r>
        <w:rPr>
          <w:rFonts w:hint="eastAsia" w:ascii="宋体" w:hAnsi="宋体"/>
          <w:b/>
          <w:sz w:val="36"/>
          <w:szCs w:val="36"/>
        </w:rPr>
        <w:t>第二部分 盘锦市残疾人联合会部门概况</w:t>
      </w:r>
    </w:p>
    <w:p w14:paraId="6DBAC883">
      <w:pPr>
        <w:spacing w:line="560" w:lineRule="exact"/>
        <w:ind w:firstLine="646" w:firstLineChars="200"/>
        <w:jc w:val="left"/>
        <w:rPr>
          <w:rFonts w:ascii="黑体" w:eastAsia="黑体"/>
          <w:sz w:val="32"/>
          <w:szCs w:val="32"/>
        </w:rPr>
      </w:pPr>
    </w:p>
    <w:p w14:paraId="005321E5">
      <w:pPr>
        <w:spacing w:line="560" w:lineRule="exact"/>
        <w:ind w:firstLine="646" w:firstLineChars="200"/>
        <w:jc w:val="left"/>
        <w:rPr>
          <w:rFonts w:ascii="黑体" w:eastAsia="黑体"/>
          <w:sz w:val="32"/>
          <w:szCs w:val="32"/>
        </w:rPr>
      </w:pPr>
      <w:r>
        <w:rPr>
          <w:rFonts w:hint="eastAsia" w:ascii="黑体" w:eastAsia="黑体"/>
          <w:sz w:val="32"/>
          <w:szCs w:val="32"/>
        </w:rPr>
        <w:t>一、部门职责</w:t>
      </w:r>
    </w:p>
    <w:p w14:paraId="53C9E588">
      <w:pPr>
        <w:ind w:firstLine="646" w:firstLineChars="200"/>
        <w:rPr>
          <w:rFonts w:ascii="仿宋_GB2312" w:hAnsi="仿宋" w:eastAsia="仿宋_GB2312"/>
          <w:sz w:val="32"/>
          <w:szCs w:val="32"/>
        </w:rPr>
      </w:pPr>
      <w:r>
        <w:rPr>
          <w:rFonts w:hint="eastAsia" w:ascii="仿宋_GB2312" w:hAnsi="仿宋" w:eastAsia="仿宋_GB2312"/>
          <w:sz w:val="32"/>
          <w:szCs w:val="32"/>
        </w:rPr>
        <w:t>主要职责：</w:t>
      </w:r>
    </w:p>
    <w:p w14:paraId="6B55D5CB">
      <w:pPr>
        <w:ind w:firstLine="646" w:firstLineChars="200"/>
        <w:rPr>
          <w:rFonts w:ascii="仿宋_GB2312" w:hAnsi="仿宋" w:eastAsia="仿宋_GB2312"/>
          <w:sz w:val="32"/>
          <w:szCs w:val="32"/>
        </w:rPr>
      </w:pPr>
      <w:r>
        <w:rPr>
          <w:rFonts w:hint="eastAsia" w:ascii="仿宋_GB2312" w:hAnsi="仿宋" w:eastAsia="仿宋_GB2312"/>
          <w:sz w:val="32"/>
          <w:szCs w:val="32"/>
        </w:rPr>
        <w:t>（一）听取残疾人意见，反映残疾人需求，维护残疾人权益，为残疾人服务。</w:t>
      </w:r>
    </w:p>
    <w:p w14:paraId="17920295">
      <w:pPr>
        <w:ind w:firstLine="646" w:firstLineChars="200"/>
        <w:rPr>
          <w:rFonts w:ascii="仿宋_GB2312" w:hAnsi="仿宋" w:eastAsia="仿宋_GB2312"/>
          <w:sz w:val="32"/>
          <w:szCs w:val="32"/>
        </w:rPr>
      </w:pPr>
      <w:r>
        <w:rPr>
          <w:rFonts w:hint="eastAsia" w:ascii="仿宋_GB2312" w:hAnsi="仿宋" w:eastAsia="仿宋_GB2312"/>
          <w:sz w:val="32"/>
          <w:szCs w:val="32"/>
        </w:rPr>
        <w:t>（二）团结带领残疾人听党话、跟党走，教育残疾人遵守法律，履行应尽的义务，发扬乐观进取精神，自尊、自信、自强、自立，为社会主义现代化建设贡献力量。</w:t>
      </w:r>
    </w:p>
    <w:p w14:paraId="467DB75F">
      <w:pPr>
        <w:ind w:firstLine="646" w:firstLineChars="200"/>
        <w:rPr>
          <w:rFonts w:ascii="仿宋_GB2312" w:hAnsi="仿宋" w:eastAsia="仿宋_GB2312"/>
          <w:sz w:val="32"/>
          <w:szCs w:val="32"/>
        </w:rPr>
      </w:pPr>
      <w:r>
        <w:rPr>
          <w:rFonts w:hint="eastAsia" w:ascii="仿宋_GB2312" w:hAnsi="仿宋" w:eastAsia="仿宋_GB2312"/>
          <w:sz w:val="32"/>
          <w:szCs w:val="32"/>
        </w:rPr>
        <w:t>（三）弘扬人道主义，宣传残疾人事业，沟通政府、社会与残疾人之间的联系，动员社会理解、尊重、关心、帮助残疾人，动员各种社会力量提升为残疾人服务的能力和水平。</w:t>
      </w:r>
    </w:p>
    <w:p w14:paraId="1941202F">
      <w:pPr>
        <w:ind w:firstLine="646" w:firstLineChars="200"/>
        <w:rPr>
          <w:rFonts w:ascii="仿宋_GB2312" w:hAnsi="仿宋" w:eastAsia="仿宋_GB2312"/>
          <w:sz w:val="32"/>
          <w:szCs w:val="32"/>
        </w:rPr>
      </w:pPr>
      <w:r>
        <w:rPr>
          <w:rFonts w:hint="eastAsia" w:ascii="仿宋_GB2312" w:hAnsi="仿宋" w:eastAsia="仿宋_GB2312"/>
          <w:sz w:val="32"/>
          <w:szCs w:val="32"/>
        </w:rPr>
        <w:t>（四)开展残疾人康复、教育、就业、扶贫、文化、体育、科研、辅助器具供应、残疾人社会保障、残疾人培训、福利、社会服务、无障碍环境建设设施和残疾预防等工作，创造良好的环境和条件，扶助残疾人平等参与社会生产生活。</w:t>
      </w:r>
    </w:p>
    <w:p w14:paraId="543CEBB8">
      <w:pPr>
        <w:ind w:firstLine="646" w:firstLineChars="200"/>
        <w:rPr>
          <w:rFonts w:ascii="仿宋_GB2312" w:hAnsi="仿宋" w:eastAsia="仿宋_GB2312"/>
          <w:sz w:val="32"/>
          <w:szCs w:val="32"/>
        </w:rPr>
      </w:pPr>
      <w:r>
        <w:rPr>
          <w:rFonts w:hint="eastAsia" w:ascii="仿宋_GB2312" w:hAnsi="仿宋" w:eastAsia="仿宋_GB2312"/>
          <w:sz w:val="32"/>
          <w:szCs w:val="32"/>
        </w:rPr>
        <w:t>(五）协助政府研究、拟订和实施残疾人事业地方性政策、规划和计划，对有关业务领域进行指导和管理。</w:t>
      </w:r>
    </w:p>
    <w:p w14:paraId="76A865BD">
      <w:pPr>
        <w:ind w:firstLine="646" w:firstLineChars="200"/>
        <w:rPr>
          <w:rFonts w:ascii="仿宋_GB2312" w:hAnsi="仿宋" w:eastAsia="仿宋_GB2312"/>
          <w:sz w:val="32"/>
          <w:szCs w:val="32"/>
        </w:rPr>
      </w:pPr>
      <w:r>
        <w:rPr>
          <w:rFonts w:hint="eastAsia" w:ascii="仿宋_GB2312" w:hAnsi="仿宋" w:eastAsia="仿宋_GB2312"/>
          <w:sz w:val="32"/>
          <w:szCs w:val="32"/>
        </w:rPr>
        <w:t>（六）协助各县（区）委管理县（区）残联领导班子。</w:t>
      </w:r>
    </w:p>
    <w:p w14:paraId="58A5F04E">
      <w:pPr>
        <w:ind w:firstLine="646" w:firstLineChars="200"/>
        <w:rPr>
          <w:rFonts w:ascii="仿宋_GB2312" w:hAnsi="仿宋" w:eastAsia="仿宋_GB2312"/>
          <w:sz w:val="32"/>
          <w:szCs w:val="32"/>
        </w:rPr>
      </w:pPr>
      <w:r>
        <w:rPr>
          <w:rFonts w:hint="eastAsia" w:ascii="仿宋_GB2312" w:hAnsi="仿宋" w:eastAsia="仿宋_GB2312"/>
          <w:sz w:val="32"/>
          <w:szCs w:val="32"/>
        </w:rPr>
        <w:t>（七）承担盘锦市人民政府残疾人工作委员会日常工作。</w:t>
      </w:r>
    </w:p>
    <w:p w14:paraId="65471711">
      <w:pPr>
        <w:ind w:firstLine="646" w:firstLineChars="200"/>
        <w:rPr>
          <w:rFonts w:ascii="仿宋_GB2312" w:hAnsi="仿宋" w:eastAsia="仿宋_GB2312"/>
          <w:sz w:val="32"/>
          <w:szCs w:val="32"/>
        </w:rPr>
      </w:pPr>
      <w:r>
        <w:rPr>
          <w:rFonts w:hint="eastAsia" w:ascii="仿宋_GB2312" w:hAnsi="仿宋" w:eastAsia="仿宋_GB2312"/>
          <w:sz w:val="32"/>
          <w:szCs w:val="32"/>
        </w:rPr>
        <w:t>（八）负责对各类残疾人社会团体组织进行监督管理。</w:t>
      </w:r>
    </w:p>
    <w:p w14:paraId="5D9D7132">
      <w:pPr>
        <w:ind w:firstLine="646" w:firstLineChars="200"/>
        <w:rPr>
          <w:rFonts w:ascii="仿宋_GB2312" w:hAnsi="仿宋" w:eastAsia="仿宋_GB2312"/>
          <w:sz w:val="32"/>
          <w:szCs w:val="32"/>
        </w:rPr>
      </w:pPr>
      <w:r>
        <w:rPr>
          <w:rFonts w:hint="eastAsia" w:ascii="仿宋_GB2312" w:hAnsi="仿宋" w:eastAsia="仿宋_GB2312"/>
          <w:sz w:val="32"/>
          <w:szCs w:val="32"/>
        </w:rPr>
        <w:t>（九）开展残疾人事业的对外交流与合作。</w:t>
      </w:r>
    </w:p>
    <w:p w14:paraId="52C4C44B">
      <w:pPr>
        <w:ind w:firstLine="646" w:firstLineChars="200"/>
        <w:rPr>
          <w:rFonts w:ascii="仿宋_GB2312" w:hAnsi="仿宋" w:eastAsia="仿宋_GB2312"/>
          <w:sz w:val="32"/>
          <w:szCs w:val="32"/>
        </w:rPr>
      </w:pPr>
      <w:r>
        <w:rPr>
          <w:rFonts w:hint="eastAsia" w:ascii="仿宋_GB2312" w:hAnsi="仿宋" w:eastAsia="仿宋_GB2312"/>
          <w:sz w:val="32"/>
          <w:szCs w:val="32"/>
        </w:rPr>
        <w:t>（十）完成市委交办的其他任务。</w:t>
      </w:r>
    </w:p>
    <w:p w14:paraId="58E6E89F">
      <w:pPr>
        <w:spacing w:line="560" w:lineRule="exact"/>
        <w:ind w:firstLine="646" w:firstLineChars="200"/>
        <w:jc w:val="left"/>
        <w:rPr>
          <w:rFonts w:ascii="黑体" w:eastAsia="黑体"/>
          <w:sz w:val="32"/>
          <w:szCs w:val="32"/>
        </w:rPr>
      </w:pPr>
      <w:r>
        <w:rPr>
          <w:rFonts w:hint="eastAsia" w:ascii="黑体" w:eastAsia="黑体"/>
          <w:sz w:val="32"/>
          <w:szCs w:val="32"/>
        </w:rPr>
        <w:t>二、机构设置</w:t>
      </w:r>
    </w:p>
    <w:p w14:paraId="75A4C9B3">
      <w:pPr>
        <w:spacing w:line="560" w:lineRule="exact"/>
        <w:ind w:firstLine="646" w:firstLineChars="200"/>
        <w:jc w:val="left"/>
        <w:rPr>
          <w:rFonts w:hint="default" w:ascii="仿宋_GB2312" w:eastAsia="仿宋_GB2312"/>
          <w:sz w:val="32"/>
          <w:szCs w:val="32"/>
          <w:lang w:val="en-US" w:eastAsia="zh-CN"/>
        </w:rPr>
      </w:pPr>
      <w:r>
        <w:rPr>
          <w:rFonts w:hint="eastAsia" w:ascii="仿宋_GB2312" w:eastAsia="仿宋_GB2312"/>
          <w:sz w:val="32"/>
          <w:szCs w:val="32"/>
          <w:lang w:val="en-US" w:eastAsia="zh-CN"/>
        </w:rPr>
        <w:t>盘锦市残疾人联合会根据本部门职责设置二部一室，分别是：</w:t>
      </w:r>
      <w:r>
        <w:rPr>
          <w:rFonts w:hint="eastAsia" w:ascii="仿宋_GB2312" w:eastAsia="仿宋_GB2312"/>
          <w:sz w:val="32"/>
          <w:szCs w:val="32"/>
        </w:rPr>
        <w:t>（一）办公室（二）</w:t>
      </w:r>
      <w:r>
        <w:rPr>
          <w:rFonts w:hint="eastAsia" w:ascii="仿宋_GB2312" w:eastAsia="仿宋_GB2312"/>
          <w:sz w:val="32"/>
          <w:szCs w:val="32"/>
          <w:lang w:val="en-US" w:eastAsia="zh-CN"/>
        </w:rPr>
        <w:t>康复维权部</w:t>
      </w:r>
      <w:r>
        <w:rPr>
          <w:rFonts w:hint="eastAsia" w:ascii="仿宋_GB2312" w:eastAsia="仿宋_GB2312"/>
          <w:sz w:val="32"/>
          <w:szCs w:val="32"/>
        </w:rPr>
        <w:t>（三）</w:t>
      </w:r>
      <w:r>
        <w:rPr>
          <w:rFonts w:hint="eastAsia" w:ascii="仿宋_GB2312" w:eastAsia="仿宋_GB2312"/>
          <w:sz w:val="32"/>
          <w:szCs w:val="32"/>
          <w:lang w:val="en-US" w:eastAsia="zh-CN"/>
        </w:rPr>
        <w:t>组宣文体部（教育就业部），</w:t>
      </w:r>
      <w:r>
        <w:rPr>
          <w:rFonts w:hint="eastAsia" w:ascii="仿宋_GB2312" w:eastAsia="仿宋_GB2312"/>
          <w:sz w:val="32"/>
          <w:szCs w:val="32"/>
        </w:rPr>
        <w:t>盘锦市</w:t>
      </w:r>
      <w:r>
        <w:rPr>
          <w:rFonts w:hint="eastAsia" w:ascii="仿宋_GB2312" w:eastAsia="仿宋_GB2312"/>
          <w:sz w:val="32"/>
          <w:szCs w:val="32"/>
          <w:lang w:val="en-US" w:eastAsia="zh-CN"/>
        </w:rPr>
        <w:t>残疾人联合会机关事业</w:t>
      </w:r>
      <w:r>
        <w:rPr>
          <w:rFonts w:hint="eastAsia" w:ascii="仿宋_GB2312" w:eastAsia="仿宋_GB2312"/>
          <w:sz w:val="32"/>
          <w:szCs w:val="32"/>
        </w:rPr>
        <w:t>编制</w:t>
      </w:r>
      <w:r>
        <w:rPr>
          <w:rFonts w:hint="eastAsia" w:ascii="仿宋_GB2312" w:eastAsia="仿宋_GB2312"/>
          <w:sz w:val="32"/>
          <w:szCs w:val="32"/>
          <w:lang w:val="en-US" w:eastAsia="zh-CN"/>
        </w:rPr>
        <w:t>13</w:t>
      </w:r>
      <w:r>
        <w:rPr>
          <w:rFonts w:hint="eastAsia" w:ascii="仿宋_GB2312" w:eastAsia="仿宋_GB2312"/>
          <w:sz w:val="32"/>
          <w:szCs w:val="32"/>
        </w:rPr>
        <w:t>名，现实有人员</w:t>
      </w:r>
      <w:r>
        <w:rPr>
          <w:rFonts w:hint="eastAsia" w:ascii="仿宋_GB2312" w:eastAsia="仿宋_GB2312"/>
          <w:sz w:val="32"/>
          <w:szCs w:val="32"/>
          <w:lang w:val="en-US" w:eastAsia="zh-CN"/>
        </w:rPr>
        <w:t>14人</w:t>
      </w:r>
      <w:r>
        <w:rPr>
          <w:rFonts w:hint="eastAsia" w:ascii="仿宋_GB2312" w:eastAsia="仿宋_GB2312"/>
          <w:sz w:val="32"/>
          <w:szCs w:val="32"/>
          <w:lang w:eastAsia="zh-CN"/>
        </w:rPr>
        <w:t>，</w:t>
      </w:r>
      <w:r>
        <w:rPr>
          <w:rFonts w:hint="eastAsia" w:ascii="仿宋_GB2312" w:eastAsia="仿宋_GB2312"/>
          <w:sz w:val="32"/>
          <w:szCs w:val="32"/>
          <w:lang w:val="en-US" w:eastAsia="zh-CN"/>
        </w:rPr>
        <w:t>其中在职9人，</w:t>
      </w:r>
      <w:r>
        <w:rPr>
          <w:rFonts w:hint="eastAsia" w:ascii="仿宋_GB2312" w:eastAsia="仿宋_GB2312"/>
          <w:sz w:val="32"/>
          <w:szCs w:val="32"/>
        </w:rPr>
        <w:t>退役士兵</w:t>
      </w:r>
      <w:r>
        <w:rPr>
          <w:rFonts w:hint="eastAsia" w:ascii="仿宋_GB2312" w:eastAsia="仿宋_GB2312"/>
          <w:sz w:val="32"/>
          <w:szCs w:val="32"/>
          <w:lang w:val="en-US" w:eastAsia="zh-CN"/>
        </w:rPr>
        <w:t>5</w:t>
      </w:r>
      <w:r>
        <w:rPr>
          <w:rFonts w:hint="eastAsia" w:ascii="仿宋_GB2312" w:eastAsia="仿宋_GB2312"/>
          <w:sz w:val="32"/>
          <w:szCs w:val="32"/>
        </w:rPr>
        <w:t>人</w:t>
      </w:r>
      <w:r>
        <w:rPr>
          <w:rFonts w:hint="eastAsia" w:ascii="仿宋_GB2312" w:eastAsia="仿宋_GB2312"/>
          <w:sz w:val="32"/>
          <w:szCs w:val="32"/>
          <w:lang w:eastAsia="zh-CN"/>
        </w:rPr>
        <w:t>，</w:t>
      </w:r>
      <w:r>
        <w:rPr>
          <w:rFonts w:hint="eastAsia" w:ascii="仿宋_GB2312" w:eastAsia="仿宋_GB2312"/>
          <w:sz w:val="32"/>
          <w:szCs w:val="32"/>
          <w:lang w:val="en-US" w:eastAsia="zh-CN"/>
        </w:rPr>
        <w:t>退休8人。</w:t>
      </w:r>
    </w:p>
    <w:p w14:paraId="40AABE27">
      <w:pPr>
        <w:spacing w:line="560" w:lineRule="exact"/>
        <w:ind w:firstLine="646" w:firstLineChars="200"/>
        <w:jc w:val="left"/>
        <w:rPr>
          <w:rFonts w:ascii="仿宋_GB2312" w:eastAsia="仿宋_GB2312"/>
          <w:sz w:val="32"/>
          <w:szCs w:val="32"/>
        </w:rPr>
      </w:pPr>
    </w:p>
    <w:p w14:paraId="738775D6">
      <w:pPr>
        <w:spacing w:line="560" w:lineRule="exact"/>
        <w:rPr>
          <w:rFonts w:ascii="黑体" w:eastAsia="黑体"/>
          <w:sz w:val="36"/>
          <w:szCs w:val="36"/>
        </w:rPr>
      </w:pPr>
    </w:p>
    <w:p w14:paraId="0F48CFC5">
      <w:pPr>
        <w:spacing w:line="560" w:lineRule="exact"/>
        <w:rPr>
          <w:rFonts w:ascii="黑体" w:eastAsia="黑体"/>
          <w:sz w:val="36"/>
          <w:szCs w:val="36"/>
        </w:rPr>
      </w:pPr>
    </w:p>
    <w:p w14:paraId="2F28BDFC">
      <w:pPr>
        <w:spacing w:line="560" w:lineRule="exact"/>
        <w:rPr>
          <w:rFonts w:ascii="黑体" w:eastAsia="黑体"/>
          <w:sz w:val="36"/>
          <w:szCs w:val="36"/>
        </w:rPr>
      </w:pPr>
    </w:p>
    <w:p w14:paraId="5178DB68">
      <w:pPr>
        <w:spacing w:line="560" w:lineRule="exact"/>
        <w:rPr>
          <w:rFonts w:ascii="黑体" w:eastAsia="黑体"/>
          <w:sz w:val="36"/>
          <w:szCs w:val="36"/>
        </w:rPr>
      </w:pPr>
    </w:p>
    <w:p w14:paraId="465E4119">
      <w:pPr>
        <w:numPr>
          <w:ilvl w:val="0"/>
          <w:numId w:val="2"/>
        </w:numPr>
        <w:spacing w:line="560" w:lineRule="exact"/>
        <w:jc w:val="center"/>
        <w:rPr>
          <w:rFonts w:ascii="宋体" w:hAnsi="宋体"/>
          <w:b/>
          <w:sz w:val="36"/>
          <w:szCs w:val="36"/>
        </w:rPr>
      </w:pPr>
      <w:r>
        <w:rPr>
          <w:rFonts w:hint="eastAsia" w:ascii="宋体" w:hAnsi="宋体"/>
          <w:b/>
          <w:sz w:val="36"/>
          <w:szCs w:val="36"/>
        </w:rPr>
        <w:t>盘锦市残疾人联合会2025年部门</w:t>
      </w:r>
    </w:p>
    <w:p w14:paraId="1E17DBC3">
      <w:pPr>
        <w:numPr>
          <w:ilvl w:val="0"/>
          <w:numId w:val="0"/>
        </w:numPr>
        <w:spacing w:line="560" w:lineRule="exact"/>
        <w:ind w:firstLine="2904" w:firstLineChars="800"/>
        <w:jc w:val="both"/>
        <w:rPr>
          <w:rFonts w:ascii="宋体" w:hAnsi="宋体"/>
          <w:b/>
          <w:sz w:val="36"/>
          <w:szCs w:val="36"/>
        </w:rPr>
      </w:pPr>
      <w:r>
        <w:rPr>
          <w:rFonts w:hint="eastAsia" w:ascii="宋体" w:hAnsi="宋体"/>
          <w:b/>
          <w:sz w:val="36"/>
          <w:szCs w:val="36"/>
        </w:rPr>
        <w:t>预算情况说明</w:t>
      </w:r>
    </w:p>
    <w:p w14:paraId="65ED79B7">
      <w:pPr>
        <w:spacing w:line="560" w:lineRule="exact"/>
        <w:jc w:val="center"/>
        <w:rPr>
          <w:rFonts w:ascii="宋体" w:hAnsi="宋体"/>
          <w:b/>
          <w:sz w:val="36"/>
          <w:szCs w:val="36"/>
        </w:rPr>
      </w:pPr>
    </w:p>
    <w:p w14:paraId="340A5482">
      <w:pPr>
        <w:spacing w:line="560" w:lineRule="exact"/>
        <w:ind w:firstLine="632" w:firstLineChars="196"/>
        <w:rPr>
          <w:rFonts w:ascii="黑体" w:hAnsi="黑体" w:eastAsia="黑体"/>
          <w:sz w:val="32"/>
          <w:szCs w:val="32"/>
        </w:rPr>
      </w:pPr>
      <w:r>
        <w:rPr>
          <w:rFonts w:hint="eastAsia" w:ascii="黑体" w:hAnsi="黑体" w:eastAsia="黑体"/>
          <w:sz w:val="32"/>
          <w:szCs w:val="32"/>
        </w:rPr>
        <w:t>一、综合预算收支指标情况</w:t>
      </w:r>
    </w:p>
    <w:p w14:paraId="5261245D">
      <w:pPr>
        <w:spacing w:line="560" w:lineRule="exact"/>
        <w:ind w:firstLine="660"/>
        <w:rPr>
          <w:rFonts w:ascii="仿宋_GB2312" w:hAnsi="宋体" w:eastAsia="仿宋_GB2312"/>
          <w:sz w:val="32"/>
          <w:szCs w:val="32"/>
        </w:rPr>
      </w:pPr>
      <w:r>
        <w:rPr>
          <w:rFonts w:hint="eastAsia" w:ascii="楷体" w:hAnsi="楷体" w:eastAsia="楷体"/>
          <w:b/>
          <w:sz w:val="32"/>
          <w:szCs w:val="32"/>
        </w:rPr>
        <w:t>（一）收入预算</w:t>
      </w:r>
      <w:r>
        <w:rPr>
          <w:rFonts w:hint="eastAsia" w:ascii="楷体" w:hAnsi="楷体" w:eastAsia="楷体"/>
          <w:b/>
          <w:sz w:val="32"/>
          <w:szCs w:val="32"/>
          <w:lang w:val="en-US" w:eastAsia="zh-CN"/>
        </w:rPr>
        <w:t>431.84</w:t>
      </w:r>
      <w:r>
        <w:rPr>
          <w:rFonts w:hint="eastAsia" w:ascii="楷体" w:hAnsi="楷体" w:eastAsia="楷体"/>
          <w:b/>
          <w:sz w:val="32"/>
          <w:szCs w:val="32"/>
        </w:rPr>
        <w:t>万元，</w:t>
      </w:r>
      <w:r>
        <w:rPr>
          <w:rFonts w:hint="eastAsia" w:ascii="仿宋_GB2312" w:hAnsi="宋体" w:eastAsia="仿宋_GB2312"/>
          <w:sz w:val="32"/>
          <w:szCs w:val="32"/>
        </w:rPr>
        <w:t>其中：</w:t>
      </w:r>
    </w:p>
    <w:p w14:paraId="50F99A27">
      <w:pPr>
        <w:spacing w:line="560" w:lineRule="exact"/>
        <w:ind w:firstLine="660"/>
        <w:rPr>
          <w:rFonts w:ascii="仿宋_GB2312" w:hAnsi="宋体" w:eastAsia="仿宋_GB2312"/>
          <w:sz w:val="32"/>
          <w:szCs w:val="32"/>
        </w:rPr>
      </w:pPr>
      <w:r>
        <w:rPr>
          <w:rFonts w:hint="eastAsia" w:ascii="仿宋_GB2312" w:hAnsi="宋体" w:eastAsia="仿宋_GB2312"/>
          <w:sz w:val="32"/>
          <w:szCs w:val="32"/>
        </w:rPr>
        <w:t>1.一般公共预算拨款收入</w:t>
      </w:r>
      <w:r>
        <w:rPr>
          <w:rFonts w:hint="eastAsia" w:ascii="仿宋_GB2312" w:hAnsi="宋体" w:eastAsia="仿宋_GB2312"/>
          <w:sz w:val="32"/>
          <w:szCs w:val="32"/>
          <w:lang w:val="en-US" w:eastAsia="zh-CN"/>
        </w:rPr>
        <w:t>431.84</w:t>
      </w:r>
      <w:r>
        <w:rPr>
          <w:rFonts w:hint="eastAsia" w:ascii="仿宋_GB2312" w:hAnsi="宋体" w:eastAsia="仿宋_GB2312"/>
          <w:sz w:val="32"/>
          <w:szCs w:val="32"/>
        </w:rPr>
        <w:t>万元；</w:t>
      </w:r>
    </w:p>
    <w:p w14:paraId="5686A4C6">
      <w:pPr>
        <w:spacing w:line="560" w:lineRule="exact"/>
        <w:ind w:firstLine="660"/>
        <w:rPr>
          <w:rFonts w:ascii="仿宋_GB2312" w:hAnsi="宋体" w:eastAsia="仿宋_GB2312"/>
          <w:sz w:val="32"/>
          <w:szCs w:val="32"/>
        </w:rPr>
      </w:pPr>
      <w:r>
        <w:rPr>
          <w:rFonts w:hint="eastAsia" w:ascii="仿宋_GB2312" w:hAnsi="宋体" w:eastAsia="仿宋_GB2312"/>
          <w:sz w:val="32"/>
          <w:szCs w:val="32"/>
        </w:rPr>
        <w:t>2.政府性基金预算拨款收入0万元；</w:t>
      </w:r>
    </w:p>
    <w:p w14:paraId="4B4078EE">
      <w:pPr>
        <w:spacing w:line="560" w:lineRule="exact"/>
        <w:ind w:left="647" w:leftChars="304" w:firstLine="16" w:firstLineChars="5"/>
        <w:rPr>
          <w:rFonts w:ascii="仿宋_GB2312" w:hAnsi="宋体" w:eastAsia="仿宋_GB2312"/>
          <w:sz w:val="32"/>
          <w:szCs w:val="32"/>
        </w:rPr>
      </w:pPr>
      <w:r>
        <w:rPr>
          <w:rFonts w:hint="eastAsia" w:ascii="仿宋_GB2312" w:hAnsi="宋体" w:eastAsia="仿宋_GB2312"/>
          <w:sz w:val="32"/>
          <w:szCs w:val="32"/>
        </w:rPr>
        <w:t>3.国有资本经营预算拨款收入0万元；</w:t>
      </w:r>
    </w:p>
    <w:p w14:paraId="5EA2937D">
      <w:pPr>
        <w:spacing w:line="560" w:lineRule="exact"/>
        <w:ind w:left="647" w:leftChars="304" w:firstLine="16" w:firstLineChars="5"/>
        <w:rPr>
          <w:rFonts w:ascii="仿宋_GB2312" w:hAnsi="宋体" w:eastAsia="仿宋_GB2312"/>
          <w:sz w:val="32"/>
          <w:szCs w:val="32"/>
        </w:rPr>
      </w:pPr>
      <w:r>
        <w:rPr>
          <w:rFonts w:hint="eastAsia" w:ascii="仿宋_GB2312" w:hAnsi="宋体" w:eastAsia="仿宋_GB2312"/>
          <w:sz w:val="32"/>
          <w:szCs w:val="32"/>
        </w:rPr>
        <w:t>4.财政专户管理资金收入0万元；</w:t>
      </w:r>
    </w:p>
    <w:p w14:paraId="679B32C1">
      <w:pPr>
        <w:spacing w:line="560" w:lineRule="exact"/>
        <w:ind w:firstLine="646" w:firstLineChars="200"/>
        <w:rPr>
          <w:rFonts w:ascii="仿宋_GB2312" w:eastAsia="仿宋_GB2312"/>
          <w:sz w:val="32"/>
          <w:szCs w:val="32"/>
        </w:rPr>
      </w:pPr>
      <w:r>
        <w:rPr>
          <w:rFonts w:hint="eastAsia" w:ascii="仿宋_GB2312" w:eastAsia="仿宋_GB2312" w:cs="仿宋_GB2312"/>
          <w:sz w:val="32"/>
          <w:szCs w:val="32"/>
        </w:rPr>
        <w:t>5.</w:t>
      </w:r>
      <w:r>
        <w:rPr>
          <w:rFonts w:hint="eastAsia" w:ascii="仿宋_GB2312" w:eastAsia="仿宋_GB2312"/>
          <w:sz w:val="32"/>
          <w:szCs w:val="32"/>
        </w:rPr>
        <w:t>单位资金收入</w:t>
      </w:r>
      <w:r>
        <w:rPr>
          <w:rFonts w:hint="eastAsia" w:ascii="仿宋_GB2312" w:hAnsi="宋体" w:eastAsia="仿宋_GB2312"/>
          <w:sz w:val="32"/>
          <w:szCs w:val="32"/>
        </w:rPr>
        <w:t>0</w:t>
      </w:r>
      <w:r>
        <w:rPr>
          <w:rFonts w:hint="eastAsia" w:ascii="仿宋_GB2312" w:eastAsia="仿宋_GB2312"/>
          <w:sz w:val="32"/>
          <w:szCs w:val="32"/>
        </w:rPr>
        <w:t>万元</w:t>
      </w:r>
      <w:r>
        <w:rPr>
          <w:rFonts w:hint="eastAsia" w:ascii="仿宋_GB2312" w:eastAsia="仿宋_GB2312" w:cs="仿宋_GB2312"/>
          <w:sz w:val="32"/>
          <w:szCs w:val="32"/>
        </w:rPr>
        <w:t>，其中：事业收入</w:t>
      </w:r>
      <w:r>
        <w:rPr>
          <w:rFonts w:hint="eastAsia" w:ascii="仿宋_GB2312" w:hAnsi="宋体" w:eastAsia="仿宋_GB2312"/>
          <w:sz w:val="32"/>
          <w:szCs w:val="32"/>
        </w:rPr>
        <w:t>0</w:t>
      </w:r>
      <w:r>
        <w:rPr>
          <w:rFonts w:hint="eastAsia" w:ascii="仿宋_GB2312" w:eastAsia="仿宋_GB2312" w:cs="仿宋_GB2312"/>
          <w:sz w:val="32"/>
          <w:szCs w:val="32"/>
        </w:rPr>
        <w:t>万元，事业单位经营收入</w:t>
      </w:r>
      <w:r>
        <w:rPr>
          <w:rFonts w:hint="eastAsia" w:ascii="仿宋_GB2312" w:hAnsi="宋体" w:eastAsia="仿宋_GB2312"/>
          <w:sz w:val="32"/>
          <w:szCs w:val="32"/>
        </w:rPr>
        <w:t>0</w:t>
      </w:r>
      <w:r>
        <w:rPr>
          <w:rFonts w:hint="eastAsia" w:ascii="仿宋_GB2312" w:eastAsia="仿宋_GB2312" w:cs="仿宋_GB2312"/>
          <w:sz w:val="32"/>
          <w:szCs w:val="32"/>
        </w:rPr>
        <w:t>万元，上级补助收入</w:t>
      </w:r>
      <w:r>
        <w:rPr>
          <w:rFonts w:hint="eastAsia" w:ascii="仿宋_GB2312" w:hAnsi="宋体" w:eastAsia="仿宋_GB2312"/>
          <w:sz w:val="32"/>
          <w:szCs w:val="32"/>
        </w:rPr>
        <w:t>0</w:t>
      </w:r>
      <w:r>
        <w:rPr>
          <w:rFonts w:hint="eastAsia" w:ascii="仿宋_GB2312" w:eastAsia="仿宋_GB2312" w:cs="仿宋_GB2312"/>
          <w:sz w:val="32"/>
          <w:szCs w:val="32"/>
        </w:rPr>
        <w:t>万元，附属单位上缴收入</w:t>
      </w:r>
      <w:r>
        <w:rPr>
          <w:rFonts w:hint="eastAsia" w:ascii="仿宋_GB2312" w:hAnsi="宋体" w:eastAsia="仿宋_GB2312"/>
          <w:sz w:val="32"/>
          <w:szCs w:val="32"/>
        </w:rPr>
        <w:t>0</w:t>
      </w:r>
      <w:r>
        <w:rPr>
          <w:rFonts w:hint="eastAsia" w:ascii="仿宋_GB2312" w:eastAsia="仿宋_GB2312" w:cs="仿宋_GB2312"/>
          <w:sz w:val="32"/>
          <w:szCs w:val="32"/>
        </w:rPr>
        <w:t>万元，其他收入</w:t>
      </w:r>
      <w:r>
        <w:rPr>
          <w:rFonts w:hint="eastAsia" w:ascii="仿宋_GB2312" w:hAnsi="宋体" w:eastAsia="仿宋_GB2312"/>
          <w:sz w:val="32"/>
          <w:szCs w:val="32"/>
        </w:rPr>
        <w:t>0</w:t>
      </w:r>
      <w:r>
        <w:rPr>
          <w:rFonts w:hint="eastAsia" w:ascii="仿宋_GB2312" w:eastAsia="仿宋_GB2312" w:cs="仿宋_GB2312"/>
          <w:sz w:val="32"/>
          <w:szCs w:val="32"/>
        </w:rPr>
        <w:t>万元；</w:t>
      </w:r>
    </w:p>
    <w:p w14:paraId="65C63965">
      <w:pPr>
        <w:spacing w:line="560" w:lineRule="exact"/>
        <w:ind w:firstLine="646" w:firstLineChars="200"/>
        <w:rPr>
          <w:rFonts w:ascii="仿宋_GB2312" w:hAnsi="宋体" w:eastAsia="仿宋_GB2312"/>
          <w:sz w:val="32"/>
          <w:szCs w:val="32"/>
        </w:rPr>
      </w:pPr>
      <w:r>
        <w:rPr>
          <w:rFonts w:hint="eastAsia" w:ascii="仿宋_GB2312" w:eastAsia="仿宋_GB2312" w:cs="仿宋_GB2312"/>
          <w:sz w:val="32"/>
          <w:szCs w:val="32"/>
        </w:rPr>
        <w:t>6.</w:t>
      </w:r>
      <w:r>
        <w:rPr>
          <w:rFonts w:hint="eastAsia" w:ascii="仿宋_GB2312" w:eastAsia="仿宋_GB2312"/>
          <w:sz w:val="32"/>
          <w:szCs w:val="32"/>
        </w:rPr>
        <w:t>上年结转结余</w:t>
      </w:r>
      <w:r>
        <w:rPr>
          <w:rFonts w:hint="eastAsia" w:ascii="仿宋_GB2312" w:hAnsi="宋体" w:eastAsia="仿宋_GB2312"/>
          <w:sz w:val="32"/>
          <w:szCs w:val="32"/>
        </w:rPr>
        <w:t>0</w:t>
      </w:r>
      <w:r>
        <w:rPr>
          <w:rFonts w:hint="eastAsia" w:ascii="仿宋_GB2312" w:eastAsia="仿宋_GB2312"/>
          <w:sz w:val="32"/>
          <w:szCs w:val="32"/>
        </w:rPr>
        <w:t>万元</w:t>
      </w:r>
      <w:r>
        <w:rPr>
          <w:rFonts w:hint="eastAsia" w:ascii="仿宋_GB2312" w:eastAsia="仿宋_GB2312" w:cs="仿宋_GB2312"/>
          <w:sz w:val="32"/>
          <w:szCs w:val="32"/>
        </w:rPr>
        <w:t>，其中上年</w:t>
      </w:r>
      <w:r>
        <w:rPr>
          <w:rFonts w:hint="eastAsia" w:ascii="仿宋_GB2312" w:eastAsia="仿宋_GB2312"/>
          <w:sz w:val="32"/>
          <w:szCs w:val="32"/>
        </w:rPr>
        <w:t>财政专户管理资金超收收入</w:t>
      </w:r>
      <w:r>
        <w:rPr>
          <w:rFonts w:hint="eastAsia" w:ascii="仿宋_GB2312" w:hAnsi="宋体" w:eastAsia="仿宋_GB2312"/>
          <w:sz w:val="32"/>
          <w:szCs w:val="32"/>
        </w:rPr>
        <w:t>0</w:t>
      </w:r>
      <w:r>
        <w:rPr>
          <w:rFonts w:hint="eastAsia" w:ascii="仿宋_GB2312" w:eastAsia="仿宋_GB2312" w:cs="仿宋_GB2312"/>
          <w:sz w:val="32"/>
          <w:szCs w:val="32"/>
        </w:rPr>
        <w:t>万元，政府性基金预算超收收入</w:t>
      </w:r>
      <w:r>
        <w:rPr>
          <w:rFonts w:hint="eastAsia" w:ascii="仿宋_GB2312" w:hAnsi="宋体" w:eastAsia="仿宋_GB2312"/>
          <w:sz w:val="32"/>
          <w:szCs w:val="32"/>
        </w:rPr>
        <w:t>0</w:t>
      </w:r>
      <w:r>
        <w:rPr>
          <w:rFonts w:hint="eastAsia" w:ascii="仿宋_GB2312" w:eastAsia="仿宋_GB2312" w:cs="仿宋_GB2312"/>
          <w:sz w:val="32"/>
          <w:szCs w:val="32"/>
        </w:rPr>
        <w:t>万元，</w:t>
      </w:r>
      <w:r>
        <w:rPr>
          <w:rFonts w:hint="eastAsia" w:eastAsia="仿宋_GB2312"/>
          <w:sz w:val="32"/>
          <w:szCs w:val="32"/>
        </w:rPr>
        <w:t>单位资金超收收入</w:t>
      </w:r>
      <w:r>
        <w:rPr>
          <w:rFonts w:hint="eastAsia" w:ascii="仿宋_GB2312" w:hAnsi="宋体" w:eastAsia="仿宋_GB2312"/>
          <w:sz w:val="32"/>
          <w:szCs w:val="32"/>
        </w:rPr>
        <w:t>0</w:t>
      </w:r>
      <w:r>
        <w:rPr>
          <w:rFonts w:hint="eastAsia" w:eastAsia="仿宋_GB2312"/>
          <w:sz w:val="32"/>
          <w:szCs w:val="32"/>
        </w:rPr>
        <w:t>万元</w:t>
      </w:r>
      <w:r>
        <w:rPr>
          <w:rFonts w:hint="eastAsia" w:ascii="仿宋_GB2312" w:hAnsi="仿宋_GB2312" w:eastAsia="仿宋_GB2312" w:cs="仿宋_GB2312"/>
          <w:sz w:val="32"/>
          <w:szCs w:val="32"/>
        </w:rPr>
        <w:t>。</w:t>
      </w:r>
    </w:p>
    <w:p w14:paraId="55E48856">
      <w:pPr>
        <w:spacing w:line="560" w:lineRule="exact"/>
        <w:ind w:left="647" w:leftChars="304" w:firstLine="16" w:firstLineChars="5"/>
        <w:rPr>
          <w:rFonts w:ascii="仿宋_GB2312" w:hAnsi="宋体" w:eastAsia="仿宋_GB2312"/>
          <w:sz w:val="32"/>
          <w:szCs w:val="32"/>
        </w:rPr>
      </w:pPr>
      <w:r>
        <w:rPr>
          <w:rFonts w:hint="eastAsia" w:ascii="楷体" w:hAnsi="楷体" w:eastAsia="楷体"/>
          <w:b/>
          <w:sz w:val="32"/>
          <w:szCs w:val="32"/>
        </w:rPr>
        <w:t>（二）支出预算</w:t>
      </w:r>
      <w:r>
        <w:rPr>
          <w:rFonts w:hint="eastAsia" w:ascii="楷体" w:hAnsi="楷体" w:eastAsia="楷体"/>
          <w:b/>
          <w:sz w:val="32"/>
          <w:szCs w:val="32"/>
          <w:lang w:val="en-US" w:eastAsia="zh-CN"/>
        </w:rPr>
        <w:t>431.84</w:t>
      </w:r>
      <w:r>
        <w:rPr>
          <w:rFonts w:hint="eastAsia" w:ascii="楷体" w:hAnsi="楷体" w:eastAsia="楷体"/>
          <w:b/>
          <w:sz w:val="32"/>
          <w:szCs w:val="32"/>
        </w:rPr>
        <w:t>万元，</w:t>
      </w:r>
      <w:r>
        <w:rPr>
          <w:rFonts w:hint="eastAsia" w:ascii="仿宋_GB2312" w:hAnsi="宋体" w:eastAsia="仿宋_GB2312"/>
          <w:sz w:val="32"/>
          <w:szCs w:val="32"/>
        </w:rPr>
        <w:t>其中：</w:t>
      </w:r>
    </w:p>
    <w:p w14:paraId="14C0D7FC">
      <w:pPr>
        <w:autoSpaceDE w:val="0"/>
        <w:spacing w:line="560" w:lineRule="exact"/>
        <w:ind w:firstLine="646" w:firstLineChars="200"/>
        <w:rPr>
          <w:rFonts w:ascii="仿宋_GB2312" w:eastAsia="仿宋_GB2312"/>
          <w:sz w:val="32"/>
          <w:szCs w:val="32"/>
        </w:rPr>
      </w:pPr>
      <w:r>
        <w:rPr>
          <w:rFonts w:hint="eastAsia" w:ascii="仿宋_GB2312" w:eastAsia="仿宋_GB2312"/>
          <w:sz w:val="32"/>
          <w:szCs w:val="32"/>
        </w:rPr>
        <w:t>1.基本支出</w:t>
      </w:r>
      <w:r>
        <w:rPr>
          <w:rFonts w:hint="eastAsia" w:ascii="仿宋_GB2312" w:hAnsi="宋体" w:eastAsia="仿宋_GB2312"/>
          <w:sz w:val="32"/>
          <w:szCs w:val="32"/>
          <w:lang w:val="en-US" w:eastAsia="zh-CN"/>
        </w:rPr>
        <w:t>225.48</w:t>
      </w:r>
      <w:r>
        <w:rPr>
          <w:rFonts w:hint="eastAsia" w:ascii="仿宋_GB2312" w:hAnsi="宋体" w:eastAsia="仿宋_GB2312"/>
          <w:sz w:val="32"/>
          <w:szCs w:val="32"/>
        </w:rPr>
        <w:t>万元</w:t>
      </w:r>
      <w:r>
        <w:rPr>
          <w:rFonts w:hint="eastAsia" w:ascii="仿宋_GB2312" w:eastAsia="仿宋_GB2312"/>
          <w:sz w:val="32"/>
          <w:szCs w:val="32"/>
        </w:rPr>
        <w:t>；</w:t>
      </w:r>
    </w:p>
    <w:p w14:paraId="2BBE8D18">
      <w:pPr>
        <w:autoSpaceDE w:val="0"/>
        <w:spacing w:line="560" w:lineRule="exact"/>
        <w:ind w:firstLine="646" w:firstLineChars="200"/>
        <w:rPr>
          <w:rFonts w:ascii="仿宋_GB2312" w:eastAsia="仿宋_GB2312"/>
          <w:sz w:val="32"/>
          <w:szCs w:val="32"/>
        </w:rPr>
      </w:pPr>
      <w:r>
        <w:rPr>
          <w:rFonts w:hint="eastAsia" w:ascii="仿宋_GB2312" w:eastAsia="仿宋_GB2312"/>
          <w:sz w:val="32"/>
          <w:szCs w:val="32"/>
        </w:rPr>
        <w:t>2.项目支出</w:t>
      </w:r>
      <w:r>
        <w:rPr>
          <w:rFonts w:hint="eastAsia" w:ascii="仿宋_GB2312" w:hAnsi="宋体" w:eastAsia="仿宋_GB2312"/>
          <w:sz w:val="32"/>
          <w:szCs w:val="32"/>
          <w:lang w:val="en-US" w:eastAsia="zh-CN"/>
        </w:rPr>
        <w:t>206.36</w:t>
      </w:r>
      <w:r>
        <w:rPr>
          <w:rFonts w:hint="eastAsia" w:ascii="仿宋_GB2312" w:eastAsia="仿宋_GB2312"/>
          <w:sz w:val="32"/>
          <w:szCs w:val="32"/>
        </w:rPr>
        <w:t>万元。</w:t>
      </w:r>
    </w:p>
    <w:p w14:paraId="63136454">
      <w:pPr>
        <w:spacing w:line="560" w:lineRule="exact"/>
        <w:ind w:firstLine="646" w:firstLineChars="200"/>
        <w:jc w:val="distribute"/>
        <w:rPr>
          <w:rFonts w:ascii="仿宋_GB2312" w:eastAsia="仿宋_GB2312" w:cs="仿宋_GB2312"/>
          <w:sz w:val="32"/>
          <w:szCs w:val="32"/>
        </w:rPr>
      </w:pPr>
      <w:r>
        <w:rPr>
          <w:rFonts w:hint="eastAsia" w:ascii="仿宋_GB2312" w:eastAsia="仿宋_GB2312" w:cs="仿宋_GB2312"/>
          <w:sz w:val="32"/>
          <w:szCs w:val="32"/>
        </w:rPr>
        <w:t>在支出预算中债务支出</w:t>
      </w:r>
      <w:r>
        <w:rPr>
          <w:rFonts w:hint="eastAsia" w:ascii="仿宋_GB2312" w:hAnsi="宋体" w:eastAsia="仿宋_GB2312"/>
          <w:sz w:val="32"/>
          <w:szCs w:val="32"/>
        </w:rPr>
        <w:t>0</w:t>
      </w:r>
      <w:r>
        <w:rPr>
          <w:rFonts w:hint="eastAsia" w:ascii="仿宋_GB2312" w:eastAsia="仿宋_GB2312" w:cs="仿宋_GB2312"/>
          <w:sz w:val="32"/>
          <w:szCs w:val="32"/>
        </w:rPr>
        <w:t>万元；政府采购支出</w:t>
      </w:r>
    </w:p>
    <w:p w14:paraId="08F537B8">
      <w:pPr>
        <w:spacing w:line="560" w:lineRule="exact"/>
        <w:rPr>
          <w:rFonts w:ascii="仿宋_GB2312" w:eastAsia="仿宋_GB2312" w:cs="仿宋_GB2312"/>
          <w:sz w:val="32"/>
          <w:szCs w:val="32"/>
          <w:highlight w:val="none"/>
        </w:rPr>
      </w:pPr>
      <w:r>
        <w:rPr>
          <w:rFonts w:hint="eastAsia" w:ascii="仿宋_GB2312" w:hAnsi="宋体" w:eastAsia="仿宋_GB2312"/>
          <w:sz w:val="32"/>
          <w:szCs w:val="32"/>
        </w:rPr>
        <w:t>0</w:t>
      </w:r>
      <w:r>
        <w:rPr>
          <w:rFonts w:hint="eastAsia" w:ascii="仿宋_GB2312" w:eastAsia="仿宋_GB2312" w:cs="仿宋_GB2312"/>
          <w:sz w:val="32"/>
          <w:szCs w:val="32"/>
          <w:highlight w:val="none"/>
        </w:rPr>
        <w:t>万元；政府购买服务支出</w:t>
      </w:r>
      <w:r>
        <w:rPr>
          <w:rFonts w:hint="eastAsia" w:ascii="仿宋_GB2312" w:hAnsi="宋体" w:eastAsia="仿宋_GB2312"/>
          <w:sz w:val="32"/>
          <w:szCs w:val="32"/>
          <w:highlight w:val="none"/>
        </w:rPr>
        <w:t>0</w:t>
      </w:r>
      <w:r>
        <w:rPr>
          <w:rFonts w:hint="eastAsia" w:ascii="仿宋_GB2312" w:eastAsia="仿宋_GB2312" w:cs="仿宋_GB2312"/>
          <w:sz w:val="32"/>
          <w:szCs w:val="32"/>
          <w:highlight w:val="none"/>
        </w:rPr>
        <w:t>万元；纳入预算绩效管理的特定目标类和其他运转类项目共</w:t>
      </w:r>
      <w:r>
        <w:rPr>
          <w:rFonts w:hint="eastAsia" w:ascii="仿宋_GB2312" w:hAnsi="宋体" w:eastAsia="仿宋_GB2312"/>
          <w:sz w:val="32"/>
          <w:szCs w:val="32"/>
          <w:highlight w:val="none"/>
        </w:rPr>
        <w:t>0</w:t>
      </w:r>
      <w:r>
        <w:rPr>
          <w:rFonts w:hint="eastAsia" w:ascii="仿宋_GB2312" w:eastAsia="仿宋_GB2312" w:cs="仿宋_GB2312"/>
          <w:sz w:val="32"/>
          <w:szCs w:val="32"/>
          <w:highlight w:val="none"/>
        </w:rPr>
        <w:t>个，涉及资金</w:t>
      </w:r>
      <w:r>
        <w:rPr>
          <w:rFonts w:hint="eastAsia" w:ascii="仿宋_GB2312" w:hAnsi="宋体" w:eastAsia="仿宋_GB2312"/>
          <w:sz w:val="32"/>
          <w:szCs w:val="32"/>
          <w:highlight w:val="none"/>
        </w:rPr>
        <w:t>0</w:t>
      </w:r>
      <w:r>
        <w:rPr>
          <w:rFonts w:hint="eastAsia" w:ascii="仿宋_GB2312" w:eastAsia="仿宋_GB2312" w:cs="仿宋_GB2312"/>
          <w:sz w:val="32"/>
          <w:szCs w:val="32"/>
          <w:highlight w:val="none"/>
        </w:rPr>
        <w:t xml:space="preserve">万元。 </w:t>
      </w:r>
    </w:p>
    <w:p w14:paraId="35FB9500">
      <w:pPr>
        <w:spacing w:line="560" w:lineRule="exact"/>
        <w:ind w:firstLine="646"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2025年预算收支比上年增加</w:t>
      </w:r>
      <w:r>
        <w:rPr>
          <w:rFonts w:hint="eastAsia" w:ascii="仿宋_GB2312" w:hAnsi="仿宋_GB2312" w:eastAsia="仿宋_GB2312" w:cs="仿宋_GB2312"/>
          <w:sz w:val="32"/>
          <w:szCs w:val="32"/>
          <w:highlight w:val="none"/>
          <w:lang w:val="en-US" w:eastAsia="zh-CN"/>
        </w:rPr>
        <w:t>9.8</w:t>
      </w:r>
      <w:r>
        <w:rPr>
          <w:rFonts w:hint="eastAsia" w:ascii="仿宋_GB2312" w:hAnsi="仿宋_GB2312" w:eastAsia="仿宋_GB2312" w:cs="仿宋_GB2312"/>
          <w:sz w:val="32"/>
          <w:szCs w:val="32"/>
          <w:highlight w:val="none"/>
        </w:rPr>
        <w:t>万元，增减变化的主要原因</w:t>
      </w:r>
      <w:r>
        <w:rPr>
          <w:rFonts w:hint="eastAsia" w:ascii="仿宋_GB2312" w:hAnsi="仿宋_GB2312" w:eastAsia="仿宋_GB2312" w:cs="仿宋_GB2312"/>
          <w:sz w:val="32"/>
          <w:szCs w:val="32"/>
          <w:highlight w:val="none"/>
          <w:lang w:val="en-US" w:eastAsia="zh-CN"/>
        </w:rPr>
        <w:t>是</w:t>
      </w: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5年市残联机关增加公务用车运维护费</w:t>
      </w:r>
      <w:r>
        <w:rPr>
          <w:rFonts w:hint="eastAsia" w:ascii="仿宋_GB2312" w:hAnsi="仿宋_GB2312" w:eastAsia="仿宋_GB2312" w:cs="仿宋_GB2312"/>
          <w:sz w:val="32"/>
          <w:szCs w:val="32"/>
          <w:highlight w:val="none"/>
        </w:rPr>
        <w:t>，故预算收支同比增加。</w:t>
      </w:r>
    </w:p>
    <w:p w14:paraId="62A3F304">
      <w:pPr>
        <w:spacing w:line="560" w:lineRule="exact"/>
        <w:ind w:firstLine="646" w:firstLineChars="200"/>
        <w:rPr>
          <w:rFonts w:ascii="黑体" w:hAnsi="黑体" w:eastAsia="黑体"/>
          <w:sz w:val="32"/>
          <w:szCs w:val="32"/>
        </w:rPr>
      </w:pPr>
      <w:r>
        <w:rPr>
          <w:rFonts w:hint="eastAsia" w:ascii="黑体" w:hAnsi="黑体" w:eastAsia="黑体"/>
          <w:sz w:val="32"/>
          <w:szCs w:val="32"/>
          <w:highlight w:val="none"/>
        </w:rPr>
        <w:t>二、部门管</w:t>
      </w:r>
      <w:r>
        <w:rPr>
          <w:rFonts w:hint="eastAsia" w:ascii="黑体" w:hAnsi="黑体" w:eastAsia="黑体"/>
          <w:sz w:val="32"/>
          <w:szCs w:val="32"/>
        </w:rPr>
        <w:t>理专项资金情况</w:t>
      </w:r>
    </w:p>
    <w:p w14:paraId="58D12C50">
      <w:pPr>
        <w:spacing w:line="560" w:lineRule="exact"/>
        <w:ind w:firstLine="646"/>
        <w:rPr>
          <w:rFonts w:ascii="黑体" w:hAnsi="黑体" w:eastAsia="黑体" w:cs="黑体"/>
          <w:spacing w:val="-2"/>
          <w:kern w:val="0"/>
          <w:sz w:val="32"/>
          <w:szCs w:val="32"/>
          <w:highlight w:val="yellow"/>
        </w:rPr>
      </w:pPr>
      <w:r>
        <w:rPr>
          <w:rFonts w:hint="eastAsia" w:ascii="仿宋_GB2312" w:hAnsi="宋体" w:eastAsia="仿宋_GB2312"/>
          <w:sz w:val="32"/>
          <w:szCs w:val="32"/>
          <w:highlight w:val="none"/>
        </w:rPr>
        <w:t>2025年，</w:t>
      </w:r>
      <w:r>
        <w:rPr>
          <w:rFonts w:hint="eastAsia" w:ascii="仿宋_GB2312" w:hAnsi="仿宋" w:eastAsia="仿宋_GB2312"/>
          <w:bCs/>
          <w:sz w:val="32"/>
          <w:szCs w:val="32"/>
          <w:highlight w:val="none"/>
        </w:rPr>
        <w:t>盘锦市残疾人联合会</w:t>
      </w:r>
      <w:r>
        <w:rPr>
          <w:rFonts w:hint="eastAsia" w:ascii="仿宋_GB2312" w:hAnsi="仿宋" w:eastAsia="仿宋_GB2312"/>
          <w:bCs/>
          <w:sz w:val="32"/>
          <w:szCs w:val="32"/>
          <w:highlight w:val="none"/>
          <w:lang w:val="en-US" w:eastAsia="zh-CN"/>
        </w:rPr>
        <w:t>管理</w:t>
      </w:r>
      <w:r>
        <w:rPr>
          <w:rFonts w:hint="eastAsia" w:ascii="仿宋_GB2312" w:hAnsi="宋体" w:eastAsia="仿宋_GB2312"/>
          <w:sz w:val="32"/>
          <w:szCs w:val="32"/>
          <w:highlight w:val="none"/>
        </w:rPr>
        <w:t>专项资金共</w:t>
      </w:r>
      <w:r>
        <w:rPr>
          <w:rFonts w:hint="eastAsia" w:ascii="仿宋_GB2312" w:hAnsi="宋体" w:eastAsia="仿宋_GB2312"/>
          <w:sz w:val="32"/>
          <w:szCs w:val="32"/>
          <w:highlight w:val="none"/>
          <w:lang w:val="en-US" w:eastAsia="zh-CN"/>
        </w:rPr>
        <w:t>2</w:t>
      </w:r>
      <w:r>
        <w:rPr>
          <w:rFonts w:hint="eastAsia" w:ascii="仿宋_GB2312" w:hAnsi="宋体" w:eastAsia="仿宋_GB2312"/>
          <w:sz w:val="32"/>
          <w:szCs w:val="32"/>
          <w:highlight w:val="none"/>
        </w:rPr>
        <w:t>个，</w:t>
      </w:r>
      <w:r>
        <w:rPr>
          <w:rFonts w:hint="eastAsia" w:ascii="仿宋_GB2312" w:hAnsi="仿宋_GB2312" w:eastAsia="仿宋_GB2312"/>
          <w:spacing w:val="-2"/>
          <w:kern w:val="0"/>
          <w:sz w:val="32"/>
          <w:szCs w:val="32"/>
          <w:highlight w:val="none"/>
        </w:rPr>
        <w:t>涉及资金</w:t>
      </w:r>
      <w:r>
        <w:rPr>
          <w:rFonts w:hint="eastAsia" w:ascii="仿宋_GB2312" w:hAnsi="宋体" w:eastAsia="仿宋_GB2312"/>
          <w:sz w:val="32"/>
          <w:szCs w:val="32"/>
          <w:highlight w:val="none"/>
          <w:lang w:val="en-US" w:eastAsia="zh-CN"/>
        </w:rPr>
        <w:t>620</w:t>
      </w:r>
      <w:r>
        <w:rPr>
          <w:rFonts w:hint="eastAsia" w:ascii="仿宋_GB2312" w:hAnsi="仿宋_GB2312" w:eastAsia="仿宋_GB2312"/>
          <w:spacing w:val="-2"/>
          <w:kern w:val="0"/>
          <w:sz w:val="32"/>
          <w:szCs w:val="32"/>
          <w:highlight w:val="none"/>
        </w:rPr>
        <w:t>万元。其中：困难残疾人生活补贴补助项目</w:t>
      </w:r>
      <w:r>
        <w:rPr>
          <w:rFonts w:hint="eastAsia" w:ascii="仿宋_GB2312" w:hAnsi="仿宋_GB2312" w:eastAsia="仿宋_GB2312"/>
          <w:spacing w:val="-2"/>
          <w:kern w:val="0"/>
          <w:sz w:val="32"/>
          <w:szCs w:val="32"/>
          <w:highlight w:val="none"/>
          <w:lang w:val="en-US" w:eastAsia="zh-CN"/>
        </w:rPr>
        <w:t>240</w:t>
      </w:r>
      <w:r>
        <w:rPr>
          <w:rFonts w:hint="eastAsia" w:ascii="仿宋_GB2312" w:hAnsi="仿宋_GB2312" w:eastAsia="仿宋_GB2312"/>
          <w:spacing w:val="-2"/>
          <w:kern w:val="0"/>
          <w:sz w:val="32"/>
          <w:szCs w:val="32"/>
          <w:highlight w:val="none"/>
        </w:rPr>
        <w:t>万元；重度残疾人护理补贴补助项目</w:t>
      </w:r>
      <w:r>
        <w:rPr>
          <w:rFonts w:hint="eastAsia" w:ascii="仿宋_GB2312" w:hAnsi="仿宋_GB2312" w:eastAsia="仿宋_GB2312"/>
          <w:spacing w:val="-2"/>
          <w:kern w:val="0"/>
          <w:sz w:val="32"/>
          <w:szCs w:val="32"/>
          <w:highlight w:val="none"/>
          <w:lang w:val="en-US" w:eastAsia="zh-CN"/>
        </w:rPr>
        <w:t>380</w:t>
      </w:r>
      <w:r>
        <w:rPr>
          <w:rFonts w:hint="eastAsia" w:ascii="仿宋_GB2312" w:hAnsi="仿宋_GB2312" w:eastAsia="仿宋_GB2312"/>
          <w:spacing w:val="-2"/>
          <w:kern w:val="0"/>
          <w:sz w:val="32"/>
          <w:szCs w:val="32"/>
          <w:highlight w:val="none"/>
        </w:rPr>
        <w:t>万元。</w:t>
      </w:r>
    </w:p>
    <w:p w14:paraId="2B6DCE63">
      <w:pPr>
        <w:spacing w:line="560" w:lineRule="exact"/>
        <w:ind w:firstLine="645"/>
        <w:rPr>
          <w:rFonts w:ascii="黑体" w:hAnsi="宋体" w:eastAsia="黑体"/>
          <w:sz w:val="32"/>
          <w:szCs w:val="32"/>
        </w:rPr>
      </w:pPr>
      <w:r>
        <w:rPr>
          <w:rFonts w:hint="eastAsia" w:ascii="黑体" w:hAnsi="宋体" w:eastAsia="黑体"/>
          <w:sz w:val="32"/>
          <w:szCs w:val="32"/>
        </w:rPr>
        <w:t>三、机关运行经费安排情况</w:t>
      </w:r>
    </w:p>
    <w:p w14:paraId="2001C57F">
      <w:pPr>
        <w:spacing w:line="560" w:lineRule="exact"/>
        <w:ind w:left="323" w:leftChars="152" w:firstLine="690" w:firstLineChars="214"/>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rPr>
        <w:t>2025年机关运行经费预算安排</w:t>
      </w:r>
      <w:r>
        <w:rPr>
          <w:rFonts w:hint="eastAsia" w:ascii="仿宋_GB2312" w:hAnsi="仿宋_GB2312" w:eastAsia="仿宋_GB2312" w:cs="仿宋_GB2312"/>
          <w:sz w:val="32"/>
          <w:szCs w:val="32"/>
          <w:lang w:val="en-US" w:eastAsia="zh-CN"/>
        </w:rPr>
        <w:t>14.37</w:t>
      </w:r>
      <w:r>
        <w:rPr>
          <w:rFonts w:hint="eastAsia" w:ascii="仿宋_GB2312" w:hAnsi="仿宋_GB2312" w:eastAsia="仿宋_GB2312" w:cs="仿宋_GB2312"/>
          <w:sz w:val="32"/>
          <w:szCs w:val="32"/>
        </w:rPr>
        <w:t>万元，比上年预</w:t>
      </w:r>
      <w:r>
        <w:rPr>
          <w:rFonts w:hint="eastAsia" w:ascii="仿宋_GB2312" w:hAnsi="仿宋_GB2312" w:eastAsia="仿宋_GB2312" w:cs="仿宋_GB2312"/>
          <w:sz w:val="32"/>
          <w:szCs w:val="32"/>
          <w:lang w:val="en-US" w:eastAsia="zh-CN"/>
        </w:rPr>
        <w:t>算</w:t>
      </w:r>
      <w:r>
        <w:rPr>
          <w:rFonts w:hint="eastAsia" w:ascii="仿宋_GB2312" w:hAnsi="仿宋_GB2312" w:eastAsia="仿宋_GB2312" w:cs="仿宋_GB2312"/>
          <w:sz w:val="32"/>
          <w:szCs w:val="32"/>
        </w:rPr>
        <w:t>厉行节约八项规定</w:t>
      </w:r>
      <w:bookmarkStart w:id="0" w:name="_GoBack"/>
      <w:bookmarkEnd w:id="0"/>
      <w:r>
        <w:rPr>
          <w:rFonts w:hint="eastAsia" w:ascii="仿宋_GB2312" w:hAnsi="仿宋_GB2312" w:eastAsia="仿宋_GB2312" w:cs="仿宋_GB2312"/>
          <w:sz w:val="32"/>
          <w:szCs w:val="32"/>
        </w:rPr>
        <w:t>要求，压缩一般性支出，牢固树立“过紧日</w:t>
      </w:r>
      <w:r>
        <w:rPr>
          <w:rFonts w:hint="eastAsia" w:ascii="仿宋_GB2312" w:hAnsi="仿宋_GB2312" w:eastAsia="仿宋_GB2312" w:cs="仿宋_GB2312"/>
          <w:sz w:val="32"/>
          <w:szCs w:val="32"/>
          <w:highlight w:val="none"/>
        </w:rPr>
        <w:t>子”的思想，开源节流，减少不合理支出，降低行政运行成本。主要包括：办公费</w:t>
      </w:r>
      <w:r>
        <w:rPr>
          <w:rFonts w:hint="eastAsia" w:ascii="仿宋_GB2312" w:hAnsi="仿宋_GB2312" w:eastAsia="仿宋_GB2312" w:cs="仿宋_GB2312"/>
          <w:sz w:val="32"/>
          <w:szCs w:val="32"/>
          <w:highlight w:val="none"/>
          <w:lang w:val="en-US" w:eastAsia="zh-CN"/>
        </w:rPr>
        <w:t>3.26</w:t>
      </w:r>
      <w:r>
        <w:rPr>
          <w:rFonts w:hint="eastAsia" w:ascii="仿宋_GB2312" w:hAnsi="仿宋_GB2312" w:eastAsia="仿宋_GB2312" w:cs="仿宋_GB2312"/>
          <w:sz w:val="32"/>
          <w:szCs w:val="32"/>
          <w:highlight w:val="none"/>
        </w:rPr>
        <w:t>元、邮电费</w:t>
      </w:r>
      <w:r>
        <w:rPr>
          <w:rFonts w:hint="eastAsia" w:ascii="仿宋_GB2312" w:hAnsi="仿宋_GB2312" w:eastAsia="仿宋_GB2312" w:cs="仿宋_GB2312"/>
          <w:sz w:val="32"/>
          <w:szCs w:val="32"/>
          <w:highlight w:val="none"/>
          <w:lang w:val="en-US" w:eastAsia="zh-CN"/>
        </w:rPr>
        <w:t>1.6</w:t>
      </w:r>
      <w:r>
        <w:rPr>
          <w:rFonts w:hint="eastAsia" w:ascii="仿宋_GB2312" w:hAnsi="仿宋_GB2312" w:eastAsia="仿宋_GB2312" w:cs="仿宋_GB2312"/>
          <w:sz w:val="32"/>
          <w:szCs w:val="32"/>
          <w:highlight w:val="none"/>
        </w:rPr>
        <w:t>万元、差旅费</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.4万元、工会经费</w:t>
      </w:r>
      <w:r>
        <w:rPr>
          <w:rFonts w:hint="eastAsia" w:ascii="仿宋_GB2312" w:hAnsi="仿宋_GB2312" w:eastAsia="仿宋_GB2312" w:cs="仿宋_GB2312"/>
          <w:sz w:val="32"/>
          <w:szCs w:val="32"/>
          <w:highlight w:val="none"/>
          <w:lang w:val="en-US" w:eastAsia="zh-CN"/>
        </w:rPr>
        <w:t>2.06</w:t>
      </w:r>
      <w:r>
        <w:rPr>
          <w:rFonts w:hint="eastAsia" w:ascii="仿宋_GB2312" w:hAnsi="仿宋_GB2312" w:eastAsia="仿宋_GB2312" w:cs="仿宋_GB2312"/>
          <w:sz w:val="32"/>
          <w:szCs w:val="32"/>
          <w:highlight w:val="none"/>
        </w:rPr>
        <w:t>万元、维护费</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.40万元、车辆运行维护费</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.50万元、其他商品和服务支出</w:t>
      </w:r>
      <w:r>
        <w:rPr>
          <w:rFonts w:hint="eastAsia" w:ascii="仿宋_GB2312" w:hAnsi="仿宋_GB2312" w:eastAsia="仿宋_GB2312" w:cs="仿宋_GB2312"/>
          <w:sz w:val="32"/>
          <w:szCs w:val="32"/>
          <w:highlight w:val="none"/>
          <w:lang w:val="en-US" w:eastAsia="zh-CN"/>
        </w:rPr>
        <w:t>2.15</w:t>
      </w:r>
      <w:r>
        <w:rPr>
          <w:rFonts w:hint="eastAsia" w:ascii="仿宋_GB2312" w:hAnsi="仿宋_GB2312" w:eastAsia="仿宋_GB2312" w:cs="仿宋_GB2312"/>
          <w:sz w:val="32"/>
          <w:szCs w:val="32"/>
          <w:highlight w:val="none"/>
        </w:rPr>
        <w:t>万元。</w:t>
      </w:r>
    </w:p>
    <w:p w14:paraId="18A3F53D">
      <w:pPr>
        <w:spacing w:line="560" w:lineRule="exact"/>
        <w:ind w:firstLine="660"/>
        <w:rPr>
          <w:rFonts w:ascii="黑体" w:hAnsi="黑体" w:eastAsia="黑体"/>
          <w:sz w:val="32"/>
          <w:szCs w:val="32"/>
          <w:highlight w:val="none"/>
        </w:rPr>
      </w:pPr>
      <w:r>
        <w:rPr>
          <w:rFonts w:hint="eastAsia" w:ascii="黑体" w:hAnsi="黑体" w:eastAsia="黑体"/>
          <w:sz w:val="32"/>
          <w:szCs w:val="32"/>
          <w:highlight w:val="none"/>
        </w:rPr>
        <w:t>四、政府采购情况</w:t>
      </w:r>
    </w:p>
    <w:p w14:paraId="64478C5B">
      <w:pPr>
        <w:spacing w:line="560" w:lineRule="exact"/>
        <w:ind w:firstLine="660"/>
        <w:rPr>
          <w:rFonts w:ascii="仿宋_GB2312" w:hAnsi="仿宋_GB2312" w:eastAsia="仿宋_GB2312" w:cs="仿宋_GB2312"/>
          <w:sz w:val="32"/>
        </w:rPr>
      </w:pPr>
      <w:r>
        <w:rPr>
          <w:rFonts w:hint="eastAsia" w:ascii="仿宋_GB2312" w:hAnsi="仿宋_GB2312" w:eastAsia="仿宋_GB2312" w:cs="仿宋_GB2312"/>
          <w:sz w:val="32"/>
        </w:rPr>
        <w:t>2025年安排政府采购预算0万元，政府购买服务预算0万元。</w:t>
      </w:r>
    </w:p>
    <w:p w14:paraId="52DEB78A">
      <w:pPr>
        <w:spacing w:line="560" w:lineRule="exact"/>
        <w:ind w:firstLine="660"/>
        <w:rPr>
          <w:rFonts w:ascii="黑体" w:hAnsi="黑体" w:eastAsia="黑体"/>
          <w:sz w:val="32"/>
          <w:szCs w:val="32"/>
        </w:rPr>
      </w:pPr>
      <w:r>
        <w:rPr>
          <w:rFonts w:hint="eastAsia" w:ascii="黑体" w:hAnsi="黑体" w:eastAsia="黑体"/>
          <w:sz w:val="32"/>
          <w:szCs w:val="32"/>
        </w:rPr>
        <w:t>五、“三公”经费预算情况</w:t>
      </w:r>
    </w:p>
    <w:p w14:paraId="58486B7F">
      <w:pPr>
        <w:spacing w:line="560" w:lineRule="exact"/>
        <w:ind w:firstLine="660"/>
        <w:rPr>
          <w:rFonts w:ascii="仿宋_GB2312" w:eastAsia="仿宋_GB2312"/>
          <w:sz w:val="32"/>
          <w:szCs w:val="32"/>
        </w:rPr>
      </w:pPr>
      <w:r>
        <w:rPr>
          <w:rFonts w:hint="eastAsia" w:ascii="仿宋_GB2312" w:eastAsia="仿宋_GB2312"/>
          <w:sz w:val="32"/>
          <w:szCs w:val="32"/>
        </w:rPr>
        <w:t>2025年度“三公”经费预算支出安排12.5万元，比上年度增加4.5万元。其中：</w:t>
      </w:r>
    </w:p>
    <w:p w14:paraId="2D3BAEBE">
      <w:pPr>
        <w:spacing w:line="560" w:lineRule="exact"/>
        <w:ind w:firstLine="660"/>
        <w:rPr>
          <w:rFonts w:ascii="仿宋_GB2312" w:eastAsia="仿宋_GB2312"/>
          <w:sz w:val="32"/>
          <w:szCs w:val="32"/>
        </w:rPr>
      </w:pPr>
      <w:r>
        <w:rPr>
          <w:rFonts w:hint="eastAsia" w:ascii="仿宋_GB2312" w:eastAsia="仿宋_GB2312"/>
          <w:sz w:val="32"/>
          <w:szCs w:val="32"/>
        </w:rPr>
        <w:t>1.因公出国（境）费0万元，与上年持平。</w:t>
      </w:r>
    </w:p>
    <w:p w14:paraId="2C362F89">
      <w:pPr>
        <w:spacing w:line="560" w:lineRule="exact"/>
        <w:ind w:firstLine="660"/>
        <w:rPr>
          <w:rFonts w:ascii="仿宋_GB2312" w:eastAsia="仿宋_GB2312"/>
          <w:sz w:val="32"/>
          <w:szCs w:val="32"/>
        </w:rPr>
      </w:pPr>
      <w:r>
        <w:rPr>
          <w:rFonts w:hint="eastAsia" w:ascii="仿宋_GB2312" w:eastAsia="仿宋_GB2312"/>
          <w:sz w:val="32"/>
          <w:szCs w:val="32"/>
        </w:rPr>
        <w:t>2.公务接待费0万元，与上年持平。</w:t>
      </w:r>
    </w:p>
    <w:p w14:paraId="2E291385">
      <w:pPr>
        <w:spacing w:line="560" w:lineRule="exact"/>
        <w:ind w:firstLine="660"/>
        <w:rPr>
          <w:rFonts w:ascii="仿宋_GB2312" w:eastAsia="仿宋_GB2312"/>
          <w:sz w:val="32"/>
          <w:szCs w:val="32"/>
        </w:rPr>
      </w:pPr>
      <w:r>
        <w:rPr>
          <w:rFonts w:hint="eastAsia" w:ascii="仿宋_GB2312" w:eastAsia="仿宋_GB2312"/>
          <w:sz w:val="32"/>
          <w:szCs w:val="32"/>
        </w:rPr>
        <w:t>3.公务用车购置及运行费</w:t>
      </w:r>
      <w:r>
        <w:rPr>
          <w:rFonts w:hint="eastAsia" w:ascii="仿宋_GB2312" w:eastAsia="仿宋_GB2312"/>
          <w:sz w:val="32"/>
          <w:szCs w:val="32"/>
          <w:lang w:val="en-US" w:eastAsia="zh-CN"/>
        </w:rPr>
        <w:t>4.5</w:t>
      </w:r>
      <w:r>
        <w:rPr>
          <w:rFonts w:hint="eastAsia" w:ascii="仿宋_GB2312" w:eastAsia="仿宋_GB2312"/>
          <w:sz w:val="32"/>
          <w:szCs w:val="32"/>
        </w:rPr>
        <w:t>万元，比2024年度增加4.5万元，主要是2025年市本级安排公务用车运维护费（其中：公务用车购置费0万元；公务用车运行费</w:t>
      </w:r>
      <w:r>
        <w:rPr>
          <w:rFonts w:hint="eastAsia" w:ascii="仿宋_GB2312" w:eastAsia="仿宋_GB2312"/>
          <w:sz w:val="32"/>
          <w:szCs w:val="32"/>
          <w:lang w:val="en-US" w:eastAsia="zh-CN"/>
        </w:rPr>
        <w:t>4.5</w:t>
      </w:r>
      <w:r>
        <w:rPr>
          <w:rFonts w:hint="eastAsia" w:ascii="仿宋_GB2312" w:eastAsia="仿宋_GB2312"/>
          <w:sz w:val="32"/>
          <w:szCs w:val="32"/>
        </w:rPr>
        <w:t>万元）。</w:t>
      </w:r>
    </w:p>
    <w:p w14:paraId="4B478DE2">
      <w:pPr>
        <w:pStyle w:val="2"/>
      </w:pPr>
    </w:p>
    <w:p w14:paraId="3B2378E5"/>
    <w:p w14:paraId="0CCE5BB6">
      <w:pPr>
        <w:pStyle w:val="2"/>
      </w:pPr>
    </w:p>
    <w:tbl>
      <w:tblPr>
        <w:tblStyle w:val="6"/>
        <w:tblW w:w="8835" w:type="dxa"/>
        <w:tblInd w:w="93" w:type="dxa"/>
        <w:tblLayout w:type="fixed"/>
        <w:tblCellMar>
          <w:top w:w="15" w:type="dxa"/>
          <w:left w:w="108" w:type="dxa"/>
          <w:bottom w:w="15" w:type="dxa"/>
          <w:right w:w="108" w:type="dxa"/>
        </w:tblCellMar>
      </w:tblPr>
      <w:tblGrid>
        <w:gridCol w:w="3423"/>
        <w:gridCol w:w="2026"/>
        <w:gridCol w:w="803"/>
        <w:gridCol w:w="2583"/>
      </w:tblGrid>
      <w:tr w14:paraId="2EA3ED42">
        <w:tblPrEx>
          <w:tblCellMar>
            <w:top w:w="15" w:type="dxa"/>
            <w:left w:w="108" w:type="dxa"/>
            <w:bottom w:w="15" w:type="dxa"/>
            <w:right w:w="108" w:type="dxa"/>
          </w:tblCellMar>
        </w:tblPrEx>
        <w:trPr>
          <w:trHeight w:val="570" w:hRule="atLeast"/>
        </w:trPr>
        <w:tc>
          <w:tcPr>
            <w:tcW w:w="8835" w:type="dxa"/>
            <w:gridSpan w:val="4"/>
            <w:vAlign w:val="center"/>
          </w:tcPr>
          <w:p w14:paraId="4CE1870C">
            <w:pPr>
              <w:widowControl/>
              <w:spacing w:line="560" w:lineRule="exact"/>
              <w:jc w:val="center"/>
              <w:rPr>
                <w:rFonts w:ascii="宋体" w:hAnsi="宋体" w:cs="宋体"/>
                <w:b/>
                <w:bCs/>
                <w:color w:val="000000"/>
                <w:kern w:val="0"/>
                <w:sz w:val="30"/>
                <w:szCs w:val="30"/>
              </w:rPr>
            </w:pPr>
            <w:r>
              <w:rPr>
                <w:rFonts w:hint="eastAsia" w:ascii="宋体" w:hAnsi="宋体" w:cs="宋体"/>
                <w:b/>
                <w:bCs/>
                <w:color w:val="000000"/>
                <w:kern w:val="0"/>
                <w:sz w:val="30"/>
                <w:szCs w:val="30"/>
              </w:rPr>
              <w:t>财政拨款预算“三公”经费支出表</w:t>
            </w:r>
          </w:p>
        </w:tc>
      </w:tr>
      <w:tr w14:paraId="2753054F">
        <w:tblPrEx>
          <w:tblCellMar>
            <w:top w:w="15" w:type="dxa"/>
            <w:left w:w="108" w:type="dxa"/>
            <w:bottom w:w="15" w:type="dxa"/>
            <w:right w:w="108" w:type="dxa"/>
          </w:tblCellMar>
        </w:tblPrEx>
        <w:trPr>
          <w:trHeight w:val="480" w:hRule="atLeast"/>
        </w:trPr>
        <w:tc>
          <w:tcPr>
            <w:tcW w:w="3423" w:type="dxa"/>
            <w:vAlign w:val="center"/>
          </w:tcPr>
          <w:p w14:paraId="0D7DFB3B">
            <w:pPr>
              <w:widowControl/>
              <w:spacing w:line="560" w:lineRule="exact"/>
              <w:jc w:val="left"/>
              <w:rPr>
                <w:rFonts w:ascii="宋体" w:hAnsi="宋体" w:cs="宋体"/>
                <w:color w:val="000000"/>
                <w:kern w:val="0"/>
                <w:sz w:val="24"/>
              </w:rPr>
            </w:pPr>
          </w:p>
        </w:tc>
        <w:tc>
          <w:tcPr>
            <w:tcW w:w="2026" w:type="dxa"/>
            <w:vAlign w:val="center"/>
          </w:tcPr>
          <w:p w14:paraId="315B58E1">
            <w:pPr>
              <w:widowControl/>
              <w:spacing w:line="560" w:lineRule="exact"/>
              <w:jc w:val="left"/>
              <w:rPr>
                <w:rFonts w:ascii="宋体" w:hAnsi="宋体" w:cs="宋体"/>
                <w:color w:val="000000"/>
                <w:kern w:val="0"/>
                <w:sz w:val="24"/>
              </w:rPr>
            </w:pPr>
          </w:p>
        </w:tc>
        <w:tc>
          <w:tcPr>
            <w:tcW w:w="3386" w:type="dxa"/>
            <w:gridSpan w:val="2"/>
            <w:vAlign w:val="center"/>
          </w:tcPr>
          <w:p w14:paraId="72A4C4D8">
            <w:pPr>
              <w:widowControl/>
              <w:spacing w:line="560" w:lineRule="exact"/>
              <w:jc w:val="right"/>
              <w:rPr>
                <w:rFonts w:ascii="宋体" w:hAnsi="宋体" w:cs="宋体"/>
                <w:color w:val="000000"/>
                <w:kern w:val="0"/>
                <w:sz w:val="24"/>
              </w:rPr>
            </w:pPr>
            <w:r>
              <w:rPr>
                <w:rFonts w:hint="eastAsia" w:ascii="宋体" w:hAnsi="宋体" w:cs="宋体"/>
                <w:color w:val="000000"/>
                <w:kern w:val="0"/>
                <w:sz w:val="24"/>
              </w:rPr>
              <w:t>单位：万元</w:t>
            </w:r>
          </w:p>
        </w:tc>
      </w:tr>
      <w:tr w14:paraId="5A0C925A">
        <w:tblPrEx>
          <w:tblCellMar>
            <w:top w:w="15" w:type="dxa"/>
            <w:left w:w="108" w:type="dxa"/>
            <w:bottom w:w="15" w:type="dxa"/>
            <w:right w:w="108" w:type="dxa"/>
          </w:tblCellMar>
        </w:tblPrEx>
        <w:trPr>
          <w:trHeight w:val="420" w:hRule="atLeast"/>
        </w:trPr>
        <w:tc>
          <w:tcPr>
            <w:tcW w:w="3423" w:type="dxa"/>
            <w:vMerge w:val="restart"/>
            <w:tcBorders>
              <w:top w:val="single" w:color="000000" w:sz="4" w:space="0"/>
              <w:left w:val="single" w:color="000000" w:sz="4" w:space="0"/>
              <w:bottom w:val="single" w:color="000000" w:sz="4" w:space="0"/>
              <w:right w:val="single" w:color="000000" w:sz="4" w:space="0"/>
            </w:tcBorders>
            <w:vAlign w:val="center"/>
          </w:tcPr>
          <w:p w14:paraId="33E1F77D">
            <w:pPr>
              <w:widowControl/>
              <w:spacing w:line="560" w:lineRule="exact"/>
              <w:jc w:val="center"/>
              <w:rPr>
                <w:rFonts w:ascii="宋体" w:hAnsi="宋体" w:cs="宋体"/>
                <w:b/>
                <w:bCs/>
                <w:color w:val="000000"/>
                <w:kern w:val="0"/>
                <w:sz w:val="24"/>
                <w:highlight w:val="none"/>
              </w:rPr>
            </w:pPr>
            <w:r>
              <w:rPr>
                <w:rFonts w:hint="eastAsia" w:ascii="宋体" w:hAnsi="宋体" w:cs="宋体"/>
                <w:b/>
                <w:bCs/>
                <w:color w:val="000000"/>
                <w:kern w:val="0"/>
                <w:sz w:val="24"/>
                <w:highlight w:val="none"/>
              </w:rPr>
              <w:t>项目</w:t>
            </w:r>
          </w:p>
        </w:tc>
        <w:tc>
          <w:tcPr>
            <w:tcW w:w="5412" w:type="dxa"/>
            <w:gridSpan w:val="3"/>
            <w:tcBorders>
              <w:top w:val="single" w:color="000000" w:sz="4" w:space="0"/>
              <w:left w:val="single" w:color="000000" w:sz="4" w:space="0"/>
              <w:bottom w:val="single" w:color="000000" w:sz="4" w:space="0"/>
              <w:right w:val="single" w:color="000000" w:sz="4" w:space="0"/>
            </w:tcBorders>
            <w:vAlign w:val="center"/>
          </w:tcPr>
          <w:p w14:paraId="4698CDF1">
            <w:pPr>
              <w:widowControl/>
              <w:spacing w:line="560" w:lineRule="exact"/>
              <w:jc w:val="center"/>
              <w:rPr>
                <w:rFonts w:ascii="宋体" w:hAnsi="宋体" w:cs="宋体"/>
                <w:b/>
                <w:bCs/>
                <w:color w:val="000000"/>
                <w:kern w:val="0"/>
                <w:sz w:val="24"/>
                <w:highlight w:val="none"/>
              </w:rPr>
            </w:pPr>
            <w:r>
              <w:rPr>
                <w:rFonts w:hint="eastAsia" w:ascii="宋体" w:hAnsi="宋体" w:cs="宋体"/>
                <w:b/>
                <w:bCs/>
                <w:color w:val="000000"/>
                <w:kern w:val="0"/>
                <w:sz w:val="24"/>
                <w:highlight w:val="none"/>
              </w:rPr>
              <w:t>金额</w:t>
            </w:r>
          </w:p>
        </w:tc>
      </w:tr>
      <w:tr w14:paraId="7B507AF7">
        <w:tblPrEx>
          <w:tblCellMar>
            <w:top w:w="15" w:type="dxa"/>
            <w:left w:w="108" w:type="dxa"/>
            <w:bottom w:w="15" w:type="dxa"/>
            <w:right w:w="108" w:type="dxa"/>
          </w:tblCellMar>
        </w:tblPrEx>
        <w:trPr>
          <w:trHeight w:val="420" w:hRule="atLeast"/>
        </w:trPr>
        <w:tc>
          <w:tcPr>
            <w:tcW w:w="3423" w:type="dxa"/>
            <w:vMerge w:val="continue"/>
            <w:tcBorders>
              <w:top w:val="single" w:color="000000" w:sz="4" w:space="0"/>
              <w:left w:val="single" w:color="000000" w:sz="4" w:space="0"/>
              <w:bottom w:val="single" w:color="000000" w:sz="4" w:space="0"/>
              <w:right w:val="single" w:color="000000" w:sz="4" w:space="0"/>
            </w:tcBorders>
            <w:vAlign w:val="center"/>
          </w:tcPr>
          <w:p w14:paraId="7CAB670A">
            <w:pPr>
              <w:widowControl/>
              <w:spacing w:line="560" w:lineRule="exact"/>
              <w:jc w:val="left"/>
              <w:rPr>
                <w:rFonts w:ascii="宋体" w:hAnsi="宋体" w:cs="宋体"/>
                <w:b/>
                <w:bCs/>
                <w:color w:val="000000"/>
                <w:kern w:val="0"/>
                <w:sz w:val="24"/>
                <w:highlight w:val="none"/>
              </w:rPr>
            </w:pP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537B2A25">
            <w:pPr>
              <w:widowControl/>
              <w:spacing w:line="560" w:lineRule="exact"/>
              <w:jc w:val="center"/>
              <w:rPr>
                <w:rFonts w:ascii="宋体" w:hAnsi="宋体" w:cs="宋体"/>
                <w:b/>
                <w:bCs/>
                <w:color w:val="000000"/>
                <w:kern w:val="0"/>
                <w:sz w:val="24"/>
                <w:highlight w:val="none"/>
              </w:rPr>
            </w:pPr>
            <w:r>
              <w:rPr>
                <w:rFonts w:hint="eastAsia" w:ascii="宋体" w:hAnsi="宋体" w:cs="宋体"/>
                <w:b/>
                <w:bCs/>
                <w:color w:val="000000"/>
                <w:kern w:val="0"/>
                <w:sz w:val="24"/>
                <w:highlight w:val="none"/>
              </w:rPr>
              <w:t>2023年</w:t>
            </w:r>
          </w:p>
        </w:tc>
        <w:tc>
          <w:tcPr>
            <w:tcW w:w="2583" w:type="dxa"/>
            <w:tcBorders>
              <w:top w:val="single" w:color="000000" w:sz="4" w:space="0"/>
              <w:left w:val="single" w:color="000000" w:sz="4" w:space="0"/>
              <w:bottom w:val="single" w:color="000000" w:sz="4" w:space="0"/>
              <w:right w:val="single" w:color="000000" w:sz="4" w:space="0"/>
            </w:tcBorders>
            <w:vAlign w:val="center"/>
          </w:tcPr>
          <w:p w14:paraId="5B717CA1">
            <w:pPr>
              <w:widowControl/>
              <w:spacing w:line="560" w:lineRule="exact"/>
              <w:jc w:val="center"/>
              <w:rPr>
                <w:rFonts w:ascii="宋体" w:hAnsi="宋体" w:cs="宋体"/>
                <w:b/>
                <w:bCs/>
                <w:color w:val="000000"/>
                <w:kern w:val="0"/>
                <w:sz w:val="24"/>
                <w:highlight w:val="none"/>
              </w:rPr>
            </w:pPr>
            <w:r>
              <w:rPr>
                <w:rFonts w:hint="eastAsia" w:ascii="宋体" w:hAnsi="宋体" w:cs="宋体"/>
                <w:b/>
                <w:bCs/>
                <w:color w:val="000000"/>
                <w:kern w:val="0"/>
                <w:sz w:val="24"/>
                <w:highlight w:val="none"/>
              </w:rPr>
              <w:t>2024年</w:t>
            </w:r>
          </w:p>
        </w:tc>
      </w:tr>
      <w:tr w14:paraId="41199226">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3759F917">
            <w:pPr>
              <w:widowControl/>
              <w:spacing w:line="560" w:lineRule="exact"/>
              <w:jc w:val="center"/>
              <w:rPr>
                <w:rFonts w:ascii="宋体" w:hAnsi="宋体" w:cs="宋体"/>
                <w:b/>
                <w:bCs/>
                <w:color w:val="000000"/>
                <w:kern w:val="0"/>
                <w:sz w:val="24"/>
                <w:highlight w:val="none"/>
              </w:rPr>
            </w:pPr>
            <w:r>
              <w:rPr>
                <w:rFonts w:hint="eastAsia" w:ascii="宋体" w:hAnsi="宋体" w:cs="宋体"/>
                <w:b/>
                <w:bCs/>
                <w:color w:val="000000"/>
                <w:kern w:val="0"/>
                <w:sz w:val="24"/>
                <w:highlight w:val="none"/>
              </w:rPr>
              <w:t>合计</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1C160B51">
            <w:pPr>
              <w:widowControl/>
              <w:spacing w:line="560" w:lineRule="exact"/>
              <w:jc w:val="center"/>
              <w:rPr>
                <w:rFonts w:hint="default" w:ascii="宋体" w:hAnsi="宋体" w:eastAsia="宋体" w:cs="宋体"/>
                <w:b/>
                <w:bCs/>
                <w:color w:val="000000"/>
                <w:kern w:val="0"/>
                <w:sz w:val="24"/>
                <w:highlight w:val="none"/>
                <w:lang w:val="en-US" w:eastAsia="zh-CN"/>
              </w:rPr>
            </w:pPr>
            <w:r>
              <w:rPr>
                <w:rFonts w:hint="eastAsia" w:ascii="宋体" w:hAnsi="宋体" w:cs="宋体"/>
                <w:b/>
                <w:bCs/>
                <w:color w:val="000000"/>
                <w:kern w:val="0"/>
                <w:sz w:val="24"/>
                <w:highlight w:val="none"/>
                <w:lang w:val="en-US" w:eastAsia="zh-CN"/>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3FC2A179">
            <w:pPr>
              <w:widowControl/>
              <w:spacing w:line="560" w:lineRule="exact"/>
              <w:jc w:val="center"/>
              <w:rPr>
                <w:rFonts w:hint="default" w:ascii="宋体" w:hAnsi="宋体" w:eastAsia="宋体" w:cs="宋体"/>
                <w:b/>
                <w:bCs/>
                <w:color w:val="000000"/>
                <w:kern w:val="0"/>
                <w:sz w:val="24"/>
                <w:highlight w:val="none"/>
                <w:lang w:val="en-US" w:eastAsia="zh-CN"/>
              </w:rPr>
            </w:pPr>
            <w:r>
              <w:rPr>
                <w:rFonts w:hint="eastAsia" w:ascii="宋体" w:hAnsi="宋体" w:cs="宋体"/>
                <w:b/>
                <w:bCs/>
                <w:color w:val="000000"/>
                <w:kern w:val="0"/>
                <w:sz w:val="24"/>
                <w:highlight w:val="none"/>
                <w:lang w:val="en-US" w:eastAsia="zh-CN"/>
              </w:rPr>
              <w:t>0</w:t>
            </w:r>
          </w:p>
        </w:tc>
      </w:tr>
      <w:tr w14:paraId="37A7611D">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0C33E106">
            <w:pPr>
              <w:widowControl/>
              <w:spacing w:line="560" w:lineRule="exact"/>
              <w:jc w:val="left"/>
              <w:rPr>
                <w:rFonts w:ascii="宋体" w:hAnsi="宋体" w:cs="宋体"/>
                <w:color w:val="000000"/>
                <w:kern w:val="0"/>
                <w:sz w:val="24"/>
                <w:highlight w:val="none"/>
              </w:rPr>
            </w:pPr>
            <w:r>
              <w:rPr>
                <w:rFonts w:hint="eastAsia" w:ascii="宋体" w:hAnsi="宋体" w:cs="宋体"/>
                <w:color w:val="000000"/>
                <w:kern w:val="0"/>
                <w:sz w:val="24"/>
                <w:highlight w:val="none"/>
              </w:rPr>
              <w:t>1.因公出国（境）费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23691FAD">
            <w:pPr>
              <w:widowControl/>
              <w:spacing w:line="560" w:lineRule="exact"/>
              <w:jc w:val="center"/>
              <w:rPr>
                <w:rFonts w:hint="eastAsia"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5FF35155">
            <w:pPr>
              <w:widowControl/>
              <w:spacing w:line="560" w:lineRule="exact"/>
              <w:jc w:val="center"/>
              <w:rPr>
                <w:rFonts w:hint="eastAsia"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0</w:t>
            </w:r>
          </w:p>
        </w:tc>
      </w:tr>
      <w:tr w14:paraId="733DFBF5">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7DBD9651">
            <w:pPr>
              <w:widowControl/>
              <w:spacing w:line="560" w:lineRule="exact"/>
              <w:jc w:val="left"/>
              <w:rPr>
                <w:rFonts w:ascii="宋体" w:hAnsi="宋体" w:cs="宋体"/>
                <w:color w:val="000000"/>
                <w:kern w:val="0"/>
                <w:sz w:val="24"/>
                <w:highlight w:val="none"/>
              </w:rPr>
            </w:pPr>
            <w:r>
              <w:rPr>
                <w:rFonts w:hint="eastAsia" w:ascii="宋体" w:hAnsi="宋体" w:cs="宋体"/>
                <w:color w:val="000000"/>
                <w:kern w:val="0"/>
                <w:sz w:val="24"/>
                <w:highlight w:val="none"/>
              </w:rPr>
              <w:t>2.公务接待费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6FBD61D5">
            <w:pPr>
              <w:widowControl/>
              <w:spacing w:line="560" w:lineRule="exact"/>
              <w:jc w:val="center"/>
              <w:rPr>
                <w:rFonts w:hint="eastAsia"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6F46B72B">
            <w:pPr>
              <w:widowControl/>
              <w:spacing w:line="560" w:lineRule="exact"/>
              <w:jc w:val="center"/>
              <w:rPr>
                <w:rFonts w:hint="eastAsia"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0</w:t>
            </w:r>
          </w:p>
        </w:tc>
      </w:tr>
      <w:tr w14:paraId="2639E21D">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46D0BF4D">
            <w:pPr>
              <w:widowControl/>
              <w:spacing w:line="560" w:lineRule="exact"/>
              <w:jc w:val="left"/>
              <w:rPr>
                <w:rFonts w:ascii="宋体" w:hAnsi="宋体" w:cs="宋体"/>
                <w:color w:val="000000"/>
                <w:kern w:val="0"/>
                <w:sz w:val="24"/>
                <w:highlight w:val="none"/>
              </w:rPr>
            </w:pPr>
            <w:r>
              <w:rPr>
                <w:rFonts w:hint="eastAsia" w:ascii="宋体" w:hAnsi="宋体" w:cs="宋体"/>
                <w:color w:val="000000"/>
                <w:kern w:val="0"/>
                <w:sz w:val="24"/>
                <w:highlight w:val="none"/>
              </w:rPr>
              <w:t>3.公务用车购置及运行费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56692A79">
            <w:pPr>
              <w:widowControl/>
              <w:spacing w:line="560" w:lineRule="exact"/>
              <w:jc w:val="center"/>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752E8D83">
            <w:pPr>
              <w:widowControl/>
              <w:spacing w:line="560" w:lineRule="exact"/>
              <w:jc w:val="center"/>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0</w:t>
            </w:r>
          </w:p>
        </w:tc>
      </w:tr>
      <w:tr w14:paraId="4D681EC4">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1EB6F0CC">
            <w:pPr>
              <w:widowControl/>
              <w:spacing w:line="560" w:lineRule="exact"/>
              <w:jc w:val="left"/>
              <w:rPr>
                <w:rFonts w:ascii="宋体" w:hAnsi="宋体" w:cs="宋体"/>
                <w:color w:val="000000"/>
                <w:kern w:val="0"/>
                <w:sz w:val="24"/>
                <w:highlight w:val="none"/>
              </w:rPr>
            </w:pPr>
            <w:r>
              <w:rPr>
                <w:rFonts w:hint="eastAsia" w:ascii="宋体" w:hAnsi="宋体" w:cs="宋体"/>
                <w:color w:val="000000"/>
                <w:kern w:val="0"/>
                <w:sz w:val="24"/>
                <w:highlight w:val="none"/>
              </w:rPr>
              <w:t xml:space="preserve"> 其中：公务用车购置费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10AC8AC0">
            <w:pPr>
              <w:widowControl/>
              <w:spacing w:line="560" w:lineRule="exact"/>
              <w:jc w:val="center"/>
              <w:rPr>
                <w:rFonts w:hint="eastAsia"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73732720">
            <w:pPr>
              <w:widowControl/>
              <w:spacing w:line="560" w:lineRule="exact"/>
              <w:jc w:val="center"/>
              <w:rPr>
                <w:rFonts w:hint="eastAsia"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0</w:t>
            </w:r>
          </w:p>
        </w:tc>
      </w:tr>
      <w:tr w14:paraId="35D081D0">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670D416A">
            <w:pPr>
              <w:widowControl/>
              <w:spacing w:line="560" w:lineRule="exact"/>
              <w:jc w:val="left"/>
              <w:rPr>
                <w:rFonts w:ascii="宋体" w:hAnsi="宋体" w:cs="宋体"/>
                <w:color w:val="000000"/>
                <w:kern w:val="0"/>
                <w:sz w:val="24"/>
                <w:highlight w:val="none"/>
              </w:rPr>
            </w:pPr>
            <w:r>
              <w:rPr>
                <w:rFonts w:hint="eastAsia" w:ascii="宋体" w:hAnsi="宋体" w:cs="宋体"/>
                <w:color w:val="000000"/>
                <w:kern w:val="0"/>
                <w:sz w:val="24"/>
                <w:highlight w:val="none"/>
              </w:rPr>
              <w:t xml:space="preserve">       公务用车运行费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43CE5484">
            <w:pPr>
              <w:widowControl/>
              <w:spacing w:line="560" w:lineRule="exact"/>
              <w:jc w:val="center"/>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lang w:val="en-US" w:eastAsia="zh-CN"/>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00E08C06">
            <w:pPr>
              <w:widowControl/>
              <w:spacing w:line="560" w:lineRule="exact"/>
              <w:jc w:val="center"/>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lang w:val="en-US" w:eastAsia="zh-CN"/>
              </w:rPr>
              <w:t>0</w:t>
            </w:r>
          </w:p>
        </w:tc>
      </w:tr>
    </w:tbl>
    <w:p w14:paraId="5844D2A2">
      <w:pPr>
        <w:spacing w:line="560" w:lineRule="exact"/>
        <w:ind w:firstLine="646" w:firstLineChars="200"/>
        <w:rPr>
          <w:rFonts w:ascii="仿宋_GB2312" w:hAnsi="宋体" w:eastAsia="仿宋_GB2312"/>
          <w:sz w:val="32"/>
          <w:szCs w:val="32"/>
        </w:rPr>
      </w:pPr>
      <w:r>
        <w:rPr>
          <w:rFonts w:hint="eastAsia" w:ascii="黑体" w:hAnsi="黑体" w:eastAsia="黑体"/>
          <w:sz w:val="32"/>
          <w:szCs w:val="32"/>
        </w:rPr>
        <w:t>六、国有资产占用情况</w:t>
      </w:r>
    </w:p>
    <w:p w14:paraId="46BF6C9E">
      <w:pPr>
        <w:spacing w:line="560" w:lineRule="exact"/>
        <w:ind w:firstLine="646" w:firstLineChars="200"/>
        <w:rPr>
          <w:rFonts w:hint="eastAsia" w:ascii="仿宋_GB2312" w:hAnsi="仿宋_GB2312" w:eastAsia="仿宋_GB2312" w:cs="仿宋_GB2312"/>
          <w:sz w:val="32"/>
          <w:highlight w:val="yellow"/>
        </w:rPr>
      </w:pPr>
      <w:r>
        <w:rPr>
          <w:rFonts w:hint="eastAsia" w:ascii="仿宋_GB2312" w:hAnsi="仿宋_GB2312" w:eastAsia="仿宋_GB2312" w:cs="仿宋_GB2312"/>
          <w:sz w:val="32"/>
          <w:highlight w:val="none"/>
          <w:lang w:val="en-US" w:eastAsia="zh-CN"/>
        </w:rPr>
        <w:t>盘锦市残疾人联合会2025</w:t>
      </w:r>
      <w:r>
        <w:rPr>
          <w:rFonts w:hint="eastAsia" w:ascii="仿宋_GB2312" w:hAnsi="仿宋_GB2312" w:eastAsia="仿宋_GB2312" w:cs="仿宋_GB2312"/>
          <w:sz w:val="32"/>
          <w:highlight w:val="none"/>
        </w:rPr>
        <w:t>年年初预算购置车辆</w:t>
      </w:r>
      <w:r>
        <w:rPr>
          <w:rFonts w:hint="eastAsia" w:ascii="仿宋_GB2312" w:hAnsi="仿宋_GB2312" w:eastAsia="仿宋_GB2312" w:cs="仿宋_GB2312"/>
          <w:sz w:val="32"/>
          <w:highlight w:val="none"/>
          <w:lang w:val="en-US" w:eastAsia="zh-CN"/>
        </w:rPr>
        <w:t>0</w:t>
      </w:r>
      <w:r>
        <w:rPr>
          <w:rFonts w:hint="eastAsia" w:ascii="仿宋_GB2312" w:hAnsi="仿宋_GB2312" w:eastAsia="仿宋_GB2312" w:cs="仿宋_GB2312"/>
          <w:sz w:val="32"/>
          <w:highlight w:val="none"/>
        </w:rPr>
        <w:t>台，金额</w:t>
      </w:r>
      <w:r>
        <w:rPr>
          <w:rFonts w:hint="eastAsia" w:ascii="仿宋_GB2312" w:hAnsi="仿宋_GB2312" w:eastAsia="仿宋_GB2312" w:cs="仿宋_GB2312"/>
          <w:sz w:val="32"/>
          <w:highlight w:val="none"/>
          <w:lang w:val="en-US" w:eastAsia="zh-CN"/>
        </w:rPr>
        <w:t>0</w:t>
      </w:r>
      <w:r>
        <w:rPr>
          <w:rFonts w:hint="eastAsia" w:ascii="仿宋_GB2312" w:hAnsi="仿宋_GB2312" w:eastAsia="仿宋_GB2312" w:cs="仿宋_GB2312"/>
          <w:sz w:val="32"/>
          <w:highlight w:val="none"/>
        </w:rPr>
        <w:t>万元，单位价值50万元以上的通用设备</w:t>
      </w:r>
      <w:r>
        <w:rPr>
          <w:rFonts w:hint="eastAsia" w:ascii="仿宋_GB2312" w:hAnsi="仿宋_GB2312" w:eastAsia="仿宋_GB2312" w:cs="仿宋_GB2312"/>
          <w:sz w:val="32"/>
          <w:highlight w:val="none"/>
          <w:lang w:val="en-US" w:eastAsia="zh-CN"/>
        </w:rPr>
        <w:t>0</w:t>
      </w:r>
      <w:r>
        <w:rPr>
          <w:rFonts w:hint="eastAsia" w:ascii="仿宋_GB2312" w:hAnsi="仿宋_GB2312" w:eastAsia="仿宋_GB2312" w:cs="仿宋_GB2312"/>
          <w:sz w:val="32"/>
          <w:highlight w:val="none"/>
        </w:rPr>
        <w:t>台，单位价值100万元以上的专用设备</w:t>
      </w:r>
      <w:r>
        <w:rPr>
          <w:rFonts w:hint="eastAsia" w:ascii="仿宋_GB2312" w:hAnsi="仿宋_GB2312" w:eastAsia="仿宋_GB2312" w:cs="仿宋_GB2312"/>
          <w:sz w:val="32"/>
          <w:highlight w:val="none"/>
          <w:lang w:val="en-US" w:eastAsia="zh-CN"/>
        </w:rPr>
        <w:t>0</w:t>
      </w:r>
      <w:r>
        <w:rPr>
          <w:rFonts w:hint="eastAsia" w:ascii="仿宋_GB2312" w:hAnsi="仿宋_GB2312" w:eastAsia="仿宋_GB2312" w:cs="仿宋_GB2312"/>
          <w:sz w:val="32"/>
          <w:highlight w:val="none"/>
        </w:rPr>
        <w:t>台。</w:t>
      </w:r>
    </w:p>
    <w:p w14:paraId="18BB945C">
      <w:pPr>
        <w:spacing w:line="560" w:lineRule="exact"/>
        <w:ind w:firstLine="646" w:firstLineChars="200"/>
        <w:rPr>
          <w:rFonts w:ascii="黑体" w:hAnsi="黑体" w:eastAsia="黑体"/>
          <w:sz w:val="32"/>
          <w:szCs w:val="32"/>
        </w:rPr>
      </w:pPr>
      <w:r>
        <w:rPr>
          <w:rFonts w:hint="eastAsia" w:ascii="黑体" w:hAnsi="黑体" w:eastAsia="黑体"/>
          <w:sz w:val="32"/>
          <w:szCs w:val="32"/>
        </w:rPr>
        <w:t>七、预算绩效目标情况</w:t>
      </w:r>
    </w:p>
    <w:p w14:paraId="4715DBB3">
      <w:pPr>
        <w:spacing w:line="560" w:lineRule="exact"/>
        <w:ind w:firstLine="632" w:firstLineChars="196"/>
        <w:rPr>
          <w:rFonts w:ascii="宋体" w:hAnsi="宋体"/>
          <w:b/>
          <w:sz w:val="36"/>
          <w:szCs w:val="36"/>
          <w:highlight w:val="none"/>
        </w:rPr>
      </w:pPr>
      <w:r>
        <w:rPr>
          <w:rFonts w:hint="eastAsia" w:ascii="仿宋_GB2312" w:hAnsi="宋体" w:eastAsia="仿宋_GB2312"/>
          <w:sz w:val="32"/>
          <w:szCs w:val="32"/>
        </w:rPr>
        <w:t>根据预算绩效管理要求，盘锦市残疾人联合会年应编制部门（</w:t>
      </w:r>
      <w:r>
        <w:rPr>
          <w:rFonts w:hint="eastAsia" w:ascii="仿宋_GB2312" w:hAnsi="宋体" w:eastAsia="仿宋_GB2312"/>
          <w:sz w:val="32"/>
          <w:szCs w:val="32"/>
          <w:highlight w:val="none"/>
        </w:rPr>
        <w:t>单位）整体绩效目标共</w:t>
      </w:r>
      <w:r>
        <w:rPr>
          <w:rFonts w:hint="eastAsia" w:ascii="仿宋_GB2312" w:hAnsi="宋体" w:eastAsia="仿宋_GB2312"/>
          <w:sz w:val="32"/>
          <w:szCs w:val="32"/>
          <w:highlight w:val="none"/>
          <w:lang w:val="en-US" w:eastAsia="zh-CN"/>
        </w:rPr>
        <w:t>1</w:t>
      </w:r>
      <w:r>
        <w:rPr>
          <w:rFonts w:hint="eastAsia" w:ascii="仿宋_GB2312" w:hAnsi="宋体" w:eastAsia="仿宋_GB2312"/>
          <w:sz w:val="32"/>
          <w:szCs w:val="32"/>
          <w:highlight w:val="none"/>
        </w:rPr>
        <w:t>个，实际编制部门（单位）整体绩效目标共</w:t>
      </w:r>
      <w:r>
        <w:rPr>
          <w:rFonts w:hint="eastAsia" w:ascii="仿宋_GB2312" w:hAnsi="宋体" w:eastAsia="仿宋_GB2312"/>
          <w:sz w:val="32"/>
          <w:szCs w:val="32"/>
          <w:highlight w:val="none"/>
          <w:lang w:val="en-US" w:eastAsia="zh-CN"/>
        </w:rPr>
        <w:t>1</w:t>
      </w:r>
      <w:r>
        <w:rPr>
          <w:rFonts w:hint="eastAsia" w:ascii="仿宋_GB2312" w:hAnsi="宋体" w:eastAsia="仿宋_GB2312"/>
          <w:sz w:val="32"/>
          <w:szCs w:val="32"/>
          <w:highlight w:val="none"/>
        </w:rPr>
        <w:t>个，编制部</w:t>
      </w:r>
      <w:r>
        <w:rPr>
          <w:rFonts w:hint="eastAsia" w:ascii="仿宋_GB2312" w:hAnsi="宋体" w:eastAsia="仿宋_GB2312"/>
          <w:sz w:val="32"/>
          <w:szCs w:val="32"/>
        </w:rPr>
        <w:t>门（单位）整体绩效目标覆盖率（实际编制绩效目标的数量/应编制绩效目标的数量）为1</w:t>
      </w:r>
      <w:r>
        <w:rPr>
          <w:rFonts w:hint="eastAsia" w:ascii="仿宋_GB2312" w:hAnsi="宋体" w:eastAsia="仿宋_GB2312"/>
          <w:sz w:val="32"/>
          <w:szCs w:val="32"/>
          <w:highlight w:val="none"/>
        </w:rPr>
        <w:t>00%。2025年应编制绩效目标的特定目标类和其他运转类项目共</w:t>
      </w:r>
      <w:r>
        <w:rPr>
          <w:rFonts w:hint="eastAsia" w:ascii="仿宋_GB2312" w:hAnsi="宋体" w:eastAsia="仿宋_GB2312"/>
          <w:sz w:val="32"/>
          <w:szCs w:val="32"/>
          <w:highlight w:val="none"/>
          <w:lang w:val="en-US" w:eastAsia="zh-CN"/>
        </w:rPr>
        <w:t>4</w:t>
      </w:r>
      <w:r>
        <w:rPr>
          <w:rFonts w:hint="eastAsia" w:ascii="仿宋_GB2312" w:hAnsi="宋体" w:eastAsia="仿宋_GB2312"/>
          <w:sz w:val="32"/>
          <w:szCs w:val="32"/>
          <w:highlight w:val="none"/>
        </w:rPr>
        <w:t>个，实际编制绩效目标的特定目标类和其他运转类项目共</w:t>
      </w:r>
      <w:r>
        <w:rPr>
          <w:rFonts w:hint="eastAsia" w:ascii="仿宋_GB2312" w:hAnsi="宋体" w:eastAsia="仿宋_GB2312"/>
          <w:sz w:val="32"/>
          <w:szCs w:val="32"/>
          <w:highlight w:val="none"/>
          <w:lang w:val="en-US" w:eastAsia="zh-CN"/>
        </w:rPr>
        <w:t>4</w:t>
      </w:r>
      <w:r>
        <w:rPr>
          <w:rFonts w:hint="eastAsia" w:ascii="仿宋_GB2312" w:hAnsi="宋体" w:eastAsia="仿宋_GB2312"/>
          <w:sz w:val="32"/>
          <w:szCs w:val="32"/>
          <w:highlight w:val="none"/>
        </w:rPr>
        <w:t>个，涉及资金</w:t>
      </w:r>
      <w:r>
        <w:rPr>
          <w:rFonts w:hint="eastAsia" w:ascii="仿宋_GB2312" w:hAnsi="宋体" w:eastAsia="仿宋_GB2312"/>
          <w:sz w:val="32"/>
          <w:szCs w:val="32"/>
          <w:highlight w:val="none"/>
          <w:lang w:val="en-US" w:eastAsia="zh-CN"/>
        </w:rPr>
        <w:t>206.36</w:t>
      </w:r>
      <w:r>
        <w:rPr>
          <w:rFonts w:hint="eastAsia" w:ascii="仿宋_GB2312" w:hAnsi="宋体" w:eastAsia="仿宋_GB2312"/>
          <w:sz w:val="32"/>
          <w:szCs w:val="32"/>
          <w:highlight w:val="none"/>
        </w:rPr>
        <w:t>万元，编制特定目标类和其他运转类绩效目标的项目覆盖率（实际编制绩效目标的数量/应编制绩效目标的数量）为100%。</w:t>
      </w:r>
    </w:p>
    <w:p w14:paraId="53414FBA">
      <w:pPr>
        <w:spacing w:line="560" w:lineRule="exact"/>
        <w:jc w:val="center"/>
        <w:rPr>
          <w:rFonts w:hint="eastAsia" w:ascii="宋体" w:hAnsi="宋体"/>
          <w:b/>
          <w:sz w:val="36"/>
          <w:szCs w:val="36"/>
        </w:rPr>
      </w:pPr>
    </w:p>
    <w:p w14:paraId="27BD9903">
      <w:pPr>
        <w:spacing w:line="560" w:lineRule="exact"/>
        <w:jc w:val="center"/>
        <w:rPr>
          <w:rFonts w:hint="eastAsia" w:ascii="宋体" w:hAnsi="宋体"/>
          <w:b/>
          <w:sz w:val="36"/>
          <w:szCs w:val="36"/>
        </w:rPr>
      </w:pPr>
    </w:p>
    <w:p w14:paraId="0CAC3CF4">
      <w:pPr>
        <w:spacing w:line="560" w:lineRule="exact"/>
        <w:jc w:val="center"/>
        <w:rPr>
          <w:rFonts w:hint="eastAsia" w:ascii="宋体" w:hAnsi="宋体"/>
          <w:b/>
          <w:sz w:val="36"/>
          <w:szCs w:val="36"/>
        </w:rPr>
      </w:pPr>
    </w:p>
    <w:p w14:paraId="60C0D98E">
      <w:pPr>
        <w:spacing w:line="560" w:lineRule="exact"/>
        <w:jc w:val="center"/>
        <w:rPr>
          <w:rFonts w:ascii="宋体" w:hAnsi="宋体"/>
          <w:b/>
          <w:sz w:val="36"/>
          <w:szCs w:val="36"/>
        </w:rPr>
      </w:pPr>
      <w:r>
        <w:rPr>
          <w:rFonts w:hint="eastAsia" w:ascii="宋体" w:hAnsi="宋体"/>
          <w:b/>
          <w:sz w:val="36"/>
          <w:szCs w:val="36"/>
        </w:rPr>
        <w:t>第四部分 名词解释</w:t>
      </w:r>
    </w:p>
    <w:p w14:paraId="1E088875">
      <w:pPr>
        <w:spacing w:line="560" w:lineRule="exact"/>
        <w:jc w:val="center"/>
        <w:rPr>
          <w:rFonts w:ascii="仿宋_GB2312" w:eastAsia="仿宋_GB2312"/>
          <w:sz w:val="32"/>
          <w:szCs w:val="32"/>
        </w:rPr>
      </w:pPr>
    </w:p>
    <w:p w14:paraId="34ED55FB">
      <w:pPr>
        <w:spacing w:line="560" w:lineRule="exact"/>
        <w:ind w:firstLine="646" w:firstLineChars="200"/>
        <w:jc w:val="left"/>
        <w:rPr>
          <w:rFonts w:ascii="仿宋_GB2312" w:hAnsi="仿宋_GB2312" w:eastAsia="仿宋_GB2312" w:cs="仿宋_GB2312"/>
          <w:sz w:val="32"/>
          <w:szCs w:val="32"/>
        </w:rPr>
      </w:pPr>
      <w:r>
        <w:rPr>
          <w:rFonts w:hint="eastAsia" w:ascii="仿宋_GB2312" w:eastAsia="仿宋_GB2312"/>
          <w:b/>
          <w:sz w:val="32"/>
          <w:szCs w:val="32"/>
        </w:rPr>
        <w:t>1.一般公共预算：</w:t>
      </w:r>
      <w:r>
        <w:rPr>
          <w:rFonts w:hint="eastAsia" w:ascii="仿宋_GB2312" w:hAnsi="仿宋_GB2312" w:eastAsia="仿宋_GB2312" w:cs="仿宋_GB2312"/>
          <w:sz w:val="32"/>
          <w:szCs w:val="32"/>
        </w:rPr>
        <w:t>是对以税收为主体的财政收入，安排用于保障和改善民生、推动经济社会发展、维护国家安全、维持国家机构正常运转等方面的收支预算。</w:t>
      </w:r>
    </w:p>
    <w:p w14:paraId="5D402700">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2.基本支出：</w:t>
      </w:r>
      <w:r>
        <w:rPr>
          <w:rFonts w:hint="eastAsia" w:ascii="仿宋_GB2312" w:eastAsia="仿宋_GB2312"/>
          <w:sz w:val="32"/>
          <w:szCs w:val="32"/>
        </w:rPr>
        <w:t>是为保障机构正常运转、完成日常工作任务而发生的支出，包括人员经费和公用经费。</w:t>
      </w:r>
    </w:p>
    <w:p w14:paraId="33B8C209">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3.项目支出：</w:t>
      </w:r>
      <w:r>
        <w:rPr>
          <w:rFonts w:hint="eastAsia" w:ascii="仿宋_GB2312" w:eastAsia="仿宋_GB2312"/>
          <w:sz w:val="32"/>
          <w:szCs w:val="32"/>
        </w:rPr>
        <w:t>指为完成特定工作任务和事业发展目标所发生的支出。</w:t>
      </w:r>
    </w:p>
    <w:p w14:paraId="35B8E1D5">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4.机关运行经费：</w:t>
      </w:r>
      <w:r>
        <w:rPr>
          <w:rFonts w:hint="eastAsia" w:ascii="仿宋_GB2312" w:eastAsia="仿宋_GB2312"/>
          <w:sz w:val="32"/>
          <w:szCs w:val="32"/>
        </w:rPr>
        <w:t>是指行政机关及参公单位的公用经费，包括办公及印刷费、邮电费、差旅费、会议费、福利费、日常维护费、专用材料及一般设备购置费、办公用房水电费、办公用房取暖费、办公用房物业管理费、办公用车运行维护费以及其他费用。</w:t>
      </w:r>
    </w:p>
    <w:p w14:paraId="3A381C61">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5.上年结转：</w:t>
      </w:r>
      <w:r>
        <w:rPr>
          <w:rFonts w:hint="eastAsia" w:ascii="仿宋_GB2312" w:eastAsia="仿宋_GB2312"/>
          <w:sz w:val="32"/>
          <w:szCs w:val="32"/>
        </w:rPr>
        <w:t>指以前年度尚未使用完毕，结转到本年仍按原规定用途继续使用的资金。</w:t>
      </w:r>
    </w:p>
    <w:p w14:paraId="5E19FC1B">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6.“三公”经费：</w:t>
      </w:r>
      <w:r>
        <w:rPr>
          <w:rFonts w:hint="eastAsia" w:ascii="仿宋_GB2312" w:eastAsia="仿宋_GB2312"/>
          <w:sz w:val="32"/>
          <w:szCs w:val="32"/>
        </w:rPr>
        <w:t>指用财政拨款预算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燃料费、维修费、过路过桥费、保险费、安全奖励费用等支出；公务接待费反映单位为执行公务或开展业务活动需要合理开支的接待费用。</w:t>
      </w:r>
    </w:p>
    <w:p w14:paraId="5CFA8AB6">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7.一般公共服务支出（类）财政事务（款）行政运行（项）：</w:t>
      </w:r>
      <w:r>
        <w:rPr>
          <w:rFonts w:hint="eastAsia" w:ascii="仿宋_GB2312" w:eastAsia="仿宋_GB2312"/>
          <w:sz w:val="32"/>
          <w:szCs w:val="32"/>
        </w:rPr>
        <w:t>反映行政单位（包括实行公务员管理的事业单位）的基本支出。</w:t>
      </w:r>
    </w:p>
    <w:p w14:paraId="2AAC8904">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8.一般公共服务支出（类）财政事务（款）一般行政管理事务（项）：</w:t>
      </w:r>
      <w:r>
        <w:rPr>
          <w:rFonts w:hint="eastAsia" w:ascii="仿宋_GB2312" w:eastAsia="仿宋_GB2312"/>
          <w:sz w:val="32"/>
          <w:szCs w:val="32"/>
        </w:rPr>
        <w:t>反映行政单位（包括实行公务员管理的事业单位）未单独设置项级科目的其他项目支出。</w:t>
      </w:r>
    </w:p>
    <w:p w14:paraId="7BBA2825">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9.一般公共服务支出（类）财政事务（款）事业运行（项）：</w:t>
      </w:r>
      <w:r>
        <w:rPr>
          <w:rFonts w:hint="eastAsia" w:ascii="仿宋_GB2312" w:eastAsia="仿宋_GB2312"/>
          <w:sz w:val="32"/>
          <w:szCs w:val="32"/>
        </w:rPr>
        <w:t>反映事业单位的基本支出，不包括行政单位（包括实行公务员管理的事业单位）后勤服务中心、医务室等附属事业单位。</w:t>
      </w:r>
    </w:p>
    <w:p w14:paraId="1447F474">
      <w:pPr>
        <w:spacing w:line="560" w:lineRule="exact"/>
        <w:ind w:firstLine="646" w:firstLineChars="200"/>
        <w:jc w:val="left"/>
        <w:rPr>
          <w:rFonts w:hint="eastAsia" w:ascii="仿宋_GB2312" w:eastAsia="仿宋_GB2312"/>
          <w:sz w:val="32"/>
          <w:szCs w:val="32"/>
        </w:rPr>
      </w:pPr>
      <w:r>
        <w:rPr>
          <w:rFonts w:hint="eastAsia" w:ascii="仿宋_GB2312" w:eastAsia="仿宋_GB2312"/>
          <w:b/>
          <w:sz w:val="32"/>
          <w:szCs w:val="32"/>
        </w:rPr>
        <w:t>10.一般公共服务支出（类）财政事务（款）其他财政事务支出（项）：</w:t>
      </w:r>
      <w:r>
        <w:rPr>
          <w:rFonts w:hint="eastAsia" w:ascii="仿宋_GB2312" w:eastAsia="仿宋_GB2312"/>
          <w:sz w:val="32"/>
          <w:szCs w:val="32"/>
        </w:rPr>
        <w:t>反映除上述项目以外其他财政事务方面的支出。</w:t>
      </w:r>
    </w:p>
    <w:p w14:paraId="1430A9E5">
      <w:pPr>
        <w:spacing w:line="560" w:lineRule="exact"/>
        <w:ind w:firstLine="646" w:firstLineChars="200"/>
        <w:jc w:val="left"/>
        <w:rPr>
          <w:rFonts w:hint="eastAsia" w:ascii="仿宋_GB2312" w:eastAsia="仿宋_GB2312"/>
          <w:sz w:val="32"/>
          <w:szCs w:val="32"/>
        </w:rPr>
      </w:pPr>
      <w:r>
        <w:rPr>
          <w:rFonts w:hint="eastAsia" w:ascii="仿宋_GB2312" w:eastAsia="仿宋_GB2312"/>
          <w:b/>
          <w:bCs/>
          <w:sz w:val="32"/>
          <w:szCs w:val="32"/>
          <w:lang w:val="en-US" w:eastAsia="zh-CN"/>
        </w:rPr>
        <w:t>11</w:t>
      </w:r>
      <w:r>
        <w:rPr>
          <w:rFonts w:hint="eastAsia" w:ascii="仿宋_GB2312" w:eastAsia="仿宋_GB2312"/>
          <w:b/>
          <w:bCs/>
          <w:sz w:val="32"/>
          <w:szCs w:val="32"/>
        </w:rPr>
        <w:t>.社会保障和就业（类）行政事业单位离退休（款）归口管理的行政单位离退休（项）：</w:t>
      </w:r>
      <w:r>
        <w:rPr>
          <w:rFonts w:hint="eastAsia" w:ascii="仿宋_GB2312" w:eastAsia="仿宋_GB2312"/>
          <w:sz w:val="32"/>
          <w:szCs w:val="32"/>
        </w:rPr>
        <w:t>反映实行归口管理的行政单位（包括实行公务员管理的事业单位）开支的离退休经费。</w:t>
      </w:r>
    </w:p>
    <w:p w14:paraId="23DDFC2A">
      <w:pPr>
        <w:spacing w:line="560" w:lineRule="exact"/>
        <w:ind w:firstLine="646" w:firstLineChars="200"/>
        <w:jc w:val="left"/>
        <w:rPr>
          <w:rFonts w:hint="eastAsia" w:ascii="仿宋_GB2312" w:eastAsia="仿宋_GB2312"/>
          <w:sz w:val="32"/>
          <w:szCs w:val="32"/>
        </w:rPr>
      </w:pPr>
      <w:r>
        <w:rPr>
          <w:rFonts w:hint="eastAsia" w:ascii="仿宋_GB2312" w:eastAsia="仿宋_GB2312"/>
          <w:b/>
          <w:bCs/>
          <w:sz w:val="32"/>
          <w:szCs w:val="32"/>
          <w:lang w:val="en-US" w:eastAsia="zh-CN"/>
        </w:rPr>
        <w:t>12</w:t>
      </w:r>
      <w:r>
        <w:rPr>
          <w:rFonts w:hint="eastAsia" w:ascii="仿宋_GB2312" w:eastAsia="仿宋_GB2312"/>
          <w:b/>
          <w:bCs/>
          <w:sz w:val="32"/>
          <w:szCs w:val="32"/>
        </w:rPr>
        <w:t>.社会保障和就业（类）行政事业单位离退休（款）事业单位离退休（项）：</w:t>
      </w:r>
      <w:r>
        <w:rPr>
          <w:rFonts w:hint="eastAsia" w:ascii="仿宋_GB2312" w:eastAsia="仿宋_GB2312"/>
          <w:sz w:val="32"/>
          <w:szCs w:val="32"/>
        </w:rPr>
        <w:t>反映实行归口管理的事业单位开支的离退休经费。</w:t>
      </w:r>
    </w:p>
    <w:p w14:paraId="728CD4C2">
      <w:pPr>
        <w:spacing w:line="560" w:lineRule="exact"/>
        <w:ind w:firstLine="646" w:firstLineChars="200"/>
        <w:jc w:val="left"/>
        <w:rPr>
          <w:rFonts w:hint="eastAsia" w:ascii="仿宋_GB2312" w:eastAsia="仿宋_GB2312"/>
          <w:sz w:val="32"/>
          <w:szCs w:val="32"/>
          <w:lang w:val="en-US" w:eastAsia="zh-CN"/>
        </w:rPr>
      </w:pPr>
      <w:r>
        <w:rPr>
          <w:rFonts w:hint="eastAsia" w:ascii="仿宋_GB2312" w:eastAsia="仿宋_GB2312"/>
          <w:b/>
          <w:bCs/>
          <w:sz w:val="32"/>
          <w:szCs w:val="32"/>
          <w:lang w:val="en-US" w:eastAsia="zh-CN"/>
        </w:rPr>
        <w:t>13.</w:t>
      </w:r>
      <w:r>
        <w:rPr>
          <w:rFonts w:hint="eastAsia" w:ascii="仿宋_GB2312" w:eastAsia="仿宋_GB2312"/>
          <w:b/>
          <w:bCs/>
          <w:sz w:val="32"/>
          <w:szCs w:val="32"/>
        </w:rPr>
        <w:t>社会保障和就业（类）</w:t>
      </w:r>
      <w:r>
        <w:rPr>
          <w:rFonts w:hint="eastAsia" w:ascii="仿宋_GB2312" w:eastAsia="仿宋_GB2312"/>
          <w:b/>
          <w:bCs/>
          <w:sz w:val="32"/>
          <w:szCs w:val="32"/>
          <w:lang w:val="en-US" w:eastAsia="zh-CN"/>
        </w:rPr>
        <w:t>行政事业单位养老支出</w:t>
      </w:r>
      <w:r>
        <w:rPr>
          <w:rFonts w:hint="eastAsia" w:ascii="仿宋_GB2312" w:eastAsia="仿宋_GB2312"/>
          <w:b/>
          <w:bCs/>
          <w:sz w:val="32"/>
          <w:szCs w:val="32"/>
        </w:rPr>
        <w:t>（款）</w:t>
      </w:r>
      <w:r>
        <w:rPr>
          <w:rFonts w:hint="eastAsia" w:ascii="仿宋_GB2312" w:eastAsia="仿宋_GB2312"/>
          <w:b/>
          <w:bCs/>
          <w:sz w:val="32"/>
          <w:szCs w:val="32"/>
          <w:lang w:val="en-US" w:eastAsia="zh-CN"/>
        </w:rPr>
        <w:t>机关事业单位基本养老保险缴费支出</w:t>
      </w:r>
      <w:r>
        <w:rPr>
          <w:rFonts w:hint="eastAsia" w:ascii="仿宋_GB2312" w:eastAsia="仿宋_GB2312"/>
          <w:b/>
          <w:bCs/>
          <w:sz w:val="32"/>
          <w:szCs w:val="32"/>
        </w:rPr>
        <w:t>（项）：</w:t>
      </w:r>
      <w:r>
        <w:rPr>
          <w:rFonts w:hint="eastAsia" w:ascii="仿宋_GB2312" w:eastAsia="仿宋_GB2312"/>
          <w:sz w:val="32"/>
          <w:szCs w:val="32"/>
          <w:lang w:val="en-US" w:eastAsia="zh-CN"/>
        </w:rPr>
        <w:t>反映机关事业单位实施养老保险制度由单位缴纳的基本养老保险费支出。</w:t>
      </w:r>
    </w:p>
    <w:p w14:paraId="2A3A7649">
      <w:pPr>
        <w:spacing w:line="560" w:lineRule="exact"/>
        <w:ind w:firstLine="646" w:firstLineChars="200"/>
        <w:jc w:val="left"/>
        <w:rPr>
          <w:rFonts w:hint="eastAsia" w:ascii="仿宋_GB2312" w:eastAsia="仿宋_GB2312"/>
          <w:sz w:val="32"/>
          <w:szCs w:val="32"/>
          <w:lang w:val="en-US" w:eastAsia="zh-CN"/>
        </w:rPr>
      </w:pPr>
      <w:r>
        <w:rPr>
          <w:rFonts w:hint="eastAsia" w:ascii="仿宋_GB2312" w:eastAsia="仿宋_GB2312"/>
          <w:b/>
          <w:bCs/>
          <w:sz w:val="32"/>
          <w:szCs w:val="32"/>
          <w:lang w:val="en-US" w:eastAsia="zh-CN"/>
        </w:rPr>
        <w:t>14.</w:t>
      </w:r>
      <w:r>
        <w:rPr>
          <w:rFonts w:hint="eastAsia" w:ascii="仿宋_GB2312" w:eastAsia="仿宋_GB2312"/>
          <w:b/>
          <w:bCs/>
          <w:sz w:val="32"/>
          <w:szCs w:val="32"/>
        </w:rPr>
        <w:t>社会保障和就业（类）</w:t>
      </w:r>
      <w:r>
        <w:rPr>
          <w:rFonts w:hint="eastAsia" w:ascii="仿宋_GB2312" w:eastAsia="仿宋_GB2312"/>
          <w:b/>
          <w:bCs/>
          <w:sz w:val="32"/>
          <w:szCs w:val="32"/>
          <w:lang w:val="en-US" w:eastAsia="zh-CN"/>
        </w:rPr>
        <w:t>残疾人事业</w:t>
      </w:r>
      <w:r>
        <w:rPr>
          <w:rFonts w:hint="eastAsia" w:ascii="仿宋_GB2312" w:eastAsia="仿宋_GB2312"/>
          <w:b/>
          <w:bCs/>
          <w:sz w:val="32"/>
          <w:szCs w:val="32"/>
        </w:rPr>
        <w:t>（款）</w:t>
      </w:r>
      <w:r>
        <w:rPr>
          <w:rFonts w:hint="eastAsia" w:ascii="仿宋_GB2312" w:eastAsia="仿宋_GB2312"/>
          <w:b/>
          <w:bCs/>
          <w:sz w:val="32"/>
          <w:szCs w:val="32"/>
          <w:lang w:val="en-US" w:eastAsia="zh-CN"/>
        </w:rPr>
        <w:t>行政运行</w:t>
      </w:r>
      <w:r>
        <w:rPr>
          <w:rFonts w:hint="eastAsia" w:ascii="仿宋_GB2312" w:eastAsia="仿宋_GB2312"/>
          <w:b/>
          <w:bCs/>
          <w:sz w:val="32"/>
          <w:szCs w:val="32"/>
        </w:rPr>
        <w:t>（项）：</w:t>
      </w:r>
      <w:r>
        <w:rPr>
          <w:rFonts w:hint="eastAsia" w:ascii="仿宋_GB2312" w:eastAsia="仿宋_GB2312"/>
          <w:sz w:val="32"/>
          <w:szCs w:val="32"/>
          <w:lang w:val="en-US" w:eastAsia="zh-CN"/>
        </w:rPr>
        <w:t>反映行政单位（包括实行公务员管理的事业单位）的基本支出。</w:t>
      </w:r>
    </w:p>
    <w:p w14:paraId="6B837BF3">
      <w:pPr>
        <w:spacing w:line="560" w:lineRule="exact"/>
        <w:ind w:firstLine="646" w:firstLineChars="200"/>
        <w:jc w:val="left"/>
        <w:rPr>
          <w:rFonts w:hint="eastAsia" w:ascii="仿宋_GB2312" w:eastAsia="仿宋_GB2312"/>
          <w:sz w:val="32"/>
          <w:szCs w:val="32"/>
          <w:lang w:val="en-US" w:eastAsia="zh-CN"/>
        </w:rPr>
      </w:pPr>
      <w:r>
        <w:rPr>
          <w:rFonts w:hint="eastAsia" w:ascii="仿宋_GB2312" w:eastAsia="仿宋_GB2312"/>
          <w:b/>
          <w:bCs/>
          <w:sz w:val="32"/>
          <w:szCs w:val="32"/>
          <w:lang w:val="en-US" w:eastAsia="zh-CN"/>
        </w:rPr>
        <w:t>15.</w:t>
      </w:r>
      <w:r>
        <w:rPr>
          <w:rFonts w:hint="eastAsia" w:ascii="仿宋_GB2312" w:eastAsia="仿宋_GB2312"/>
          <w:b/>
          <w:bCs/>
          <w:sz w:val="32"/>
          <w:szCs w:val="32"/>
        </w:rPr>
        <w:t>社会保障和就业（类）</w:t>
      </w:r>
      <w:r>
        <w:rPr>
          <w:rFonts w:hint="eastAsia" w:ascii="仿宋_GB2312" w:eastAsia="仿宋_GB2312"/>
          <w:b/>
          <w:bCs/>
          <w:sz w:val="32"/>
          <w:szCs w:val="32"/>
          <w:lang w:val="en-US" w:eastAsia="zh-CN"/>
        </w:rPr>
        <w:t>残疾人事业</w:t>
      </w:r>
      <w:r>
        <w:rPr>
          <w:rFonts w:hint="eastAsia" w:ascii="仿宋_GB2312" w:eastAsia="仿宋_GB2312"/>
          <w:b/>
          <w:bCs/>
          <w:sz w:val="32"/>
          <w:szCs w:val="32"/>
        </w:rPr>
        <w:t>（款）</w:t>
      </w:r>
      <w:r>
        <w:rPr>
          <w:rFonts w:hint="eastAsia" w:ascii="仿宋_GB2312" w:eastAsia="仿宋_GB2312"/>
          <w:b/>
          <w:bCs/>
          <w:sz w:val="32"/>
          <w:szCs w:val="32"/>
          <w:lang w:val="en-US" w:eastAsia="zh-CN"/>
        </w:rPr>
        <w:t>残疾人康复</w:t>
      </w:r>
      <w:r>
        <w:rPr>
          <w:rFonts w:hint="eastAsia" w:ascii="仿宋_GB2312" w:eastAsia="仿宋_GB2312"/>
          <w:b/>
          <w:bCs/>
          <w:sz w:val="32"/>
          <w:szCs w:val="32"/>
        </w:rPr>
        <w:t>（项）：</w:t>
      </w:r>
      <w:r>
        <w:rPr>
          <w:rFonts w:hint="eastAsia" w:ascii="仿宋_GB2312" w:eastAsia="仿宋_GB2312"/>
          <w:sz w:val="32"/>
          <w:szCs w:val="32"/>
          <w:lang w:val="en-US" w:eastAsia="zh-CN"/>
        </w:rPr>
        <w:t>反映残疾人联合会用于残疾人康复方面的支出。</w:t>
      </w:r>
    </w:p>
    <w:p w14:paraId="4AB3402D">
      <w:pPr>
        <w:spacing w:line="560" w:lineRule="exact"/>
        <w:ind w:firstLine="646" w:firstLineChars="200"/>
        <w:jc w:val="left"/>
        <w:rPr>
          <w:rFonts w:hint="eastAsia" w:ascii="仿宋_GB2312" w:eastAsia="仿宋_GB2312"/>
          <w:sz w:val="32"/>
          <w:szCs w:val="32"/>
          <w:lang w:val="en-US" w:eastAsia="zh-CN"/>
        </w:rPr>
      </w:pPr>
      <w:r>
        <w:rPr>
          <w:rFonts w:hint="eastAsia" w:ascii="仿宋_GB2312" w:eastAsia="仿宋_GB2312"/>
          <w:b/>
          <w:bCs/>
          <w:sz w:val="32"/>
          <w:szCs w:val="32"/>
          <w:lang w:val="en-US" w:eastAsia="zh-CN"/>
        </w:rPr>
        <w:t>16.</w:t>
      </w:r>
      <w:r>
        <w:rPr>
          <w:rFonts w:hint="eastAsia" w:ascii="仿宋_GB2312" w:eastAsia="仿宋_GB2312"/>
          <w:b/>
          <w:bCs/>
          <w:sz w:val="32"/>
          <w:szCs w:val="32"/>
        </w:rPr>
        <w:t>社会保障和就业（类）</w:t>
      </w:r>
      <w:r>
        <w:rPr>
          <w:rFonts w:hint="eastAsia" w:ascii="仿宋_GB2312" w:eastAsia="仿宋_GB2312"/>
          <w:b/>
          <w:bCs/>
          <w:sz w:val="32"/>
          <w:szCs w:val="32"/>
          <w:lang w:val="en-US" w:eastAsia="zh-CN"/>
        </w:rPr>
        <w:t>残疾人事业</w:t>
      </w:r>
      <w:r>
        <w:rPr>
          <w:rFonts w:hint="eastAsia" w:ascii="仿宋_GB2312" w:eastAsia="仿宋_GB2312"/>
          <w:b/>
          <w:bCs/>
          <w:sz w:val="32"/>
          <w:szCs w:val="32"/>
        </w:rPr>
        <w:t>（款）</w:t>
      </w:r>
      <w:r>
        <w:rPr>
          <w:rFonts w:hint="eastAsia" w:ascii="仿宋_GB2312" w:eastAsia="仿宋_GB2312"/>
          <w:b/>
          <w:bCs/>
          <w:sz w:val="32"/>
          <w:szCs w:val="32"/>
          <w:lang w:val="en-US" w:eastAsia="zh-CN"/>
        </w:rPr>
        <w:t>残疾人体育</w:t>
      </w:r>
      <w:r>
        <w:rPr>
          <w:rFonts w:hint="eastAsia" w:ascii="仿宋_GB2312" w:eastAsia="仿宋_GB2312"/>
          <w:b/>
          <w:bCs/>
          <w:sz w:val="32"/>
          <w:szCs w:val="32"/>
        </w:rPr>
        <w:t>（项）：</w:t>
      </w:r>
      <w:r>
        <w:rPr>
          <w:rFonts w:hint="eastAsia" w:ascii="仿宋_GB2312" w:eastAsia="仿宋_GB2312"/>
          <w:sz w:val="32"/>
          <w:szCs w:val="32"/>
          <w:lang w:val="en-US" w:eastAsia="zh-CN"/>
        </w:rPr>
        <w:t>反映残疾人联合会用于残疾人体育方面的支出。</w:t>
      </w:r>
    </w:p>
    <w:p w14:paraId="57DE9A43">
      <w:pPr>
        <w:spacing w:line="560" w:lineRule="exact"/>
        <w:ind w:firstLine="646" w:firstLineChars="200"/>
        <w:jc w:val="left"/>
        <w:rPr>
          <w:rFonts w:hint="eastAsia" w:ascii="仿宋_GB2312" w:eastAsia="仿宋_GB2312"/>
          <w:sz w:val="32"/>
          <w:szCs w:val="32"/>
          <w:lang w:val="en-US" w:eastAsia="zh-CN"/>
        </w:rPr>
      </w:pPr>
      <w:r>
        <w:rPr>
          <w:rFonts w:hint="eastAsia" w:ascii="仿宋_GB2312" w:eastAsia="仿宋_GB2312"/>
          <w:b/>
          <w:bCs/>
          <w:sz w:val="32"/>
          <w:szCs w:val="32"/>
          <w:lang w:val="en-US" w:eastAsia="zh-CN"/>
        </w:rPr>
        <w:t>17.</w:t>
      </w:r>
      <w:r>
        <w:rPr>
          <w:rFonts w:hint="eastAsia" w:ascii="仿宋_GB2312" w:eastAsia="仿宋_GB2312"/>
          <w:b/>
          <w:bCs/>
          <w:sz w:val="32"/>
          <w:szCs w:val="32"/>
        </w:rPr>
        <w:t>社会保障和就业（类）</w:t>
      </w:r>
      <w:r>
        <w:rPr>
          <w:rFonts w:hint="eastAsia" w:ascii="仿宋_GB2312" w:eastAsia="仿宋_GB2312"/>
          <w:b/>
          <w:bCs/>
          <w:sz w:val="32"/>
          <w:szCs w:val="32"/>
          <w:lang w:val="en-US" w:eastAsia="zh-CN"/>
        </w:rPr>
        <w:t>残疾人事业</w:t>
      </w:r>
      <w:r>
        <w:rPr>
          <w:rFonts w:hint="eastAsia" w:ascii="仿宋_GB2312" w:eastAsia="仿宋_GB2312"/>
          <w:b/>
          <w:bCs/>
          <w:sz w:val="32"/>
          <w:szCs w:val="32"/>
        </w:rPr>
        <w:t>（款）</w:t>
      </w:r>
      <w:r>
        <w:rPr>
          <w:rFonts w:hint="eastAsia" w:ascii="仿宋_GB2312" w:eastAsia="仿宋_GB2312"/>
          <w:b/>
          <w:bCs/>
          <w:sz w:val="32"/>
          <w:szCs w:val="32"/>
          <w:lang w:val="en-US" w:eastAsia="zh-CN"/>
        </w:rPr>
        <w:t>残疾人生活补贴和护理补贴</w:t>
      </w:r>
      <w:r>
        <w:rPr>
          <w:rFonts w:hint="eastAsia" w:ascii="仿宋_GB2312" w:eastAsia="仿宋_GB2312"/>
          <w:b/>
          <w:bCs/>
          <w:sz w:val="32"/>
          <w:szCs w:val="32"/>
        </w:rPr>
        <w:t>（项）：</w:t>
      </w:r>
      <w:r>
        <w:rPr>
          <w:rFonts w:hint="eastAsia" w:ascii="仿宋_GB2312" w:eastAsia="仿宋_GB2312"/>
          <w:sz w:val="32"/>
          <w:szCs w:val="32"/>
          <w:lang w:val="en-US" w:eastAsia="zh-CN"/>
        </w:rPr>
        <w:t>反映困难残疾人生活补贴和重度残疾人护理补贴的支出。</w:t>
      </w:r>
    </w:p>
    <w:p w14:paraId="75DA6F03">
      <w:pPr>
        <w:spacing w:line="560" w:lineRule="exact"/>
        <w:ind w:firstLine="646" w:firstLineChars="200"/>
        <w:jc w:val="left"/>
        <w:rPr>
          <w:rFonts w:hint="eastAsia" w:ascii="仿宋_GB2312" w:eastAsia="仿宋_GB2312"/>
          <w:sz w:val="32"/>
          <w:szCs w:val="32"/>
          <w:lang w:val="en-US" w:eastAsia="zh-CN"/>
        </w:rPr>
      </w:pPr>
      <w:r>
        <w:rPr>
          <w:rFonts w:hint="eastAsia" w:ascii="仿宋_GB2312" w:eastAsia="仿宋_GB2312"/>
          <w:b/>
          <w:bCs/>
          <w:sz w:val="32"/>
          <w:szCs w:val="32"/>
          <w:lang w:val="en-US" w:eastAsia="zh-CN"/>
        </w:rPr>
        <w:t>18.</w:t>
      </w:r>
      <w:r>
        <w:rPr>
          <w:rFonts w:hint="eastAsia" w:ascii="仿宋_GB2312" w:eastAsia="仿宋_GB2312"/>
          <w:b/>
          <w:bCs/>
          <w:sz w:val="32"/>
          <w:szCs w:val="32"/>
        </w:rPr>
        <w:t>社会保障和就业（类）</w:t>
      </w:r>
      <w:r>
        <w:rPr>
          <w:rFonts w:hint="eastAsia" w:ascii="仿宋_GB2312" w:eastAsia="仿宋_GB2312"/>
          <w:b/>
          <w:bCs/>
          <w:sz w:val="32"/>
          <w:szCs w:val="32"/>
          <w:lang w:val="en-US" w:eastAsia="zh-CN"/>
        </w:rPr>
        <w:t>残疾人事业</w:t>
      </w:r>
      <w:r>
        <w:rPr>
          <w:rFonts w:hint="eastAsia" w:ascii="仿宋_GB2312" w:eastAsia="仿宋_GB2312"/>
          <w:b/>
          <w:bCs/>
          <w:sz w:val="32"/>
          <w:szCs w:val="32"/>
        </w:rPr>
        <w:t>（款）</w:t>
      </w:r>
      <w:r>
        <w:rPr>
          <w:rFonts w:hint="eastAsia" w:ascii="仿宋_GB2312" w:eastAsia="仿宋_GB2312"/>
          <w:b/>
          <w:bCs/>
          <w:sz w:val="32"/>
          <w:szCs w:val="32"/>
          <w:lang w:val="en-US" w:eastAsia="zh-CN"/>
        </w:rPr>
        <w:t>其他残疾人事业支出</w:t>
      </w:r>
      <w:r>
        <w:rPr>
          <w:rFonts w:hint="eastAsia" w:ascii="仿宋_GB2312" w:eastAsia="仿宋_GB2312"/>
          <w:b/>
          <w:bCs/>
          <w:sz w:val="32"/>
          <w:szCs w:val="32"/>
        </w:rPr>
        <w:t>（项）：</w:t>
      </w:r>
      <w:r>
        <w:rPr>
          <w:rFonts w:hint="eastAsia" w:ascii="仿宋_GB2312" w:eastAsia="仿宋_GB2312"/>
          <w:sz w:val="32"/>
          <w:szCs w:val="32"/>
          <w:lang w:val="en-US" w:eastAsia="zh-CN"/>
        </w:rPr>
        <w:t>反映除上述项目以外其他用于残疾人事业方面的支出。</w:t>
      </w:r>
    </w:p>
    <w:p w14:paraId="2E4585CC">
      <w:pPr>
        <w:spacing w:line="560" w:lineRule="exact"/>
        <w:ind w:firstLine="646" w:firstLineChars="200"/>
        <w:jc w:val="left"/>
        <w:rPr>
          <w:rFonts w:hint="eastAsia" w:ascii="仿宋_GB2312" w:eastAsia="仿宋_GB2312"/>
          <w:sz w:val="32"/>
          <w:szCs w:val="32"/>
        </w:rPr>
      </w:pPr>
      <w:r>
        <w:rPr>
          <w:rFonts w:hint="eastAsia" w:ascii="仿宋_GB2312" w:eastAsia="仿宋_GB2312"/>
          <w:b/>
          <w:bCs/>
          <w:sz w:val="32"/>
          <w:szCs w:val="32"/>
        </w:rPr>
        <w:t>1</w:t>
      </w:r>
      <w:r>
        <w:rPr>
          <w:rFonts w:hint="eastAsia" w:ascii="仿宋_GB2312" w:eastAsia="仿宋_GB2312"/>
          <w:b/>
          <w:bCs/>
          <w:sz w:val="32"/>
          <w:szCs w:val="32"/>
          <w:lang w:val="en-US" w:eastAsia="zh-CN"/>
        </w:rPr>
        <w:t>9</w:t>
      </w:r>
      <w:r>
        <w:rPr>
          <w:rFonts w:hint="eastAsia" w:ascii="仿宋_GB2312" w:eastAsia="仿宋_GB2312"/>
          <w:b/>
          <w:bCs/>
          <w:sz w:val="32"/>
          <w:szCs w:val="32"/>
        </w:rPr>
        <w:t>.卫生健康类（类）行政事业单位医疗（款）行政单位医疗（项）：</w:t>
      </w:r>
      <w:r>
        <w:rPr>
          <w:rFonts w:hint="eastAsia" w:ascii="仿宋_GB2312" w:eastAsia="仿宋_GB2312"/>
          <w:sz w:val="32"/>
          <w:szCs w:val="32"/>
        </w:rPr>
        <w:t>反映财政部门安排的行政单位（包括实行公务员管理的事业单位，下同）基本医疗保险缴费经费，未参加医疗保险的行政单位的公费医疗经费，按国家规定享受离休人员、红军老战士待遇人员的医疗经费。</w:t>
      </w:r>
    </w:p>
    <w:p w14:paraId="4D8F235D">
      <w:pPr>
        <w:spacing w:line="560" w:lineRule="exact"/>
        <w:ind w:firstLine="646" w:firstLineChars="200"/>
        <w:jc w:val="left"/>
        <w:rPr>
          <w:rFonts w:hint="eastAsia" w:ascii="仿宋_GB2312" w:eastAsia="仿宋_GB2312"/>
          <w:sz w:val="32"/>
          <w:szCs w:val="32"/>
        </w:rPr>
      </w:pPr>
      <w:r>
        <w:rPr>
          <w:rFonts w:hint="eastAsia" w:ascii="仿宋_GB2312" w:eastAsia="仿宋_GB2312"/>
          <w:b/>
          <w:bCs/>
          <w:sz w:val="32"/>
          <w:szCs w:val="32"/>
          <w:lang w:val="en-US" w:eastAsia="zh-CN"/>
        </w:rPr>
        <w:t>20</w:t>
      </w:r>
      <w:r>
        <w:rPr>
          <w:rFonts w:hint="eastAsia" w:ascii="仿宋_GB2312" w:eastAsia="仿宋_GB2312"/>
          <w:b/>
          <w:bCs/>
          <w:sz w:val="32"/>
          <w:szCs w:val="32"/>
        </w:rPr>
        <w:t>.卫生健康类（类）行政事业单位医疗（款）事业单位医疗（项）：</w:t>
      </w:r>
      <w:r>
        <w:rPr>
          <w:rFonts w:hint="eastAsia" w:ascii="仿宋_GB2312" w:eastAsia="仿宋_GB2312"/>
          <w:sz w:val="32"/>
          <w:szCs w:val="32"/>
        </w:rPr>
        <w:t>反映财政部门安排的事业单位基本医疗保险缴费经费，未参加医疗保险的事业单位的公费医疗经费，按国家规定享受离休人员待遇人员的医疗经费。</w:t>
      </w:r>
    </w:p>
    <w:p w14:paraId="5D2F7840">
      <w:pPr>
        <w:spacing w:line="560" w:lineRule="exact"/>
        <w:ind w:firstLine="646" w:firstLineChars="200"/>
        <w:jc w:val="left"/>
        <w:rPr>
          <w:rFonts w:hint="eastAsia" w:ascii="仿宋_GB2312" w:eastAsia="仿宋_GB2312"/>
          <w:sz w:val="32"/>
          <w:szCs w:val="32"/>
        </w:rPr>
      </w:pPr>
      <w:r>
        <w:rPr>
          <w:rFonts w:hint="eastAsia" w:ascii="仿宋_GB2312" w:eastAsia="仿宋_GB2312"/>
          <w:b/>
          <w:bCs/>
          <w:sz w:val="32"/>
          <w:szCs w:val="32"/>
          <w:lang w:val="en-US" w:eastAsia="zh-CN"/>
        </w:rPr>
        <w:t>21</w:t>
      </w:r>
      <w:r>
        <w:rPr>
          <w:rFonts w:hint="eastAsia" w:ascii="仿宋_GB2312" w:eastAsia="仿宋_GB2312"/>
          <w:b/>
          <w:bCs/>
          <w:sz w:val="32"/>
          <w:szCs w:val="32"/>
        </w:rPr>
        <w:t>.住房保障（类）住房改革（款）住房公积金（项）：</w:t>
      </w:r>
      <w:r>
        <w:rPr>
          <w:rFonts w:hint="eastAsia" w:ascii="仿宋_GB2312" w:eastAsia="仿宋_GB2312"/>
          <w:sz w:val="32"/>
          <w:szCs w:val="32"/>
        </w:rPr>
        <w:t>反映行政事业单位按人力资源和社会保障部、财政部规定的基本工资和津贴补贴以及规定比例为职工缴纳的住房公积金。</w:t>
      </w:r>
    </w:p>
    <w:p w14:paraId="3550A210">
      <w:pPr>
        <w:spacing w:line="560" w:lineRule="exact"/>
        <w:ind w:firstLine="646" w:firstLineChars="200"/>
        <w:jc w:val="left"/>
        <w:rPr>
          <w:rFonts w:ascii="仿宋_GB2312" w:eastAsia="仿宋_GB2312"/>
          <w:sz w:val="32"/>
          <w:szCs w:val="32"/>
        </w:rPr>
      </w:pPr>
    </w:p>
    <w:p w14:paraId="6B5717D5">
      <w:pPr>
        <w:numPr>
          <w:ilvl w:val="0"/>
          <w:numId w:val="0"/>
        </w:numPr>
        <w:spacing w:line="560" w:lineRule="exact"/>
        <w:ind w:firstLine="1089" w:firstLineChars="300"/>
        <w:jc w:val="both"/>
        <w:rPr>
          <w:rFonts w:hint="eastAsia" w:ascii="宋体" w:hAnsi="宋体"/>
          <w:b/>
          <w:sz w:val="36"/>
          <w:szCs w:val="36"/>
        </w:rPr>
      </w:pPr>
    </w:p>
    <w:p w14:paraId="3BB5DE6F">
      <w:pPr>
        <w:numPr>
          <w:ilvl w:val="0"/>
          <w:numId w:val="0"/>
        </w:numPr>
        <w:spacing w:line="560" w:lineRule="exact"/>
        <w:ind w:firstLine="1089" w:firstLineChars="300"/>
        <w:jc w:val="both"/>
        <w:rPr>
          <w:rFonts w:hint="eastAsia" w:ascii="宋体" w:hAnsi="宋体"/>
          <w:b/>
          <w:sz w:val="36"/>
          <w:szCs w:val="36"/>
        </w:rPr>
      </w:pPr>
    </w:p>
    <w:p w14:paraId="7AAAD5B6">
      <w:pPr>
        <w:numPr>
          <w:ilvl w:val="0"/>
          <w:numId w:val="0"/>
        </w:numPr>
        <w:spacing w:line="560" w:lineRule="exact"/>
        <w:ind w:firstLine="1089" w:firstLineChars="300"/>
        <w:jc w:val="both"/>
        <w:rPr>
          <w:rFonts w:hint="eastAsia" w:asciiTheme="minorEastAsia" w:hAnsiTheme="minorEastAsia" w:eastAsiaTheme="minorEastAsia" w:cstheme="minorEastAsia"/>
          <w:b/>
          <w:bCs w:val="0"/>
          <w:sz w:val="36"/>
          <w:szCs w:val="36"/>
        </w:rPr>
      </w:pPr>
      <w:r>
        <w:rPr>
          <w:rFonts w:hint="eastAsia" w:ascii="宋体" w:hAnsi="宋体"/>
          <w:b/>
          <w:sz w:val="36"/>
          <w:szCs w:val="36"/>
        </w:rPr>
        <w:t xml:space="preserve">第五部分 </w:t>
      </w:r>
      <w:r>
        <w:rPr>
          <w:rFonts w:hint="eastAsia" w:asciiTheme="minorEastAsia" w:hAnsiTheme="minorEastAsia" w:eastAsiaTheme="minorEastAsia" w:cstheme="minorEastAsia"/>
          <w:b/>
          <w:bCs w:val="0"/>
          <w:sz w:val="36"/>
          <w:szCs w:val="36"/>
        </w:rPr>
        <w:t>2025年</w:t>
      </w:r>
      <w:r>
        <w:rPr>
          <w:rFonts w:hint="eastAsia" w:ascii="宋体" w:hAnsi="宋体"/>
          <w:b/>
          <w:sz w:val="36"/>
          <w:szCs w:val="36"/>
        </w:rPr>
        <w:t>盘锦市残疾人联合会</w:t>
      </w:r>
    </w:p>
    <w:p w14:paraId="55FFB30C">
      <w:pPr>
        <w:numPr>
          <w:ilvl w:val="0"/>
          <w:numId w:val="0"/>
        </w:numPr>
        <w:spacing w:line="560" w:lineRule="exact"/>
        <w:ind w:leftChars="0" w:firstLine="2904" w:firstLineChars="800"/>
        <w:jc w:val="both"/>
        <w:rPr>
          <w:rFonts w:hint="eastAsia" w:asciiTheme="minorEastAsia" w:hAnsiTheme="minorEastAsia" w:eastAsiaTheme="minorEastAsia" w:cstheme="minorEastAsia"/>
          <w:b/>
          <w:bCs w:val="0"/>
          <w:sz w:val="36"/>
          <w:szCs w:val="36"/>
        </w:rPr>
      </w:pPr>
      <w:r>
        <w:rPr>
          <w:rFonts w:hint="eastAsia" w:asciiTheme="minorEastAsia" w:hAnsiTheme="minorEastAsia" w:eastAsiaTheme="minorEastAsia" w:cstheme="minorEastAsia"/>
          <w:b/>
          <w:bCs w:val="0"/>
          <w:sz w:val="36"/>
          <w:szCs w:val="36"/>
        </w:rPr>
        <w:t>部门预算</w:t>
      </w:r>
      <w:r>
        <w:rPr>
          <w:rFonts w:hint="eastAsia" w:asciiTheme="minorEastAsia" w:hAnsiTheme="minorEastAsia" w:eastAsiaTheme="minorEastAsia" w:cstheme="minorEastAsia"/>
          <w:b/>
          <w:bCs w:val="0"/>
          <w:sz w:val="36"/>
          <w:szCs w:val="36"/>
          <w:lang w:eastAsia="zh-CN"/>
        </w:rPr>
        <w:t>公开</w:t>
      </w:r>
      <w:r>
        <w:rPr>
          <w:rFonts w:hint="eastAsia" w:asciiTheme="minorEastAsia" w:hAnsiTheme="minorEastAsia" w:eastAsiaTheme="minorEastAsia" w:cstheme="minorEastAsia"/>
          <w:b/>
          <w:bCs w:val="0"/>
          <w:sz w:val="36"/>
          <w:szCs w:val="36"/>
        </w:rPr>
        <w:t>表</w:t>
      </w:r>
    </w:p>
    <w:p w14:paraId="7F95834D">
      <w:pPr>
        <w:tabs>
          <w:tab w:val="left" w:pos="2343"/>
        </w:tabs>
        <w:spacing w:line="560" w:lineRule="exact"/>
        <w:jc w:val="both"/>
        <w:rPr>
          <w:rFonts w:hint="eastAsia" w:asciiTheme="minorEastAsia" w:hAnsiTheme="minorEastAsia" w:eastAsiaTheme="minorEastAsia" w:cstheme="minorEastAsia"/>
          <w:sz w:val="36"/>
          <w:szCs w:val="36"/>
        </w:rPr>
      </w:pPr>
    </w:p>
    <w:p w14:paraId="715041CB">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eastAsia="zh-CN"/>
        </w:rPr>
        <w:t>（该部分内容详见附件）</w:t>
      </w:r>
    </w:p>
    <w:p w14:paraId="6FE1D9FF">
      <w:pPr>
        <w:tabs>
          <w:tab w:val="left" w:pos="2343"/>
        </w:tabs>
        <w:spacing w:line="560" w:lineRule="exact"/>
        <w:jc w:val="center"/>
        <w:rPr>
          <w:rFonts w:ascii="仿宋_GB2312" w:eastAsia="仿宋_GB2312"/>
          <w:sz w:val="32"/>
          <w:szCs w:val="32"/>
        </w:rPr>
      </w:pPr>
    </w:p>
    <w:p w14:paraId="7C6C98B3">
      <w:pPr>
        <w:spacing w:line="560" w:lineRule="exact"/>
        <w:ind w:firstLine="646" w:firstLineChars="200"/>
        <w:jc w:val="left"/>
        <w:rPr>
          <w:rFonts w:ascii="仿宋_GB2312" w:eastAsia="仿宋_GB2312"/>
          <w:b/>
          <w:sz w:val="32"/>
          <w:szCs w:val="32"/>
        </w:rPr>
      </w:pPr>
    </w:p>
    <w:sectPr>
      <w:footerReference r:id="rId3" w:type="default"/>
      <w:pgSz w:w="11906" w:h="16838"/>
      <w:pgMar w:top="1440" w:right="1797" w:bottom="1440" w:left="1797" w:header="851" w:footer="992" w:gutter="0"/>
      <w:cols w:space="0" w:num="1"/>
      <w:titlePg/>
      <w:docGrid w:type="linesAndChars" w:linePitch="319"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BABD74">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12</w:t>
    </w:r>
    <w:r>
      <w:rPr>
        <w:rStyle w:val="8"/>
      </w:rPr>
      <w:fldChar w:fldCharType="end"/>
    </w:r>
  </w:p>
  <w:p w14:paraId="185FCB9D">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29982B"/>
    <w:multiLevelType w:val="singleLevel"/>
    <w:tmpl w:val="BE29982B"/>
    <w:lvl w:ilvl="0" w:tentative="0">
      <w:start w:val="3"/>
      <w:numFmt w:val="chineseCounting"/>
      <w:suff w:val="space"/>
      <w:lvlText w:val="第%1部分"/>
      <w:lvlJc w:val="left"/>
      <w:rPr>
        <w:rFonts w:hint="eastAsia"/>
      </w:rPr>
    </w:lvl>
  </w:abstractNum>
  <w:abstractNum w:abstractNumId="1">
    <w:nsid w:val="601769EA"/>
    <w:multiLevelType w:val="singleLevel"/>
    <w:tmpl w:val="601769EA"/>
    <w:lvl w:ilvl="0" w:tentative="0">
      <w:start w:val="8"/>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7"/>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B21"/>
    <w:rsid w:val="000048A5"/>
    <w:rsid w:val="0000514C"/>
    <w:rsid w:val="00007E46"/>
    <w:rsid w:val="000133BF"/>
    <w:rsid w:val="00022421"/>
    <w:rsid w:val="00024EC7"/>
    <w:rsid w:val="0002546B"/>
    <w:rsid w:val="0003153C"/>
    <w:rsid w:val="00032156"/>
    <w:rsid w:val="00042F4C"/>
    <w:rsid w:val="0004398C"/>
    <w:rsid w:val="0004572D"/>
    <w:rsid w:val="00051065"/>
    <w:rsid w:val="00054F25"/>
    <w:rsid w:val="00065C08"/>
    <w:rsid w:val="00073E3F"/>
    <w:rsid w:val="000906C5"/>
    <w:rsid w:val="000A47B7"/>
    <w:rsid w:val="000B3BE6"/>
    <w:rsid w:val="000B642D"/>
    <w:rsid w:val="000C25F9"/>
    <w:rsid w:val="000C31FF"/>
    <w:rsid w:val="000C784B"/>
    <w:rsid w:val="000E1D7E"/>
    <w:rsid w:val="000E1DEF"/>
    <w:rsid w:val="000F3D4B"/>
    <w:rsid w:val="000F4A22"/>
    <w:rsid w:val="0010770D"/>
    <w:rsid w:val="001100B7"/>
    <w:rsid w:val="0012365F"/>
    <w:rsid w:val="001332DE"/>
    <w:rsid w:val="0013380C"/>
    <w:rsid w:val="00134FAF"/>
    <w:rsid w:val="001364E5"/>
    <w:rsid w:val="0013683A"/>
    <w:rsid w:val="001441A4"/>
    <w:rsid w:val="00156A4A"/>
    <w:rsid w:val="0016412F"/>
    <w:rsid w:val="001656BE"/>
    <w:rsid w:val="00175D02"/>
    <w:rsid w:val="00181D39"/>
    <w:rsid w:val="001846A6"/>
    <w:rsid w:val="001A415E"/>
    <w:rsid w:val="001A4640"/>
    <w:rsid w:val="001B77A9"/>
    <w:rsid w:val="001C1FBF"/>
    <w:rsid w:val="001C4D67"/>
    <w:rsid w:val="001D0424"/>
    <w:rsid w:val="001E32B1"/>
    <w:rsid w:val="001E3B59"/>
    <w:rsid w:val="001E3BB8"/>
    <w:rsid w:val="001F4B21"/>
    <w:rsid w:val="001F4DC4"/>
    <w:rsid w:val="001F5515"/>
    <w:rsid w:val="002003A2"/>
    <w:rsid w:val="00201094"/>
    <w:rsid w:val="00201459"/>
    <w:rsid w:val="002020FA"/>
    <w:rsid w:val="00203F23"/>
    <w:rsid w:val="002052C1"/>
    <w:rsid w:val="00207EF8"/>
    <w:rsid w:val="00210A14"/>
    <w:rsid w:val="002114F4"/>
    <w:rsid w:val="002137BF"/>
    <w:rsid w:val="0022096B"/>
    <w:rsid w:val="0022238E"/>
    <w:rsid w:val="00222BC7"/>
    <w:rsid w:val="00222F01"/>
    <w:rsid w:val="00223284"/>
    <w:rsid w:val="0022540A"/>
    <w:rsid w:val="00227F7C"/>
    <w:rsid w:val="002335DF"/>
    <w:rsid w:val="00245461"/>
    <w:rsid w:val="00246231"/>
    <w:rsid w:val="00246CE3"/>
    <w:rsid w:val="00247688"/>
    <w:rsid w:val="0026131E"/>
    <w:rsid w:val="002625EE"/>
    <w:rsid w:val="00264E0A"/>
    <w:rsid w:val="002859E0"/>
    <w:rsid w:val="0029002D"/>
    <w:rsid w:val="00296E48"/>
    <w:rsid w:val="002A22FD"/>
    <w:rsid w:val="002A2DF7"/>
    <w:rsid w:val="002B4307"/>
    <w:rsid w:val="002C1A77"/>
    <w:rsid w:val="002C210E"/>
    <w:rsid w:val="002E3F3E"/>
    <w:rsid w:val="002F7837"/>
    <w:rsid w:val="00303749"/>
    <w:rsid w:val="003110BE"/>
    <w:rsid w:val="00313B70"/>
    <w:rsid w:val="00314ECD"/>
    <w:rsid w:val="00321418"/>
    <w:rsid w:val="00331390"/>
    <w:rsid w:val="00340F06"/>
    <w:rsid w:val="00344F39"/>
    <w:rsid w:val="00352555"/>
    <w:rsid w:val="00353C5E"/>
    <w:rsid w:val="003630B0"/>
    <w:rsid w:val="0036408C"/>
    <w:rsid w:val="00365D58"/>
    <w:rsid w:val="003664F3"/>
    <w:rsid w:val="00367798"/>
    <w:rsid w:val="0037586B"/>
    <w:rsid w:val="003809FC"/>
    <w:rsid w:val="003858E5"/>
    <w:rsid w:val="00391EA2"/>
    <w:rsid w:val="00393F53"/>
    <w:rsid w:val="003A0063"/>
    <w:rsid w:val="003A04EC"/>
    <w:rsid w:val="003A06BD"/>
    <w:rsid w:val="003A4F29"/>
    <w:rsid w:val="003C444A"/>
    <w:rsid w:val="003E0DAF"/>
    <w:rsid w:val="003E4A52"/>
    <w:rsid w:val="003E694A"/>
    <w:rsid w:val="003F3466"/>
    <w:rsid w:val="003F4695"/>
    <w:rsid w:val="003F6E5B"/>
    <w:rsid w:val="004037DF"/>
    <w:rsid w:val="00414072"/>
    <w:rsid w:val="004152DB"/>
    <w:rsid w:val="0042230F"/>
    <w:rsid w:val="004265C6"/>
    <w:rsid w:val="00426B4B"/>
    <w:rsid w:val="00437E10"/>
    <w:rsid w:val="0044636A"/>
    <w:rsid w:val="00476F8F"/>
    <w:rsid w:val="00486679"/>
    <w:rsid w:val="00493F18"/>
    <w:rsid w:val="004943FF"/>
    <w:rsid w:val="00495584"/>
    <w:rsid w:val="00496F86"/>
    <w:rsid w:val="004A4FDC"/>
    <w:rsid w:val="004A72AF"/>
    <w:rsid w:val="004B143F"/>
    <w:rsid w:val="004C0904"/>
    <w:rsid w:val="004C4DE5"/>
    <w:rsid w:val="004D2F79"/>
    <w:rsid w:val="004D584E"/>
    <w:rsid w:val="004D7A05"/>
    <w:rsid w:val="004E0C11"/>
    <w:rsid w:val="004E78BE"/>
    <w:rsid w:val="004F0520"/>
    <w:rsid w:val="004F4D7E"/>
    <w:rsid w:val="004F5303"/>
    <w:rsid w:val="00510447"/>
    <w:rsid w:val="005127EF"/>
    <w:rsid w:val="00515B98"/>
    <w:rsid w:val="005222F9"/>
    <w:rsid w:val="00532926"/>
    <w:rsid w:val="005402C5"/>
    <w:rsid w:val="005460BF"/>
    <w:rsid w:val="0054694B"/>
    <w:rsid w:val="00550F83"/>
    <w:rsid w:val="0055106B"/>
    <w:rsid w:val="00552654"/>
    <w:rsid w:val="005555E7"/>
    <w:rsid w:val="00555F4E"/>
    <w:rsid w:val="0057459C"/>
    <w:rsid w:val="00577A55"/>
    <w:rsid w:val="005808B9"/>
    <w:rsid w:val="00583D3E"/>
    <w:rsid w:val="00584A71"/>
    <w:rsid w:val="00585962"/>
    <w:rsid w:val="00592B0A"/>
    <w:rsid w:val="00595870"/>
    <w:rsid w:val="005A0EF3"/>
    <w:rsid w:val="005A5C5F"/>
    <w:rsid w:val="005B0557"/>
    <w:rsid w:val="005C4ABB"/>
    <w:rsid w:val="005C4E9E"/>
    <w:rsid w:val="005C54B4"/>
    <w:rsid w:val="005C6815"/>
    <w:rsid w:val="005F11E5"/>
    <w:rsid w:val="00600E56"/>
    <w:rsid w:val="0060382D"/>
    <w:rsid w:val="006040F6"/>
    <w:rsid w:val="00605615"/>
    <w:rsid w:val="006057DC"/>
    <w:rsid w:val="00605F98"/>
    <w:rsid w:val="006064EB"/>
    <w:rsid w:val="00607DB4"/>
    <w:rsid w:val="00612625"/>
    <w:rsid w:val="00616C8C"/>
    <w:rsid w:val="00616F4E"/>
    <w:rsid w:val="006243E7"/>
    <w:rsid w:val="00625388"/>
    <w:rsid w:val="0062602A"/>
    <w:rsid w:val="00627D2A"/>
    <w:rsid w:val="006307F2"/>
    <w:rsid w:val="00633168"/>
    <w:rsid w:val="00636659"/>
    <w:rsid w:val="0064235B"/>
    <w:rsid w:val="00642B16"/>
    <w:rsid w:val="0064390F"/>
    <w:rsid w:val="00644B0C"/>
    <w:rsid w:val="00645EDB"/>
    <w:rsid w:val="00646255"/>
    <w:rsid w:val="006470E5"/>
    <w:rsid w:val="006667C4"/>
    <w:rsid w:val="0067371A"/>
    <w:rsid w:val="0068053A"/>
    <w:rsid w:val="006863E1"/>
    <w:rsid w:val="006870E5"/>
    <w:rsid w:val="00687611"/>
    <w:rsid w:val="00692DF0"/>
    <w:rsid w:val="00696EED"/>
    <w:rsid w:val="006A1F21"/>
    <w:rsid w:val="006A6E55"/>
    <w:rsid w:val="006A798C"/>
    <w:rsid w:val="006B2685"/>
    <w:rsid w:val="006C071F"/>
    <w:rsid w:val="006C1E92"/>
    <w:rsid w:val="006C2F3F"/>
    <w:rsid w:val="006C3B05"/>
    <w:rsid w:val="006C3EC1"/>
    <w:rsid w:val="006C6599"/>
    <w:rsid w:val="006D5585"/>
    <w:rsid w:val="006D75C4"/>
    <w:rsid w:val="006E1AF1"/>
    <w:rsid w:val="006E28B5"/>
    <w:rsid w:val="006E43B1"/>
    <w:rsid w:val="006F2679"/>
    <w:rsid w:val="0070065A"/>
    <w:rsid w:val="007119CC"/>
    <w:rsid w:val="00721FD3"/>
    <w:rsid w:val="0072268A"/>
    <w:rsid w:val="007232B8"/>
    <w:rsid w:val="00724191"/>
    <w:rsid w:val="00730D65"/>
    <w:rsid w:val="00731AA4"/>
    <w:rsid w:val="00732C10"/>
    <w:rsid w:val="00734A9C"/>
    <w:rsid w:val="007354FB"/>
    <w:rsid w:val="007406C0"/>
    <w:rsid w:val="00741F03"/>
    <w:rsid w:val="007456A4"/>
    <w:rsid w:val="00773350"/>
    <w:rsid w:val="00773BD8"/>
    <w:rsid w:val="007A75ED"/>
    <w:rsid w:val="007B3491"/>
    <w:rsid w:val="007C3D56"/>
    <w:rsid w:val="007C741E"/>
    <w:rsid w:val="007D2208"/>
    <w:rsid w:val="007D3678"/>
    <w:rsid w:val="007D5C00"/>
    <w:rsid w:val="007D5C20"/>
    <w:rsid w:val="007E10AF"/>
    <w:rsid w:val="007E2348"/>
    <w:rsid w:val="007F2FF7"/>
    <w:rsid w:val="007F3E2E"/>
    <w:rsid w:val="007F4788"/>
    <w:rsid w:val="007F6A7A"/>
    <w:rsid w:val="00804577"/>
    <w:rsid w:val="00814382"/>
    <w:rsid w:val="00816E1B"/>
    <w:rsid w:val="008177C7"/>
    <w:rsid w:val="008211C9"/>
    <w:rsid w:val="008234DA"/>
    <w:rsid w:val="00825D6B"/>
    <w:rsid w:val="00827E6A"/>
    <w:rsid w:val="008301EF"/>
    <w:rsid w:val="00832E30"/>
    <w:rsid w:val="008369B0"/>
    <w:rsid w:val="00837D30"/>
    <w:rsid w:val="00847466"/>
    <w:rsid w:val="008604B0"/>
    <w:rsid w:val="00865A47"/>
    <w:rsid w:val="008740C1"/>
    <w:rsid w:val="0087547D"/>
    <w:rsid w:val="00876D1D"/>
    <w:rsid w:val="00895609"/>
    <w:rsid w:val="008A6F4E"/>
    <w:rsid w:val="008B2071"/>
    <w:rsid w:val="008B2083"/>
    <w:rsid w:val="008B2BFB"/>
    <w:rsid w:val="008B567B"/>
    <w:rsid w:val="008D67C1"/>
    <w:rsid w:val="008D6BAE"/>
    <w:rsid w:val="008E01AE"/>
    <w:rsid w:val="008E14F7"/>
    <w:rsid w:val="008F085F"/>
    <w:rsid w:val="008F4786"/>
    <w:rsid w:val="009122B2"/>
    <w:rsid w:val="00912532"/>
    <w:rsid w:val="0091437F"/>
    <w:rsid w:val="00917BF2"/>
    <w:rsid w:val="00926C07"/>
    <w:rsid w:val="00932D2C"/>
    <w:rsid w:val="00941A4D"/>
    <w:rsid w:val="0095395F"/>
    <w:rsid w:val="00954AA1"/>
    <w:rsid w:val="00970433"/>
    <w:rsid w:val="00992766"/>
    <w:rsid w:val="0099456C"/>
    <w:rsid w:val="009A2955"/>
    <w:rsid w:val="009A4153"/>
    <w:rsid w:val="009B50A6"/>
    <w:rsid w:val="009C0E1F"/>
    <w:rsid w:val="009C78B8"/>
    <w:rsid w:val="009D2A47"/>
    <w:rsid w:val="009D4D50"/>
    <w:rsid w:val="009E3607"/>
    <w:rsid w:val="009E4011"/>
    <w:rsid w:val="009E6934"/>
    <w:rsid w:val="009F0437"/>
    <w:rsid w:val="009F4519"/>
    <w:rsid w:val="009F666E"/>
    <w:rsid w:val="00A050CA"/>
    <w:rsid w:val="00A05CA5"/>
    <w:rsid w:val="00A1076A"/>
    <w:rsid w:val="00A16982"/>
    <w:rsid w:val="00A31903"/>
    <w:rsid w:val="00A45684"/>
    <w:rsid w:val="00A462FD"/>
    <w:rsid w:val="00A6246E"/>
    <w:rsid w:val="00A64808"/>
    <w:rsid w:val="00A71852"/>
    <w:rsid w:val="00A80480"/>
    <w:rsid w:val="00A80FD5"/>
    <w:rsid w:val="00A860C3"/>
    <w:rsid w:val="00A877C7"/>
    <w:rsid w:val="00A91A3A"/>
    <w:rsid w:val="00A93DBE"/>
    <w:rsid w:val="00A966FF"/>
    <w:rsid w:val="00AA1922"/>
    <w:rsid w:val="00AC34D0"/>
    <w:rsid w:val="00AC480B"/>
    <w:rsid w:val="00AD2E2D"/>
    <w:rsid w:val="00AE7A0D"/>
    <w:rsid w:val="00B03ED6"/>
    <w:rsid w:val="00B0465C"/>
    <w:rsid w:val="00B1023F"/>
    <w:rsid w:val="00B17365"/>
    <w:rsid w:val="00B3097E"/>
    <w:rsid w:val="00B3322E"/>
    <w:rsid w:val="00B34341"/>
    <w:rsid w:val="00B43C68"/>
    <w:rsid w:val="00B45B68"/>
    <w:rsid w:val="00B530B3"/>
    <w:rsid w:val="00B54F33"/>
    <w:rsid w:val="00B64505"/>
    <w:rsid w:val="00B64E59"/>
    <w:rsid w:val="00B718FD"/>
    <w:rsid w:val="00B72DC4"/>
    <w:rsid w:val="00B85E08"/>
    <w:rsid w:val="00B862F1"/>
    <w:rsid w:val="00B876F3"/>
    <w:rsid w:val="00B954BC"/>
    <w:rsid w:val="00BA1A55"/>
    <w:rsid w:val="00BA4728"/>
    <w:rsid w:val="00BB03CD"/>
    <w:rsid w:val="00BB1BBB"/>
    <w:rsid w:val="00BB3262"/>
    <w:rsid w:val="00BB593E"/>
    <w:rsid w:val="00BB74D8"/>
    <w:rsid w:val="00BC197F"/>
    <w:rsid w:val="00BC32E3"/>
    <w:rsid w:val="00BD4E6F"/>
    <w:rsid w:val="00BD543E"/>
    <w:rsid w:val="00BE0968"/>
    <w:rsid w:val="00BE3584"/>
    <w:rsid w:val="00BE7B78"/>
    <w:rsid w:val="00C00427"/>
    <w:rsid w:val="00C063ED"/>
    <w:rsid w:val="00C068A3"/>
    <w:rsid w:val="00C116AA"/>
    <w:rsid w:val="00C13E8F"/>
    <w:rsid w:val="00C14110"/>
    <w:rsid w:val="00C164CA"/>
    <w:rsid w:val="00C205B2"/>
    <w:rsid w:val="00C30E2E"/>
    <w:rsid w:val="00C45BFE"/>
    <w:rsid w:val="00C5023B"/>
    <w:rsid w:val="00C57542"/>
    <w:rsid w:val="00C5780C"/>
    <w:rsid w:val="00C61CCD"/>
    <w:rsid w:val="00C656DC"/>
    <w:rsid w:val="00C71D5C"/>
    <w:rsid w:val="00C9239A"/>
    <w:rsid w:val="00C938AA"/>
    <w:rsid w:val="00CA3545"/>
    <w:rsid w:val="00CA36DD"/>
    <w:rsid w:val="00CB433D"/>
    <w:rsid w:val="00CC2F87"/>
    <w:rsid w:val="00CD34D3"/>
    <w:rsid w:val="00CE11E3"/>
    <w:rsid w:val="00CE1377"/>
    <w:rsid w:val="00CE245C"/>
    <w:rsid w:val="00CE2746"/>
    <w:rsid w:val="00CE63ED"/>
    <w:rsid w:val="00CF4A89"/>
    <w:rsid w:val="00D12C10"/>
    <w:rsid w:val="00D22F31"/>
    <w:rsid w:val="00D238BC"/>
    <w:rsid w:val="00D269C4"/>
    <w:rsid w:val="00D316A1"/>
    <w:rsid w:val="00D32B4A"/>
    <w:rsid w:val="00D3350D"/>
    <w:rsid w:val="00D33629"/>
    <w:rsid w:val="00D33984"/>
    <w:rsid w:val="00D33CB1"/>
    <w:rsid w:val="00D3769E"/>
    <w:rsid w:val="00D433E9"/>
    <w:rsid w:val="00D47A1E"/>
    <w:rsid w:val="00D71AF2"/>
    <w:rsid w:val="00D758CC"/>
    <w:rsid w:val="00D75E88"/>
    <w:rsid w:val="00D80E84"/>
    <w:rsid w:val="00D8148A"/>
    <w:rsid w:val="00D82BFF"/>
    <w:rsid w:val="00D951D8"/>
    <w:rsid w:val="00DA7B73"/>
    <w:rsid w:val="00DB2147"/>
    <w:rsid w:val="00DB48EE"/>
    <w:rsid w:val="00DB6425"/>
    <w:rsid w:val="00DC387B"/>
    <w:rsid w:val="00DC5D43"/>
    <w:rsid w:val="00DE1F2B"/>
    <w:rsid w:val="00DE23A0"/>
    <w:rsid w:val="00DE32D8"/>
    <w:rsid w:val="00DF1754"/>
    <w:rsid w:val="00E1628B"/>
    <w:rsid w:val="00E174DA"/>
    <w:rsid w:val="00E26BED"/>
    <w:rsid w:val="00E27A17"/>
    <w:rsid w:val="00E31F50"/>
    <w:rsid w:val="00E53488"/>
    <w:rsid w:val="00E54C91"/>
    <w:rsid w:val="00E563EB"/>
    <w:rsid w:val="00E578B5"/>
    <w:rsid w:val="00E57A06"/>
    <w:rsid w:val="00E6205C"/>
    <w:rsid w:val="00E63978"/>
    <w:rsid w:val="00E63A6D"/>
    <w:rsid w:val="00E652F3"/>
    <w:rsid w:val="00E72396"/>
    <w:rsid w:val="00E72423"/>
    <w:rsid w:val="00E76A34"/>
    <w:rsid w:val="00E76E63"/>
    <w:rsid w:val="00EC15B9"/>
    <w:rsid w:val="00EC55F1"/>
    <w:rsid w:val="00ED10C9"/>
    <w:rsid w:val="00ED2999"/>
    <w:rsid w:val="00ED33DC"/>
    <w:rsid w:val="00ED4939"/>
    <w:rsid w:val="00EE19E6"/>
    <w:rsid w:val="00EE4854"/>
    <w:rsid w:val="00F01BD7"/>
    <w:rsid w:val="00F01DD7"/>
    <w:rsid w:val="00F22489"/>
    <w:rsid w:val="00F234F5"/>
    <w:rsid w:val="00F305AA"/>
    <w:rsid w:val="00F6732E"/>
    <w:rsid w:val="00F77CD4"/>
    <w:rsid w:val="00F81ABA"/>
    <w:rsid w:val="00F85E64"/>
    <w:rsid w:val="00F90DDE"/>
    <w:rsid w:val="00F953F8"/>
    <w:rsid w:val="00F969C4"/>
    <w:rsid w:val="00FA7402"/>
    <w:rsid w:val="00FA79EA"/>
    <w:rsid w:val="00FA7C82"/>
    <w:rsid w:val="00FB14EE"/>
    <w:rsid w:val="00FB4B59"/>
    <w:rsid w:val="00FB6E35"/>
    <w:rsid w:val="00FC2939"/>
    <w:rsid w:val="00FD3CCD"/>
    <w:rsid w:val="00FE3108"/>
    <w:rsid w:val="00FE3361"/>
    <w:rsid w:val="00FE6175"/>
    <w:rsid w:val="00FE7DD8"/>
    <w:rsid w:val="00FF08FA"/>
    <w:rsid w:val="00FF712A"/>
    <w:rsid w:val="01473B55"/>
    <w:rsid w:val="01636FC5"/>
    <w:rsid w:val="017D3C08"/>
    <w:rsid w:val="01A746F3"/>
    <w:rsid w:val="02C51D20"/>
    <w:rsid w:val="03930692"/>
    <w:rsid w:val="03D4408D"/>
    <w:rsid w:val="04C92FF4"/>
    <w:rsid w:val="05590D97"/>
    <w:rsid w:val="069B1278"/>
    <w:rsid w:val="06B84EC6"/>
    <w:rsid w:val="06F26EF4"/>
    <w:rsid w:val="07000E37"/>
    <w:rsid w:val="076641DD"/>
    <w:rsid w:val="077A6D35"/>
    <w:rsid w:val="078D0595"/>
    <w:rsid w:val="07FB97D1"/>
    <w:rsid w:val="080D4122"/>
    <w:rsid w:val="08392A05"/>
    <w:rsid w:val="085B1DF0"/>
    <w:rsid w:val="08D65034"/>
    <w:rsid w:val="09236A9D"/>
    <w:rsid w:val="09B35DC1"/>
    <w:rsid w:val="0A7E50A7"/>
    <w:rsid w:val="0AD42FF7"/>
    <w:rsid w:val="0B053EC8"/>
    <w:rsid w:val="0B642054"/>
    <w:rsid w:val="0BB208C5"/>
    <w:rsid w:val="0C423125"/>
    <w:rsid w:val="0D2427C1"/>
    <w:rsid w:val="0D562AAA"/>
    <w:rsid w:val="0E5D2B9E"/>
    <w:rsid w:val="0E6D4386"/>
    <w:rsid w:val="0F2A085F"/>
    <w:rsid w:val="0F7349CC"/>
    <w:rsid w:val="106E56DE"/>
    <w:rsid w:val="10A122D5"/>
    <w:rsid w:val="10CE43A3"/>
    <w:rsid w:val="11B20219"/>
    <w:rsid w:val="126B66EF"/>
    <w:rsid w:val="127267ED"/>
    <w:rsid w:val="130D280B"/>
    <w:rsid w:val="132428BF"/>
    <w:rsid w:val="144025BE"/>
    <w:rsid w:val="151B5EF8"/>
    <w:rsid w:val="17676F00"/>
    <w:rsid w:val="17B616E5"/>
    <w:rsid w:val="17F07D94"/>
    <w:rsid w:val="1830753E"/>
    <w:rsid w:val="1877372F"/>
    <w:rsid w:val="189B1ADC"/>
    <w:rsid w:val="18C33AC7"/>
    <w:rsid w:val="18DF049C"/>
    <w:rsid w:val="18EC27B3"/>
    <w:rsid w:val="19027D91"/>
    <w:rsid w:val="19455480"/>
    <w:rsid w:val="1A0F73A5"/>
    <w:rsid w:val="1A8C3900"/>
    <w:rsid w:val="1AFF79D0"/>
    <w:rsid w:val="1B2059B8"/>
    <w:rsid w:val="1B4E181C"/>
    <w:rsid w:val="1B6601DF"/>
    <w:rsid w:val="1B8F6A9A"/>
    <w:rsid w:val="1BAB328C"/>
    <w:rsid w:val="1BCE367C"/>
    <w:rsid w:val="1BDE2B69"/>
    <w:rsid w:val="1BF84BC7"/>
    <w:rsid w:val="1C4A0633"/>
    <w:rsid w:val="1D462851"/>
    <w:rsid w:val="1D667501"/>
    <w:rsid w:val="1DF602FB"/>
    <w:rsid w:val="1E0F132C"/>
    <w:rsid w:val="1F212A66"/>
    <w:rsid w:val="1F315D3A"/>
    <w:rsid w:val="1FFF5969"/>
    <w:rsid w:val="200D6146"/>
    <w:rsid w:val="215A4D90"/>
    <w:rsid w:val="225F55CE"/>
    <w:rsid w:val="23CD00D6"/>
    <w:rsid w:val="23E13ABE"/>
    <w:rsid w:val="24D3660E"/>
    <w:rsid w:val="24DB746F"/>
    <w:rsid w:val="260E190B"/>
    <w:rsid w:val="266A177F"/>
    <w:rsid w:val="270615B9"/>
    <w:rsid w:val="270B1A4A"/>
    <w:rsid w:val="27727FFE"/>
    <w:rsid w:val="27773A27"/>
    <w:rsid w:val="298C6232"/>
    <w:rsid w:val="29990502"/>
    <w:rsid w:val="29E6061F"/>
    <w:rsid w:val="2A3E5AEE"/>
    <w:rsid w:val="2B7DC5E7"/>
    <w:rsid w:val="2BF47C3E"/>
    <w:rsid w:val="2CAE3C59"/>
    <w:rsid w:val="2D2449BD"/>
    <w:rsid w:val="2DFF4197"/>
    <w:rsid w:val="2EB3162C"/>
    <w:rsid w:val="2EE465A5"/>
    <w:rsid w:val="2F142285"/>
    <w:rsid w:val="2F3DE142"/>
    <w:rsid w:val="2FAC4B1B"/>
    <w:rsid w:val="313E7D46"/>
    <w:rsid w:val="316C7C8A"/>
    <w:rsid w:val="31EE3102"/>
    <w:rsid w:val="31FB3A39"/>
    <w:rsid w:val="34190834"/>
    <w:rsid w:val="3505415D"/>
    <w:rsid w:val="35BE487C"/>
    <w:rsid w:val="365A03F2"/>
    <w:rsid w:val="36F6584D"/>
    <w:rsid w:val="37322586"/>
    <w:rsid w:val="3757F7CA"/>
    <w:rsid w:val="385D4246"/>
    <w:rsid w:val="396661E0"/>
    <w:rsid w:val="39D46840"/>
    <w:rsid w:val="39FC9D6E"/>
    <w:rsid w:val="3ADF145F"/>
    <w:rsid w:val="3AE4639A"/>
    <w:rsid w:val="3B697A90"/>
    <w:rsid w:val="3C1C2BDE"/>
    <w:rsid w:val="3CA073AF"/>
    <w:rsid w:val="3CE3375A"/>
    <w:rsid w:val="3D232155"/>
    <w:rsid w:val="3DBF7571"/>
    <w:rsid w:val="3DC668D9"/>
    <w:rsid w:val="3EB7A014"/>
    <w:rsid w:val="3EC14D35"/>
    <w:rsid w:val="3F732F2F"/>
    <w:rsid w:val="3FBF7077"/>
    <w:rsid w:val="3FBFDA26"/>
    <w:rsid w:val="3FF3C106"/>
    <w:rsid w:val="3FFF4FC7"/>
    <w:rsid w:val="40353DED"/>
    <w:rsid w:val="40D02D3C"/>
    <w:rsid w:val="41852724"/>
    <w:rsid w:val="419C619B"/>
    <w:rsid w:val="42296E75"/>
    <w:rsid w:val="43243DE7"/>
    <w:rsid w:val="43F97ACA"/>
    <w:rsid w:val="4602561E"/>
    <w:rsid w:val="46460D56"/>
    <w:rsid w:val="46E13712"/>
    <w:rsid w:val="470E1B72"/>
    <w:rsid w:val="4792414F"/>
    <w:rsid w:val="479A5FB8"/>
    <w:rsid w:val="47B807F3"/>
    <w:rsid w:val="47E81BB1"/>
    <w:rsid w:val="47FC6910"/>
    <w:rsid w:val="48187D0E"/>
    <w:rsid w:val="4A623313"/>
    <w:rsid w:val="4A726690"/>
    <w:rsid w:val="4B1B6C71"/>
    <w:rsid w:val="4C281EF3"/>
    <w:rsid w:val="4CAF785F"/>
    <w:rsid w:val="4CDD4B47"/>
    <w:rsid w:val="4CE12E15"/>
    <w:rsid w:val="4D312DA7"/>
    <w:rsid w:val="4D69924D"/>
    <w:rsid w:val="4E3F08BB"/>
    <w:rsid w:val="4F055FF2"/>
    <w:rsid w:val="4F77935B"/>
    <w:rsid w:val="4FC53A84"/>
    <w:rsid w:val="50CD3132"/>
    <w:rsid w:val="51993F9E"/>
    <w:rsid w:val="52184D14"/>
    <w:rsid w:val="525D300E"/>
    <w:rsid w:val="536564C8"/>
    <w:rsid w:val="53681604"/>
    <w:rsid w:val="536979A6"/>
    <w:rsid w:val="55DFA0A0"/>
    <w:rsid w:val="561435A7"/>
    <w:rsid w:val="569F3D76"/>
    <w:rsid w:val="56F47A7F"/>
    <w:rsid w:val="576818B0"/>
    <w:rsid w:val="57ED2858"/>
    <w:rsid w:val="57FA6D49"/>
    <w:rsid w:val="59143D47"/>
    <w:rsid w:val="59A71EE5"/>
    <w:rsid w:val="59CE51A9"/>
    <w:rsid w:val="59FF1B90"/>
    <w:rsid w:val="5A474332"/>
    <w:rsid w:val="5A843DDB"/>
    <w:rsid w:val="5AD05F1E"/>
    <w:rsid w:val="5B152E64"/>
    <w:rsid w:val="5B7340B8"/>
    <w:rsid w:val="5BDFAB0E"/>
    <w:rsid w:val="5C32682B"/>
    <w:rsid w:val="5CDEEC0A"/>
    <w:rsid w:val="5D5F6243"/>
    <w:rsid w:val="5D7C6005"/>
    <w:rsid w:val="5DC77D97"/>
    <w:rsid w:val="5DD22168"/>
    <w:rsid w:val="5FE2B437"/>
    <w:rsid w:val="5FEF5520"/>
    <w:rsid w:val="5FF71960"/>
    <w:rsid w:val="60147D4F"/>
    <w:rsid w:val="60B34342"/>
    <w:rsid w:val="616B3E01"/>
    <w:rsid w:val="61DE4A37"/>
    <w:rsid w:val="62066B73"/>
    <w:rsid w:val="628C5B80"/>
    <w:rsid w:val="638C42D9"/>
    <w:rsid w:val="63D97827"/>
    <w:rsid w:val="64B45E83"/>
    <w:rsid w:val="651152FC"/>
    <w:rsid w:val="65324317"/>
    <w:rsid w:val="65593F66"/>
    <w:rsid w:val="65FEE4FC"/>
    <w:rsid w:val="66F40245"/>
    <w:rsid w:val="69221657"/>
    <w:rsid w:val="6A6715B2"/>
    <w:rsid w:val="6A726147"/>
    <w:rsid w:val="6AD14D4C"/>
    <w:rsid w:val="6B300A25"/>
    <w:rsid w:val="6B535F74"/>
    <w:rsid w:val="6B7A4DE0"/>
    <w:rsid w:val="6BDDE3A2"/>
    <w:rsid w:val="6C163263"/>
    <w:rsid w:val="6C264620"/>
    <w:rsid w:val="6CFECA5E"/>
    <w:rsid w:val="6D2D34CD"/>
    <w:rsid w:val="6D7E1522"/>
    <w:rsid w:val="6D95125A"/>
    <w:rsid w:val="6E8C32AB"/>
    <w:rsid w:val="6ED06DC1"/>
    <w:rsid w:val="6EFB2B5A"/>
    <w:rsid w:val="6EFD1050"/>
    <w:rsid w:val="6F3C07B7"/>
    <w:rsid w:val="6F474F0B"/>
    <w:rsid w:val="6F565074"/>
    <w:rsid w:val="6F6F6081"/>
    <w:rsid w:val="6F7F96C5"/>
    <w:rsid w:val="6FD5E3EE"/>
    <w:rsid w:val="6FFFA188"/>
    <w:rsid w:val="701934AE"/>
    <w:rsid w:val="714B2ECB"/>
    <w:rsid w:val="71D7CD63"/>
    <w:rsid w:val="72385629"/>
    <w:rsid w:val="7248612E"/>
    <w:rsid w:val="731F0A75"/>
    <w:rsid w:val="73351169"/>
    <w:rsid w:val="741831B5"/>
    <w:rsid w:val="75C80649"/>
    <w:rsid w:val="762F7860"/>
    <w:rsid w:val="76D6577B"/>
    <w:rsid w:val="77CB17F7"/>
    <w:rsid w:val="77EF22B1"/>
    <w:rsid w:val="79BF61C2"/>
    <w:rsid w:val="79FC7325"/>
    <w:rsid w:val="7A6B5CE7"/>
    <w:rsid w:val="7AE7FB34"/>
    <w:rsid w:val="7AFF2F06"/>
    <w:rsid w:val="7B767570"/>
    <w:rsid w:val="7B778066"/>
    <w:rsid w:val="7BAF23D3"/>
    <w:rsid w:val="7BDA3581"/>
    <w:rsid w:val="7C7C68B8"/>
    <w:rsid w:val="7CADD60F"/>
    <w:rsid w:val="7CEB9D80"/>
    <w:rsid w:val="7D521B6D"/>
    <w:rsid w:val="7D572E14"/>
    <w:rsid w:val="7D8F0965"/>
    <w:rsid w:val="7DD87B8D"/>
    <w:rsid w:val="7DEFEC06"/>
    <w:rsid w:val="7DF5611B"/>
    <w:rsid w:val="7EF53BC8"/>
    <w:rsid w:val="7EFB987F"/>
    <w:rsid w:val="7F105FF7"/>
    <w:rsid w:val="7F1D43BF"/>
    <w:rsid w:val="7F7B3E5D"/>
    <w:rsid w:val="7F7F2E39"/>
    <w:rsid w:val="7F7F4C15"/>
    <w:rsid w:val="7F8E71CE"/>
    <w:rsid w:val="7FB31639"/>
    <w:rsid w:val="7FB72670"/>
    <w:rsid w:val="7FD76BDF"/>
    <w:rsid w:val="7FDF009B"/>
    <w:rsid w:val="7FFB0A25"/>
    <w:rsid w:val="8F5F2450"/>
    <w:rsid w:val="9B2AD334"/>
    <w:rsid w:val="A7FEB36C"/>
    <w:rsid w:val="AAB77870"/>
    <w:rsid w:val="ABB79F31"/>
    <w:rsid w:val="ABDB09F4"/>
    <w:rsid w:val="ADF7198A"/>
    <w:rsid w:val="AEDF96FA"/>
    <w:rsid w:val="B6F9097E"/>
    <w:rsid w:val="B77FA827"/>
    <w:rsid w:val="B7BC8609"/>
    <w:rsid w:val="B7E7FED3"/>
    <w:rsid w:val="B7EECBBE"/>
    <w:rsid w:val="B9DE2A08"/>
    <w:rsid w:val="BADBFC01"/>
    <w:rsid w:val="BDF94A48"/>
    <w:rsid w:val="BDFF2131"/>
    <w:rsid w:val="BE9BB8A5"/>
    <w:rsid w:val="BEFF9D61"/>
    <w:rsid w:val="BF7F6555"/>
    <w:rsid w:val="BFD95782"/>
    <w:rsid w:val="BFDFE6F7"/>
    <w:rsid w:val="C1FB2E92"/>
    <w:rsid w:val="CD9F141D"/>
    <w:rsid w:val="D33F08CB"/>
    <w:rsid w:val="D7F9BBB8"/>
    <w:rsid w:val="D7FB5501"/>
    <w:rsid w:val="DB76FCEA"/>
    <w:rsid w:val="DDB8AE9C"/>
    <w:rsid w:val="DDC7F1C7"/>
    <w:rsid w:val="DE5CD0B4"/>
    <w:rsid w:val="DEB574C0"/>
    <w:rsid w:val="DF5EF206"/>
    <w:rsid w:val="DFEE1A41"/>
    <w:rsid w:val="E4D6B171"/>
    <w:rsid w:val="E7F71888"/>
    <w:rsid w:val="E7FD4197"/>
    <w:rsid w:val="E9CD36B5"/>
    <w:rsid w:val="EABD96D6"/>
    <w:rsid w:val="EBEF0299"/>
    <w:rsid w:val="EED58912"/>
    <w:rsid w:val="EF3DC6D9"/>
    <w:rsid w:val="EFCDB375"/>
    <w:rsid w:val="EFE70C54"/>
    <w:rsid w:val="EFF95983"/>
    <w:rsid w:val="EFFF6BF9"/>
    <w:rsid w:val="F0FF611E"/>
    <w:rsid w:val="F2F9C0B8"/>
    <w:rsid w:val="F3E58846"/>
    <w:rsid w:val="F4E6B735"/>
    <w:rsid w:val="F53F602B"/>
    <w:rsid w:val="F7DDA3C1"/>
    <w:rsid w:val="F7E9F212"/>
    <w:rsid w:val="F7FFC9F3"/>
    <w:rsid w:val="FA9B081B"/>
    <w:rsid w:val="FBD9C8D6"/>
    <w:rsid w:val="FBDF0488"/>
    <w:rsid w:val="FBFCC1D3"/>
    <w:rsid w:val="FCBDBC4F"/>
    <w:rsid w:val="FD7A8197"/>
    <w:rsid w:val="FEB9D9E7"/>
    <w:rsid w:val="FEDFB7BE"/>
    <w:rsid w:val="FEDFBB2E"/>
    <w:rsid w:val="FEFA5DAB"/>
    <w:rsid w:val="FF3D962B"/>
    <w:rsid w:val="FF4F3287"/>
    <w:rsid w:val="FF7F4081"/>
    <w:rsid w:val="FF7FBDD9"/>
    <w:rsid w:val="FF9D1844"/>
    <w:rsid w:val="FFAFA4A9"/>
    <w:rsid w:val="FFEB7C0D"/>
    <w:rsid w:val="FFF741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sz w:val="44"/>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paragraph" w:customStyle="1" w:styleId="9">
    <w:name w:val="Char"/>
    <w:basedOn w:val="1"/>
    <w:qFormat/>
    <w:uiPriority w:val="0"/>
    <w:pPr>
      <w:widowControl/>
      <w:jc w:val="left"/>
    </w:pPr>
    <w:rPr>
      <w:rFonts w:ascii="Verdana" w:hAnsi="Verdana" w:eastAsia="仿宋_GB2312"/>
      <w:kern w:val="0"/>
      <w:sz w:val="28"/>
      <w:szCs w:val="2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 (Beijing) Limited</Company>
  <Pages>12</Pages>
  <Words>3713</Words>
  <Characters>3907</Characters>
  <Lines>39</Lines>
  <Paragraphs>11</Paragraphs>
  <TotalTime>15</TotalTime>
  <ScaleCrop>false</ScaleCrop>
  <LinksUpToDate>false</LinksUpToDate>
  <CharactersWithSpaces>3948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2025-02-08T08:56:00Z</dcterms:created>
  <dc:creator>预算处(税政处、编审中心)-王威</dc:creator>
  <cp:lastModifiedBy>囍</cp:lastModifiedBy>
  <cp:lastPrinted>2025-02-08T08:18:00Z</cp:lastPrinted>
  <dcterms:modified xsi:type="dcterms:W3CDTF">2025-05-08T07:52:17Z</dcterms:modified>
  <dc:title>辽宁省财政厅部门预算</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E6B1A4FCCE6F48F2AE846D6DA52E1BAF_13</vt:lpwstr>
  </property>
  <property fmtid="{D5CDD505-2E9C-101B-9397-08002B2CF9AE}" pid="4" name="KSOTemplateDocerSaveRecord">
    <vt:lpwstr>eyJoZGlkIjoiYTIzMjk5Y2Y1MmI4NzBjMGQwNDY4ZjdlMTUyYmI3NjciLCJ1c2VySWQiOiI2MDk3OTc3NzcifQ==</vt:lpwstr>
  </property>
</Properties>
</file>