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BC9CE">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双台子区</w:t>
      </w:r>
      <w:r>
        <w:rPr>
          <w:rFonts w:hint="eastAsia" w:ascii="方正小标宋_GBK" w:eastAsia="方正小标宋_GBK"/>
          <w:sz w:val="44"/>
          <w:szCs w:val="44"/>
          <w:lang w:eastAsia="zh-CN"/>
        </w:rPr>
        <w:t>审计</w:t>
      </w:r>
      <w:r>
        <w:rPr>
          <w:rFonts w:hint="eastAsia" w:ascii="方正小标宋_GBK" w:eastAsia="方正小标宋_GBK"/>
          <w:sz w:val="44"/>
          <w:szCs w:val="44"/>
        </w:rPr>
        <w:t>局行政检查法律依据</w:t>
      </w:r>
    </w:p>
    <w:p w14:paraId="18290556">
      <w:pPr>
        <w:ind w:firstLine="640" w:firstLineChars="200"/>
        <w:rPr>
          <w:rFonts w:hint="eastAsia" w:ascii="仿宋_GB2312" w:eastAsia="仿宋_GB2312"/>
          <w:sz w:val="32"/>
          <w:szCs w:val="32"/>
        </w:rPr>
      </w:pPr>
    </w:p>
    <w:p w14:paraId="3A1DF386">
      <w:pPr>
        <w:ind w:firstLine="643" w:firstLineChars="200"/>
        <w:rPr>
          <w:rFonts w:hint="eastAsia" w:ascii="仿宋_GB2312" w:eastAsia="仿宋_GB2312"/>
          <w:sz w:val="32"/>
          <w:szCs w:val="32"/>
        </w:rPr>
      </w:pPr>
      <w:r>
        <w:rPr>
          <w:rFonts w:hint="eastAsia" w:ascii="仿宋_GB2312" w:eastAsia="仿宋_GB2312"/>
          <w:b/>
          <w:sz w:val="32"/>
          <w:szCs w:val="32"/>
          <w:lang w:eastAsia="zh-CN"/>
        </w:rPr>
        <w:t>职权</w:t>
      </w:r>
      <w:r>
        <w:rPr>
          <w:rFonts w:hint="eastAsia" w:ascii="仿宋_GB2312" w:eastAsia="仿宋_GB2312"/>
          <w:b/>
          <w:sz w:val="32"/>
          <w:szCs w:val="32"/>
        </w:rPr>
        <w:t>名称：</w:t>
      </w:r>
      <w:r>
        <w:rPr>
          <w:rFonts w:hint="eastAsia" w:ascii="仿宋_GB2312" w:eastAsia="仿宋_GB2312"/>
          <w:sz w:val="32"/>
          <w:szCs w:val="32"/>
        </w:rPr>
        <w:t>审计检查</w:t>
      </w:r>
    </w:p>
    <w:p w14:paraId="3527F2C3">
      <w:pPr>
        <w:ind w:firstLine="643" w:firstLineChars="200"/>
        <w:rPr>
          <w:rFonts w:hint="eastAsia" w:ascii="仿宋_GB2312" w:eastAsia="仿宋_GB2312"/>
          <w:sz w:val="32"/>
          <w:szCs w:val="32"/>
        </w:rPr>
      </w:pPr>
      <w:r>
        <w:rPr>
          <w:rFonts w:hint="eastAsia" w:ascii="仿宋_GB2312" w:eastAsia="仿宋_GB2312"/>
          <w:b/>
          <w:sz w:val="32"/>
          <w:szCs w:val="32"/>
        </w:rPr>
        <w:t>执法依据：</w:t>
      </w:r>
      <w:r>
        <w:rPr>
          <w:rFonts w:hint="eastAsia" w:ascii="仿宋_GB2312" w:eastAsia="仿宋_GB2312"/>
          <w:sz w:val="32"/>
          <w:szCs w:val="32"/>
        </w:rPr>
        <w:t>【法律】《中华人民共和国审计法》（中华人民共和国主席令第100号，2021年10月23日修正）</w:t>
      </w:r>
    </w:p>
    <w:p w14:paraId="75FB0BE3">
      <w:pPr>
        <w:ind w:firstLine="640" w:firstLineChars="200"/>
        <w:rPr>
          <w:rFonts w:hint="eastAsia" w:ascii="仿宋_GB2312" w:eastAsia="仿宋_GB2312"/>
          <w:sz w:val="32"/>
          <w:szCs w:val="32"/>
        </w:rPr>
      </w:pPr>
      <w:r>
        <w:rPr>
          <w:rFonts w:hint="eastAsia" w:ascii="仿宋_GB2312" w:eastAsia="仿宋_GB2312"/>
          <w:sz w:val="32"/>
          <w:szCs w:val="32"/>
        </w:rPr>
        <w:t>第三十四条   审计机关有权要求被审计单位按照审计机关的规定提供财务、会计资料以及</w:t>
      </w:r>
      <w:bookmarkStart w:id="0" w:name="_GoBack"/>
      <w:bookmarkEnd w:id="0"/>
      <w:r>
        <w:rPr>
          <w:rFonts w:hint="eastAsia" w:ascii="仿宋_GB2312" w:eastAsia="仿宋_GB2312"/>
          <w:sz w:val="32"/>
          <w:szCs w:val="32"/>
        </w:rPr>
        <w:t>与财政收支、财务收支有关的业务、管理等资料，包括电子数据和有关文档。被审计单位不得拒绝、拖延、谎报。被审计单位负责人应当对本单位提供资料的及时性、真实性和完整性负责。审计机关对取得的电子数据等资料进行综合分析，需要向被审计单位核实有关情况的，被审计单位应当予以配合。 第三十二条　审计机关进行审计时，有权检查被审计单位的会计凭证、会计账簿、财务会计报告和运用电子计算机管理财政收支、财务收支电子数据的系统，以及其他与财政收支、财务收支有关的资料和资产，被审计单位不得拒绝。被审计单位负责人对本单位提供的财务会计资料的真实性和完整性负责。                                                                 第三十七条   审计机关进行审计时，有权就审计事项的有关问题向有关单位和个人进行调查，并取得有关证明材料。有关单位和个人应当支持、协助审计机关工作，如实向审计机关反映情况，提供有关证明材料。审计机关经县级以上人民政府审计机关负责人批准，有权查询被审计单位在金融机构的账户。审计机关有证据证明被审计单位违反国家规定将公款转入其他单位、个人在金融机构账户的，经县级以上人民政府审计机关主要负责人批准，有权查询有关单位、个人在金融机构与审计事项相关的存款。</w:t>
      </w:r>
    </w:p>
    <w:p w14:paraId="1AB88711">
      <w:pPr>
        <w:ind w:firstLine="640" w:firstLineChars="200"/>
        <w:rPr>
          <w:rFonts w:hint="eastAsia" w:ascii="仿宋_GB2312" w:eastAsia="仿宋_GB2312"/>
          <w:sz w:val="32"/>
          <w:szCs w:val="32"/>
        </w:rPr>
      </w:pPr>
      <w:r>
        <w:rPr>
          <w:rFonts w:hint="eastAsia" w:ascii="仿宋_GB2312" w:eastAsia="仿宋_GB2312"/>
          <w:sz w:val="32"/>
          <w:szCs w:val="32"/>
        </w:rPr>
        <w:t>第三十九条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14:paraId="6C0CEAAC">
      <w:pPr>
        <w:ind w:firstLine="640" w:firstLineChars="200"/>
        <w:rPr>
          <w:rFonts w:hint="eastAsia" w:ascii="仿宋_GB2312" w:eastAsia="仿宋_GB2312"/>
          <w:sz w:val="32"/>
          <w:szCs w:val="32"/>
        </w:rPr>
      </w:pPr>
      <w:r>
        <w:rPr>
          <w:rFonts w:hint="eastAsia" w:ascii="仿宋_GB2312" w:eastAsia="仿宋_GB2312"/>
          <w:sz w:val="32"/>
          <w:szCs w:val="32"/>
        </w:rPr>
        <w:t>第四十一条   审计机关履行审计监督职责，可以提请公安、财政、自然资源、生态环境、海关、税务、市场监督管理等机关予以协助。有关机关应当依法予以配合。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0F6"/>
    <w:rsid w:val="002D70F6"/>
    <w:rsid w:val="00F617AD"/>
    <w:rsid w:val="2CE67529"/>
    <w:rsid w:val="613C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593</Words>
  <Characters>609</Characters>
  <Lines>4</Lines>
  <Paragraphs>1</Paragraphs>
  <TotalTime>5</TotalTime>
  <ScaleCrop>false</ScaleCrop>
  <LinksUpToDate>false</LinksUpToDate>
  <CharactersWithSpaces>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2025-05-06T03:02:00Z</dcterms:created>
  <dc:creator>si'r</dc:creator>
  <cp:lastModifiedBy>小静子</cp:lastModifiedBy>
  <dcterms:modified xsi:type="dcterms:W3CDTF">2025-05-06T07:05:06Z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eyJoZGlkIjoiYjhiY2JhNTNkNmUzNTczN2U3OWZlNTFjOTA3ZTJhNGMiLCJ1c2VySWQiOiIzMjU5ODc2MzYifQ==</vt:lpwstr>
  </property>
  <property fmtid="{D5CDD505-2E9C-101B-9397-08002B2CF9AE}" pid="3" name="KSOProductBuildVer">
    <vt:lpwstr>2052-12.1.0.20784</vt:lpwstr>
  </property>
  <property fmtid="{D5CDD505-2E9C-101B-9397-08002B2CF9AE}" pid="4" name="ICV">
    <vt:lpwstr>A16EE625811143C2A843F81AC7B5D7A7_12</vt:lpwstr>
  </property>
</Properties>
</file>