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C075"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4"/>
          <w:szCs w:val="44"/>
          <w:lang w:eastAsia="zh-CN"/>
        </w:rPr>
        <w:t>双台子区发改局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4"/>
          <w:szCs w:val="44"/>
          <w:lang w:val="en-US" w:eastAsia="zh-CN"/>
        </w:rPr>
        <w:t>行政检查依据</w:t>
      </w:r>
    </w:p>
    <w:p w14:paraId="6401C610"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</w:rPr>
      </w:pPr>
    </w:p>
    <w:p w14:paraId="45316167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《粮食流通管理条例》</w:t>
      </w:r>
    </w:p>
    <w:p w14:paraId="3A9A885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【2021年2月15日国务院令第740号，4月15日起施行】</w:t>
      </w:r>
    </w:p>
    <w:p w14:paraId="09B46753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第三十八条 粮食和储备行政管理部门依照本条例对粮食经营者从事粮食收购、储存、运输活动和政策性粮食的购销活动，以及执行国家粮食流通统计制度的情况进行监督检查。粮食和储备行政管理部门在监督检查过程中，可以进入粮食经营者经营场所，查阅有关资料、凭证；检查粮食数量、质量和储存安全情况；检查粮食仓储设施、设备是否符合有关标准和技术规范；向有关单位和人员调查了解相关情况；查封、扣押非法收购或者不符合国家粮食质量安全标准的粮食，用于违法经营或者被污染的工具、设备以及有关账簿资料；查封违法从事粮食经营活动的场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0155F"/>
    <w:rsid w:val="29340274"/>
    <w:rsid w:val="4E583F4F"/>
    <w:rsid w:val="5635324C"/>
    <w:rsid w:val="6CE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2341</Words>
  <Characters>2396</Characters>
  <Lines>0</Lines>
  <Paragraphs>0</Paragraphs>
  <TotalTime>4</TotalTime>
  <ScaleCrop>false</ScaleCrop>
  <LinksUpToDate>false</LinksUpToDate>
  <CharactersWithSpaces>2431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2025-04-15T05:12:00Z</dcterms:created>
  <dc:creator>Administrator</dc:creator>
  <cp:lastModifiedBy>小静子</cp:lastModifiedBy>
  <dcterms:modified xsi:type="dcterms:W3CDTF">2025-05-06T07:01:30Z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eyJoZGlkIjoiYjhiY2JhNTNkNmUzNTczN2U3OWZlNTFjOTA3ZTJhNGMiLCJ1c2VySWQiOiIzMjU5ODc2MzYifQ==</vt:lpwstr>
  </property>
  <property fmtid="{D5CDD505-2E9C-101B-9397-08002B2CF9AE}" pid="4" name="ICV">
    <vt:lpwstr>455D49A003714DF39519E856500C9C4B_12</vt:lpwstr>
  </property>
</Properties>
</file>