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辽宁省盘锦市兴隆台区房屋征收安置事务服务中心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辽宁省盘锦市兴隆台区房屋征收安置事务服务中心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辽宁省盘锦市兴隆台区房屋征收安置事务服务中心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辽宁省盘锦市兴隆台区房屋征收安置事务服务中心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辽宁省盘锦市兴隆台区房屋征收安置事务服务中心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辽宁省盘锦市兴隆台区房屋征收安置事务服务中心概况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1、主要职责</w:t>
        <w:br/>
        <w:t xml:space="preserve">（一）根据兴隆台区土地利用总体规划开展土地整理调研，做好土地整理信息的回击、交流、发布、咨询和服务等工作。</w:t>
        <w:br/>
        <w:t xml:space="preserve">（二）提出全区土地整理项目计划，拟定土地整理方案并组织实施。</w:t>
        <w:br/>
        <w:t xml:space="preserve">（三）参与拟定国家、市、区重点开发建设项目征用土地方案，做好现场踏勘和征收、收购中的技术性、事务性工作。</w:t>
        <w:br/>
        <w:t xml:space="preserve">（四）协调市、区收购土地的招标、拍卖、挂牌。</w:t>
        <w:br/>
        <w:t xml:space="preserve">（五）管理区政府依法收回的闲置土地。</w:t>
        <w:br/>
        <w:t xml:space="preserve">（六）协调处理项目建设过程中出现的权属调整、权属纠纷等工作。</w:t>
        <w:br/>
        <w:t xml:space="preserve">（七）负责土地整理项目的测算工作、编制经济可行性测算报告以及项目的最终成本核算工作。</w:t>
        <w:br/>
        <w:t xml:space="preserve">（八）负责起草房屋征收补偿安置方案，并组织实施征收区域内地上建筑物、附属物及部分土地征收与补偿等工作。</w:t>
        <w:br/>
        <w:t xml:space="preserve">（九）协调相关部门做好地下管网迁移改造等工作。</w:t>
        <w:br/>
        <w:t xml:space="preserve">（十）协调相关部门处理在房屋征收过程中产生的信访等工作。</w:t>
        <w:br/>
        <w:t xml:space="preserve">（十一）负责土地整理专项资金的使用和管理的工作。</w:t>
        <w:br/>
        <w:t xml:space="preserve">（十二）承办区委区政府交办的其他工作。</w:t>
        <w:br/>
        <w:t xml:space="preserve">2、机构设置</w:t>
        <w:br/>
        <w:t xml:space="preserve">（一）综合办公室</w:t>
        <w:br/>
        <w:t xml:space="preserve">（二）土地整理办公室</w:t>
        <w:br/>
        <w:t xml:space="preserve">（三）征收业务办公室</w:t>
        <w:br/>
        <w:t xml:space="preserve">（四）成本测算、协议签订办公室</w:t>
        <w:br/>
        <w:t xml:space="preserve">（五）回迁安置办公室</w:t>
        <w:br/>
        <w:t xml:space="preserve">（六）信访、法规办公室</w:t>
        <w:br/>
        <w:t xml:space="preserve">（七）档案办公室</w:t>
        <w:br/>
        <w:t xml:space="preserve">（八）财务办公室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辽宁省盘锦市兴隆台区房屋征收安置事务服务中心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盘锦市兴隆台区房屋征收安置事务服务中心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2821.50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2787.83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98.81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2361.63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426.20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33.68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1.19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主要是征收补偿费等。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减少3323.46万元，降低54.08%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2787.83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575.07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工资福利支出525.47万元；商品和服务支出43.88万元；对个人和家庭的补助5.71万元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2212.76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主要包括信访维稳经费、中介服务费、征收补偿费等业务支出。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减少3323.46万元，降低54.38%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33.68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主要是征收补偿费未支付完成等原因形成的结余。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征收补偿费未支付完成</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2787.83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575.07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2212.76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减少3323.46万元，降低54.38%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74.77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97.68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70.47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2023年度一般公共预算财政拨款支出2361.63万元。按支出功能分类科目分，包括：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1.一般公共服务支出115.94万元，具体包括：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信访事务（项）115.94万元,主要是信访维稳经费等支出，完成年初预算的0%，决算数与年初预算数存在差异的主要原因是此笔支出未纳入部门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2.社会保障和就业支出66.84万元，具体包括：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5.71万元,主要是事业单位离退休人员经费等支出，完成年初预算的0%，决算数与年初预算数存在差异的主要原因是此笔支出未纳入部门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55.69万元,主要是机关事业单位基本养老保险缴费等支出，完成年初预算的88.31%，决算数与年初预算数存在差异的主要原因是人员变动及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5.44万元,主要是机关事业单位职业年金缴费等支出，完成年初预算的0%，决算数与年初预算数存在差异的主要原因是此笔支出未纳入部门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（4）社会保障和就业支出（类）行政事业单位养老支出（款）其他行政事业单位养老支出（项）0.00万元,主要是无支出等支出，完成年初预算的0%，决算数与年初预算数存在差异的主要原因是无支出。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3.卫生健康支出31.84万元，具体包括：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25.27万元,主要是事业单位医疗保险缴费等支出，完成年初预算的103.95%，决算数与年初预算数存在差异的主要原因是人员变动及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（2）卫生健康支出（类）行政事业单位医疗（款）公务员医疗补助（项）6.11万元,主要是公务员医疗补助缴费等支出，完成年初预算的88.81%，决算数与年初预算数存在差异的主要原因是人员变动及缴费基数调整。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0.46万元,主要是工伤、大额医疗保险缴费等支出，完成年初预算的66.67%，决算数与年初预算数存在差异的主要原因是人员变动及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4.城乡社区支出2103.84万元，具体包括：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其他城乡社区管理事务支出（项）525.13万元,主要是人员工资、公用经费、中介服务费、拆迁工作费等支出，完成年初预算的90.42%，决算数与年初预算数存在差异的主要原因是人员经费调整及严格控制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（2）城乡社区支出（类）其他城乡社区支出（款）其他城乡社区支出（项）1578.71万元,主要是征收补偿费等支出，完成年初预算的52.62%，决算数与年初预算数存在差异的主要原因是严格控制项目支出。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5.住房保障支出43.18万元，具体包括：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（1）住房保障支出（类）住房改革支出（款）住房公积金（项）43.18万元,主要是住房公积金缴费等支出，完成年初预算的91.31%，决算数与年初预算数存在差异的主要原因是人员变动及缴费基数调整。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2023年度政府性基金预算财政拨款支出426.20万元。按支出功能分类科目分，包括：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1.城乡社区支出426.20万元，具体包括：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征地和拆迁补偿支出（项）426.20万元,主要是征收补偿费等支出，完成年初预算的0%，决算数与年初预算数存在差异的主要原因是此笔支出未纳入部门年初预算。</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棚户区改造专项债券收入安排的支出（款）征地和拆迁补偿支出（项）0.00万元,主要是征收补偿费等支出，完成年初预算的0%，决算数与年初预算数存在差异的主要原因是此笔支出未纳入部门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7.63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95.38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严格控制“三公”经费支出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7.63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本年未安排因公出国（境）费支出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2022、2023年未安排因公出国（境）费支出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本年未安排公务接待费支出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2022、2023年未安排公务接待费支出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7.63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95.38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严格控制“三公”经费支出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比上年增加1.04万元，增长15.78%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7.63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主要用于公务用车加油及维修等，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575.06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531.18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43.88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盘锦市兴隆台区房屋征收安置事务服务中心为事业单位，根据机关运行经费的定义，本单位2022年度、2023年度无机关运行经费支出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，其他用车主要是待报废车辆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根据预算绩效管理要求，盘锦市兴隆台区房屋征收安置事务服务中心组织开展部门（单位）整体绩效自评工作，涉及资金588.74万元，其中财政拨款资金588.74万元，自评得分100分。</w:t>
        <w:br/>
        <w:t xml:space="preserve">详见附件《部门（单位）整体绩效自评表》。  </w:t>
        <w:br/>
        <w:t xml:space="preserve">2.项目绩效自评情况</w:t>
        <w:br/>
        <w:t xml:space="preserve">2023年度盘锦市兴隆台区房屋征收安置事务服务中心未对本部门（单位）开展项目绩效自评工作。</w:t>
        <w:br/>
        <w:t xml:space="preserve">3.部门重点评价情况</w:t>
        <w:br/>
        <w:t xml:space="preserve">2023年度，盘锦市兴隆台区房屋征收安置事务服务中心未开展部门重点评价工作。</w:t>
        <w:br/>
        <w:t xml:space="preserve">4.财政重点评价情况</w:t>
        <w:br/>
        <w:t xml:space="preserve">2023年度，盘锦市兴隆台区财政局未对盘锦市兴隆台区房屋征收安置事务服务中心的项目开展财政重点评价工作。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16.一般公共服务支出（类）党委办公厅（室）及相关机构事务（款）事业运行（项）：反映事业单位的基本支出。</w:t>
        <w:br/>
        <w:t xml:space="preserve">17.社会保障和就业支出（类）行政事业单位养老支出（款）机关事业单位基本养老保险缴费支出（项）：反映机关事业单位实施养老保险制度由单位缴纳的基本养老保险费支出。 </w:t>
        <w:br/>
        <w:t xml:space="preserve">18.社会保障和就业支出（类）行政事业单位养老支出（款）机关事业单位职业年金缴费支出（项）：反映机关事业单位实施养老保险制度由单位实际缴纳的职业年金支出。  </w:t>
        <w:br/>
        <w:t xml:space="preserve">19.卫生健康支出（类）行政事业单位医疗（款）事业单位医疗（项）：反映财政部门安排的事业单位基本医疗保险缴费经费。 </w:t>
        <w:br/>
        <w:t xml:space="preserve">20.住房保障支出（类）住房改革支出（款）住房公积金（项）：反映行政事业单位按人力资源和社会保障部、财政部规定的基本工资和津贴补贴以及规定比例为职工缴纳的住房公积金。</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2,361.63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115.94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426.20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66.84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31.84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2,530.04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43.18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2,787.83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2,787.83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33.68</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33.68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2,821.50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2,821.50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2,787.83</w:t>
            </w:r>
          </w:p>
        </w:tc>
        <w:tc>
          <w:tcPr>
            <w:tcW w:w="1160" w:type="dxa"/>
            <w:tcBorders/>
            <w:vAlign w:val="center"/>
          </w:tcPr>
          <w:p>
            <w:pPr>
              <w:jc w:val="right"/>
            </w:pPr>
            <w:r>
              <w:rPr>
                <w:rFonts w:ascii="宋体" w:eastAsia="宋体" w:hAnsi="宋体" w:cs="宋体"/>
                <w:b/>
                <w:i w:val="0"/>
                <w:color w:val="000000"/>
                <w:sz w:val="14"/>
              </w:rPr>
              <w:t xml:space="preserve">2,787.83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115.94</w:t>
            </w:r>
          </w:p>
        </w:tc>
        <w:tc>
          <w:tcPr>
            <w:tcW w:w="1160" w:type="dxa"/>
            <w:tcBorders/>
            <w:vAlign w:val="center"/>
          </w:tcPr>
          <w:p>
            <w:pPr>
              <w:jc w:val="right"/>
            </w:pPr>
            <w:r>
              <w:rPr>
                <w:rFonts w:ascii="宋体" w:eastAsia="宋体" w:hAnsi="宋体" w:cs="宋体"/>
                <w:b w:val="0"/>
                <w:i w:val="0"/>
                <w:color w:val="000000"/>
                <w:sz w:val="14"/>
              </w:rPr>
              <w:t xml:space="preserve">115.94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115.94</w:t>
            </w:r>
          </w:p>
        </w:tc>
        <w:tc>
          <w:tcPr>
            <w:tcW w:w="1160" w:type="dxa"/>
            <w:tcBorders/>
            <w:vAlign w:val="center"/>
          </w:tcPr>
          <w:p>
            <w:pPr>
              <w:jc w:val="right"/>
            </w:pPr>
            <w:r>
              <w:rPr>
                <w:rFonts w:ascii="宋体" w:eastAsia="宋体" w:hAnsi="宋体" w:cs="宋体"/>
                <w:b w:val="0"/>
                <w:i w:val="0"/>
                <w:color w:val="000000"/>
                <w:sz w:val="14"/>
              </w:rPr>
              <w:t xml:space="preserve">115.94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115.94</w:t>
            </w:r>
          </w:p>
        </w:tc>
        <w:tc>
          <w:tcPr>
            <w:tcW w:w="1160" w:type="dxa"/>
            <w:tcBorders/>
            <w:vAlign w:val="center"/>
          </w:tcPr>
          <w:p>
            <w:pPr>
              <w:jc w:val="right"/>
            </w:pPr>
            <w:r>
              <w:rPr>
                <w:rFonts w:ascii="宋体" w:eastAsia="宋体" w:hAnsi="宋体" w:cs="宋体"/>
                <w:b w:val="0"/>
                <w:i w:val="0"/>
                <w:color w:val="000000"/>
                <w:sz w:val="14"/>
              </w:rPr>
              <w:t xml:space="preserve">115.94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66.84</w:t>
            </w:r>
          </w:p>
        </w:tc>
        <w:tc>
          <w:tcPr>
            <w:tcW w:w="1160" w:type="dxa"/>
            <w:tcBorders/>
            <w:vAlign w:val="center"/>
          </w:tcPr>
          <w:p>
            <w:pPr>
              <w:jc w:val="right"/>
            </w:pPr>
            <w:r>
              <w:rPr>
                <w:rFonts w:ascii="宋体" w:eastAsia="宋体" w:hAnsi="宋体" w:cs="宋体"/>
                <w:b w:val="0"/>
                <w:i w:val="0"/>
                <w:color w:val="000000"/>
                <w:sz w:val="14"/>
              </w:rPr>
              <w:t xml:space="preserve">66.84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66.84</w:t>
            </w:r>
          </w:p>
        </w:tc>
        <w:tc>
          <w:tcPr>
            <w:tcW w:w="1160" w:type="dxa"/>
            <w:tcBorders/>
            <w:vAlign w:val="center"/>
          </w:tcPr>
          <w:p>
            <w:pPr>
              <w:jc w:val="right"/>
            </w:pPr>
            <w:r>
              <w:rPr>
                <w:rFonts w:ascii="宋体" w:eastAsia="宋体" w:hAnsi="宋体" w:cs="宋体"/>
                <w:b w:val="0"/>
                <w:i w:val="0"/>
                <w:color w:val="000000"/>
                <w:sz w:val="14"/>
              </w:rPr>
              <w:t xml:space="preserve">66.84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55.69</w:t>
            </w:r>
          </w:p>
        </w:tc>
        <w:tc>
          <w:tcPr>
            <w:tcW w:w="1160" w:type="dxa"/>
            <w:tcBorders/>
            <w:vAlign w:val="center"/>
          </w:tcPr>
          <w:p>
            <w:pPr>
              <w:jc w:val="right"/>
            </w:pPr>
            <w:r>
              <w:rPr>
                <w:rFonts w:ascii="宋体" w:eastAsia="宋体" w:hAnsi="宋体" w:cs="宋体"/>
                <w:b w:val="0"/>
                <w:i w:val="0"/>
                <w:color w:val="000000"/>
                <w:sz w:val="14"/>
              </w:rPr>
              <w:t xml:space="preserve">55.69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31.84</w:t>
            </w:r>
          </w:p>
        </w:tc>
        <w:tc>
          <w:tcPr>
            <w:tcW w:w="1160" w:type="dxa"/>
            <w:tcBorders/>
            <w:vAlign w:val="center"/>
          </w:tcPr>
          <w:p>
            <w:pPr>
              <w:jc w:val="right"/>
            </w:pPr>
            <w:r>
              <w:rPr>
                <w:rFonts w:ascii="宋体" w:eastAsia="宋体" w:hAnsi="宋体" w:cs="宋体"/>
                <w:b w:val="0"/>
                <w:i w:val="0"/>
                <w:color w:val="000000"/>
                <w:sz w:val="14"/>
              </w:rPr>
              <w:t xml:space="preserve">31.84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31.84</w:t>
            </w:r>
          </w:p>
        </w:tc>
        <w:tc>
          <w:tcPr>
            <w:tcW w:w="1160" w:type="dxa"/>
            <w:tcBorders/>
            <w:vAlign w:val="center"/>
          </w:tcPr>
          <w:p>
            <w:pPr>
              <w:jc w:val="right"/>
            </w:pPr>
            <w:r>
              <w:rPr>
                <w:rFonts w:ascii="宋体" w:eastAsia="宋体" w:hAnsi="宋体" w:cs="宋体"/>
                <w:b w:val="0"/>
                <w:i w:val="0"/>
                <w:color w:val="000000"/>
                <w:sz w:val="14"/>
              </w:rPr>
              <w:t xml:space="preserve">31.84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25.27</w:t>
            </w:r>
          </w:p>
        </w:tc>
        <w:tc>
          <w:tcPr>
            <w:tcW w:w="1160" w:type="dxa"/>
            <w:tcBorders/>
            <w:vAlign w:val="center"/>
          </w:tcPr>
          <w:p>
            <w:pPr>
              <w:jc w:val="right"/>
            </w:pPr>
            <w:r>
              <w:rPr>
                <w:rFonts w:ascii="宋体" w:eastAsia="宋体" w:hAnsi="宋体" w:cs="宋体"/>
                <w:b w:val="0"/>
                <w:i w:val="0"/>
                <w:color w:val="000000"/>
                <w:sz w:val="14"/>
              </w:rPr>
              <w:t xml:space="preserve">25.27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6.11</w:t>
            </w:r>
          </w:p>
        </w:tc>
        <w:tc>
          <w:tcPr>
            <w:tcW w:w="1160" w:type="dxa"/>
            <w:tcBorders/>
            <w:vAlign w:val="center"/>
          </w:tcPr>
          <w:p>
            <w:pPr>
              <w:jc w:val="right"/>
            </w:pPr>
            <w:r>
              <w:rPr>
                <w:rFonts w:ascii="宋体" w:eastAsia="宋体" w:hAnsi="宋体" w:cs="宋体"/>
                <w:b w:val="0"/>
                <w:i w:val="0"/>
                <w:color w:val="000000"/>
                <w:sz w:val="14"/>
              </w:rPr>
              <w:t xml:space="preserve">6.11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2,530.04</w:t>
            </w:r>
          </w:p>
        </w:tc>
        <w:tc>
          <w:tcPr>
            <w:tcW w:w="1160" w:type="dxa"/>
            <w:tcBorders/>
            <w:vAlign w:val="center"/>
          </w:tcPr>
          <w:p>
            <w:pPr>
              <w:jc w:val="right"/>
            </w:pPr>
            <w:r>
              <w:rPr>
                <w:rFonts w:ascii="宋体" w:eastAsia="宋体" w:hAnsi="宋体" w:cs="宋体"/>
                <w:b w:val="0"/>
                <w:i w:val="0"/>
                <w:color w:val="000000"/>
                <w:sz w:val="14"/>
              </w:rPr>
              <w:t xml:space="preserve">2,530.04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525.13</w:t>
            </w:r>
          </w:p>
        </w:tc>
        <w:tc>
          <w:tcPr>
            <w:tcW w:w="1160" w:type="dxa"/>
            <w:tcBorders/>
            <w:vAlign w:val="center"/>
          </w:tcPr>
          <w:p>
            <w:pPr>
              <w:jc w:val="right"/>
            </w:pPr>
            <w:r>
              <w:rPr>
                <w:rFonts w:ascii="宋体" w:eastAsia="宋体" w:hAnsi="宋体" w:cs="宋体"/>
                <w:b w:val="0"/>
                <w:i w:val="0"/>
                <w:color w:val="000000"/>
                <w:sz w:val="14"/>
              </w:rPr>
              <w:t xml:space="preserve">525.13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525.13</w:t>
            </w:r>
          </w:p>
        </w:tc>
        <w:tc>
          <w:tcPr>
            <w:tcW w:w="1160" w:type="dxa"/>
            <w:tcBorders/>
            <w:vAlign w:val="center"/>
          </w:tcPr>
          <w:p>
            <w:pPr>
              <w:jc w:val="right"/>
            </w:pPr>
            <w:r>
              <w:rPr>
                <w:rFonts w:ascii="宋体" w:eastAsia="宋体" w:hAnsi="宋体" w:cs="宋体"/>
                <w:b w:val="0"/>
                <w:i w:val="0"/>
                <w:color w:val="000000"/>
                <w:sz w:val="14"/>
              </w:rPr>
              <w:t xml:space="preserve">525.13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426.20</w:t>
            </w:r>
          </w:p>
        </w:tc>
        <w:tc>
          <w:tcPr>
            <w:tcW w:w="1160" w:type="dxa"/>
            <w:tcBorders/>
            <w:vAlign w:val="center"/>
          </w:tcPr>
          <w:p>
            <w:pPr>
              <w:jc w:val="right"/>
            </w:pPr>
            <w:r>
              <w:rPr>
                <w:rFonts w:ascii="宋体" w:eastAsia="宋体" w:hAnsi="宋体" w:cs="宋体"/>
                <w:b w:val="0"/>
                <w:i w:val="0"/>
                <w:color w:val="000000"/>
                <w:sz w:val="14"/>
              </w:rPr>
              <w:t xml:space="preserve">426.20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征地和拆迁补偿支出</w:t>
            </w:r>
          </w:p>
        </w:tc>
        <w:tc>
          <w:tcPr>
            <w:tcW w:w="1160" w:type="dxa"/>
            <w:tcBorders/>
            <w:vAlign w:val="center"/>
          </w:tcPr>
          <w:p>
            <w:pPr>
              <w:jc w:val="right"/>
            </w:pPr>
            <w:r>
              <w:rPr>
                <w:rFonts w:ascii="宋体" w:eastAsia="宋体" w:hAnsi="宋体" w:cs="宋体"/>
                <w:b w:val="0"/>
                <w:i w:val="0"/>
                <w:color w:val="000000"/>
                <w:sz w:val="14"/>
              </w:rPr>
              <w:t xml:space="preserve">426.20</w:t>
            </w:r>
          </w:p>
        </w:tc>
        <w:tc>
          <w:tcPr>
            <w:tcW w:w="1160" w:type="dxa"/>
            <w:tcBorders/>
            <w:vAlign w:val="center"/>
          </w:tcPr>
          <w:p>
            <w:pPr>
              <w:jc w:val="right"/>
            </w:pPr>
            <w:r>
              <w:rPr>
                <w:rFonts w:ascii="宋体" w:eastAsia="宋体" w:hAnsi="宋体" w:cs="宋体"/>
                <w:b w:val="0"/>
                <w:i w:val="0"/>
                <w:color w:val="000000"/>
                <w:sz w:val="14"/>
              </w:rPr>
              <w:t xml:space="preserve">426.20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1,578.71</w:t>
            </w:r>
          </w:p>
        </w:tc>
        <w:tc>
          <w:tcPr>
            <w:tcW w:w="1160" w:type="dxa"/>
            <w:tcBorders/>
            <w:vAlign w:val="center"/>
          </w:tcPr>
          <w:p>
            <w:pPr>
              <w:jc w:val="right"/>
            </w:pPr>
            <w:r>
              <w:rPr>
                <w:rFonts w:ascii="宋体" w:eastAsia="宋体" w:hAnsi="宋体" w:cs="宋体"/>
                <w:b w:val="0"/>
                <w:i w:val="0"/>
                <w:color w:val="000000"/>
                <w:sz w:val="14"/>
              </w:rPr>
              <w:t xml:space="preserve">1,578.71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1,578.71</w:t>
            </w:r>
          </w:p>
        </w:tc>
        <w:tc>
          <w:tcPr>
            <w:tcW w:w="1160" w:type="dxa"/>
            <w:tcBorders/>
            <w:vAlign w:val="center"/>
          </w:tcPr>
          <w:p>
            <w:pPr>
              <w:jc w:val="right"/>
            </w:pPr>
            <w:r>
              <w:rPr>
                <w:rFonts w:ascii="宋体" w:eastAsia="宋体" w:hAnsi="宋体" w:cs="宋体"/>
                <w:b w:val="0"/>
                <w:i w:val="0"/>
                <w:color w:val="000000"/>
                <w:sz w:val="14"/>
              </w:rPr>
              <w:t xml:space="preserve">1,578.71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43.18</w:t>
            </w:r>
          </w:p>
        </w:tc>
        <w:tc>
          <w:tcPr>
            <w:tcW w:w="1160" w:type="dxa"/>
            <w:tcBorders/>
            <w:vAlign w:val="center"/>
          </w:tcPr>
          <w:p>
            <w:pPr>
              <w:jc w:val="right"/>
            </w:pPr>
            <w:r>
              <w:rPr>
                <w:rFonts w:ascii="宋体" w:eastAsia="宋体" w:hAnsi="宋体" w:cs="宋体"/>
                <w:b w:val="0"/>
                <w:i w:val="0"/>
                <w:color w:val="000000"/>
                <w:sz w:val="14"/>
              </w:rPr>
              <w:t xml:space="preserve">43.18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43.18</w:t>
            </w:r>
          </w:p>
        </w:tc>
        <w:tc>
          <w:tcPr>
            <w:tcW w:w="1160" w:type="dxa"/>
            <w:tcBorders/>
            <w:vAlign w:val="center"/>
          </w:tcPr>
          <w:p>
            <w:pPr>
              <w:jc w:val="right"/>
            </w:pPr>
            <w:r>
              <w:rPr>
                <w:rFonts w:ascii="宋体" w:eastAsia="宋体" w:hAnsi="宋体" w:cs="宋体"/>
                <w:b w:val="0"/>
                <w:i w:val="0"/>
                <w:color w:val="000000"/>
                <w:sz w:val="14"/>
              </w:rPr>
              <w:t xml:space="preserve">43.18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43.18</w:t>
            </w:r>
          </w:p>
        </w:tc>
        <w:tc>
          <w:tcPr>
            <w:tcW w:w="1160" w:type="dxa"/>
            <w:tcBorders/>
            <w:vAlign w:val="center"/>
          </w:tcPr>
          <w:p>
            <w:pPr>
              <w:jc w:val="right"/>
            </w:pPr>
            <w:r>
              <w:rPr>
                <w:rFonts w:ascii="宋体" w:eastAsia="宋体" w:hAnsi="宋体" w:cs="宋体"/>
                <w:b w:val="0"/>
                <w:i w:val="0"/>
                <w:color w:val="000000"/>
                <w:sz w:val="14"/>
              </w:rPr>
              <w:t xml:space="preserve">43.18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2,787.83</w:t>
            </w:r>
          </w:p>
        </w:tc>
        <w:tc>
          <w:tcPr>
            <w:tcW w:w="1120" w:type="dxa"/>
            <w:tcBorders/>
            <w:vAlign w:val="center"/>
          </w:tcPr>
          <w:p>
            <w:pPr>
              <w:jc w:val="right"/>
            </w:pPr>
            <w:r>
              <w:rPr>
                <w:rFonts w:ascii="宋体" w:eastAsia="宋体" w:hAnsi="宋体" w:cs="宋体"/>
                <w:b/>
                <w:i w:val="0"/>
                <w:color w:val="000000"/>
                <w:sz w:val="16"/>
              </w:rPr>
              <w:t xml:space="preserve">575.07</w:t>
            </w:r>
          </w:p>
        </w:tc>
        <w:tc>
          <w:tcPr>
            <w:tcW w:w="1120" w:type="dxa"/>
            <w:tcBorders/>
            <w:vAlign w:val="center"/>
          </w:tcPr>
          <w:p>
            <w:pPr>
              <w:jc w:val="right"/>
            </w:pPr>
            <w:r>
              <w:rPr>
                <w:rFonts w:ascii="宋体" w:eastAsia="宋体" w:hAnsi="宋体" w:cs="宋体"/>
                <w:b/>
                <w:i w:val="0"/>
                <w:color w:val="000000"/>
                <w:sz w:val="16"/>
              </w:rPr>
              <w:t xml:space="preserve">2,212.76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115.94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115.94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115.94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66.84</w:t>
            </w:r>
          </w:p>
        </w:tc>
        <w:tc>
          <w:tcPr>
            <w:tcW w:w="1120" w:type="dxa"/>
            <w:tcBorders/>
            <w:vAlign w:val="center"/>
          </w:tcPr>
          <w:p>
            <w:pPr>
              <w:jc w:val="right"/>
            </w:pPr>
            <w:r>
              <w:rPr>
                <w:rFonts w:ascii="宋体" w:eastAsia="宋体" w:hAnsi="宋体" w:cs="宋体"/>
                <w:b w:val="0"/>
                <w:i w:val="0"/>
                <w:color w:val="000000"/>
                <w:sz w:val="16"/>
              </w:rPr>
              <w:t xml:space="preserve">66.84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66.84</w:t>
            </w:r>
          </w:p>
        </w:tc>
        <w:tc>
          <w:tcPr>
            <w:tcW w:w="1120" w:type="dxa"/>
            <w:tcBorders/>
            <w:vAlign w:val="center"/>
          </w:tcPr>
          <w:p>
            <w:pPr>
              <w:jc w:val="right"/>
            </w:pPr>
            <w:r>
              <w:rPr>
                <w:rFonts w:ascii="宋体" w:eastAsia="宋体" w:hAnsi="宋体" w:cs="宋体"/>
                <w:b w:val="0"/>
                <w:i w:val="0"/>
                <w:color w:val="000000"/>
                <w:sz w:val="16"/>
              </w:rPr>
              <w:t xml:space="preserve">66.84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55.69</w:t>
            </w:r>
          </w:p>
        </w:tc>
        <w:tc>
          <w:tcPr>
            <w:tcW w:w="1120" w:type="dxa"/>
            <w:tcBorders/>
            <w:vAlign w:val="center"/>
          </w:tcPr>
          <w:p>
            <w:pPr>
              <w:jc w:val="right"/>
            </w:pPr>
            <w:r>
              <w:rPr>
                <w:rFonts w:ascii="宋体" w:eastAsia="宋体" w:hAnsi="宋体" w:cs="宋体"/>
                <w:b w:val="0"/>
                <w:i w:val="0"/>
                <w:color w:val="000000"/>
                <w:sz w:val="16"/>
              </w:rPr>
              <w:t xml:space="preserve">55.69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31.84</w:t>
            </w:r>
          </w:p>
        </w:tc>
        <w:tc>
          <w:tcPr>
            <w:tcW w:w="1120" w:type="dxa"/>
            <w:tcBorders/>
            <w:vAlign w:val="center"/>
          </w:tcPr>
          <w:p>
            <w:pPr>
              <w:jc w:val="right"/>
            </w:pPr>
            <w:r>
              <w:rPr>
                <w:rFonts w:ascii="宋体" w:eastAsia="宋体" w:hAnsi="宋体" w:cs="宋体"/>
                <w:b w:val="0"/>
                <w:i w:val="0"/>
                <w:color w:val="000000"/>
                <w:sz w:val="16"/>
              </w:rPr>
              <w:t xml:space="preserve">31.84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31.84</w:t>
            </w:r>
          </w:p>
        </w:tc>
        <w:tc>
          <w:tcPr>
            <w:tcW w:w="1120" w:type="dxa"/>
            <w:tcBorders/>
            <w:vAlign w:val="center"/>
          </w:tcPr>
          <w:p>
            <w:pPr>
              <w:jc w:val="right"/>
            </w:pPr>
            <w:r>
              <w:rPr>
                <w:rFonts w:ascii="宋体" w:eastAsia="宋体" w:hAnsi="宋体" w:cs="宋体"/>
                <w:b w:val="0"/>
                <w:i w:val="0"/>
                <w:color w:val="000000"/>
                <w:sz w:val="16"/>
              </w:rPr>
              <w:t xml:space="preserve">31.84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25.27</w:t>
            </w:r>
          </w:p>
        </w:tc>
        <w:tc>
          <w:tcPr>
            <w:tcW w:w="1120" w:type="dxa"/>
            <w:tcBorders/>
            <w:vAlign w:val="center"/>
          </w:tcPr>
          <w:p>
            <w:pPr>
              <w:jc w:val="right"/>
            </w:pPr>
            <w:r>
              <w:rPr>
                <w:rFonts w:ascii="宋体" w:eastAsia="宋体" w:hAnsi="宋体" w:cs="宋体"/>
                <w:b w:val="0"/>
                <w:i w:val="0"/>
                <w:color w:val="000000"/>
                <w:sz w:val="16"/>
              </w:rPr>
              <w:t xml:space="preserve">25.27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6.11</w:t>
            </w:r>
          </w:p>
        </w:tc>
        <w:tc>
          <w:tcPr>
            <w:tcW w:w="1120" w:type="dxa"/>
            <w:tcBorders/>
            <w:vAlign w:val="center"/>
          </w:tcPr>
          <w:p>
            <w:pPr>
              <w:jc w:val="right"/>
            </w:pPr>
            <w:r>
              <w:rPr>
                <w:rFonts w:ascii="宋体" w:eastAsia="宋体" w:hAnsi="宋体" w:cs="宋体"/>
                <w:b w:val="0"/>
                <w:i w:val="0"/>
                <w:color w:val="000000"/>
                <w:sz w:val="16"/>
              </w:rPr>
              <w:t xml:space="preserve">6.11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2,530.04</w:t>
            </w:r>
          </w:p>
        </w:tc>
        <w:tc>
          <w:tcPr>
            <w:tcW w:w="1120" w:type="dxa"/>
            <w:tcBorders/>
            <w:vAlign w:val="center"/>
          </w:tcPr>
          <w:p>
            <w:pPr>
              <w:jc w:val="right"/>
            </w:pPr>
            <w:r>
              <w:rPr>
                <w:rFonts w:ascii="宋体" w:eastAsia="宋体" w:hAnsi="宋体" w:cs="宋体"/>
                <w:b w:val="0"/>
                <w:i w:val="0"/>
                <w:color w:val="000000"/>
                <w:sz w:val="16"/>
              </w:rPr>
              <w:t xml:space="preserve">433.22</w:t>
            </w:r>
          </w:p>
        </w:tc>
        <w:tc>
          <w:tcPr>
            <w:tcW w:w="1120" w:type="dxa"/>
            <w:tcBorders/>
            <w:vAlign w:val="center"/>
          </w:tcPr>
          <w:p>
            <w:pPr>
              <w:jc w:val="right"/>
            </w:pPr>
            <w:r>
              <w:rPr>
                <w:rFonts w:ascii="宋体" w:eastAsia="宋体" w:hAnsi="宋体" w:cs="宋体"/>
                <w:b w:val="0"/>
                <w:i w:val="0"/>
                <w:color w:val="000000"/>
                <w:sz w:val="16"/>
              </w:rPr>
              <w:t xml:space="preserve">2,096.82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525.13</w:t>
            </w:r>
          </w:p>
        </w:tc>
        <w:tc>
          <w:tcPr>
            <w:tcW w:w="1120" w:type="dxa"/>
            <w:tcBorders/>
            <w:vAlign w:val="center"/>
          </w:tcPr>
          <w:p>
            <w:pPr>
              <w:jc w:val="right"/>
            </w:pPr>
            <w:r>
              <w:rPr>
                <w:rFonts w:ascii="宋体" w:eastAsia="宋体" w:hAnsi="宋体" w:cs="宋体"/>
                <w:b w:val="0"/>
                <w:i w:val="0"/>
                <w:color w:val="000000"/>
                <w:sz w:val="16"/>
              </w:rPr>
              <w:t xml:space="preserve">433.22</w:t>
            </w:r>
          </w:p>
        </w:tc>
        <w:tc>
          <w:tcPr>
            <w:tcW w:w="1120" w:type="dxa"/>
            <w:tcBorders/>
            <w:vAlign w:val="center"/>
          </w:tcPr>
          <w:p>
            <w:pPr>
              <w:jc w:val="right"/>
            </w:pPr>
            <w:r>
              <w:rPr>
                <w:rFonts w:ascii="宋体" w:eastAsia="宋体" w:hAnsi="宋体" w:cs="宋体"/>
                <w:b w:val="0"/>
                <w:i w:val="0"/>
                <w:color w:val="000000"/>
                <w:sz w:val="16"/>
              </w:rPr>
              <w:t xml:space="preserve">91.91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525.13</w:t>
            </w:r>
          </w:p>
        </w:tc>
        <w:tc>
          <w:tcPr>
            <w:tcW w:w="1120" w:type="dxa"/>
            <w:tcBorders/>
            <w:vAlign w:val="center"/>
          </w:tcPr>
          <w:p>
            <w:pPr>
              <w:jc w:val="right"/>
            </w:pPr>
            <w:r>
              <w:rPr>
                <w:rFonts w:ascii="宋体" w:eastAsia="宋体" w:hAnsi="宋体" w:cs="宋体"/>
                <w:b w:val="0"/>
                <w:i w:val="0"/>
                <w:color w:val="000000"/>
                <w:sz w:val="16"/>
              </w:rPr>
              <w:t xml:space="preserve">433.22</w:t>
            </w:r>
          </w:p>
        </w:tc>
        <w:tc>
          <w:tcPr>
            <w:tcW w:w="1120" w:type="dxa"/>
            <w:tcBorders/>
            <w:vAlign w:val="center"/>
          </w:tcPr>
          <w:p>
            <w:pPr>
              <w:jc w:val="right"/>
            </w:pPr>
            <w:r>
              <w:rPr>
                <w:rFonts w:ascii="宋体" w:eastAsia="宋体" w:hAnsi="宋体" w:cs="宋体"/>
                <w:b w:val="0"/>
                <w:i w:val="0"/>
                <w:color w:val="000000"/>
                <w:sz w:val="16"/>
              </w:rPr>
              <w:t xml:space="preserve">91.91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征地和拆迁补偿支出</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1,578.71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1,578.71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1,578.71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1,578.71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43.18</w:t>
            </w:r>
          </w:p>
        </w:tc>
        <w:tc>
          <w:tcPr>
            <w:tcW w:w="1120" w:type="dxa"/>
            <w:tcBorders/>
            <w:vAlign w:val="center"/>
          </w:tcPr>
          <w:p>
            <w:pPr>
              <w:jc w:val="right"/>
            </w:pPr>
            <w:r>
              <w:rPr>
                <w:rFonts w:ascii="宋体" w:eastAsia="宋体" w:hAnsi="宋体" w:cs="宋体"/>
                <w:b w:val="0"/>
                <w:i w:val="0"/>
                <w:color w:val="000000"/>
                <w:sz w:val="16"/>
              </w:rPr>
              <w:t xml:space="preserve">43.18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43.18</w:t>
            </w:r>
          </w:p>
        </w:tc>
        <w:tc>
          <w:tcPr>
            <w:tcW w:w="1120" w:type="dxa"/>
            <w:tcBorders/>
            <w:vAlign w:val="center"/>
          </w:tcPr>
          <w:p>
            <w:pPr>
              <w:jc w:val="right"/>
            </w:pPr>
            <w:r>
              <w:rPr>
                <w:rFonts w:ascii="宋体" w:eastAsia="宋体" w:hAnsi="宋体" w:cs="宋体"/>
                <w:b w:val="0"/>
                <w:i w:val="0"/>
                <w:color w:val="000000"/>
                <w:sz w:val="16"/>
              </w:rPr>
              <w:t xml:space="preserve">43.18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43.18</w:t>
            </w:r>
          </w:p>
        </w:tc>
        <w:tc>
          <w:tcPr>
            <w:tcW w:w="1120" w:type="dxa"/>
            <w:tcBorders/>
            <w:vAlign w:val="center"/>
          </w:tcPr>
          <w:p>
            <w:pPr>
              <w:jc w:val="right"/>
            </w:pPr>
            <w:r>
              <w:rPr>
                <w:rFonts w:ascii="宋体" w:eastAsia="宋体" w:hAnsi="宋体" w:cs="宋体"/>
                <w:b w:val="0"/>
                <w:i w:val="0"/>
                <w:color w:val="000000"/>
                <w:sz w:val="16"/>
              </w:rPr>
              <w:t xml:space="preserve">43.18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2,361.63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115.94</w:t>
            </w:r>
          </w:p>
        </w:tc>
        <w:tc>
          <w:tcPr>
            <w:tcW w:w="1100" w:type="dxa"/>
            <w:tcBorders/>
            <w:vAlign w:val="center"/>
          </w:tcPr>
          <w:p>
            <w:pPr>
              <w:jc w:val="right"/>
            </w:pPr>
            <w:r>
              <w:rPr>
                <w:rFonts w:ascii="宋体" w:eastAsia="宋体" w:hAnsi="宋体" w:cs="宋体"/>
                <w:b w:val="0"/>
                <w:i w:val="0"/>
                <w:color w:val="000000"/>
                <w:sz w:val="14"/>
              </w:rPr>
              <w:t xml:space="preserve">115.94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426.20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66.84</w:t>
            </w:r>
          </w:p>
        </w:tc>
        <w:tc>
          <w:tcPr>
            <w:tcW w:w="1100" w:type="dxa"/>
            <w:tcBorders/>
            <w:vAlign w:val="center"/>
          </w:tcPr>
          <w:p>
            <w:pPr>
              <w:jc w:val="right"/>
            </w:pPr>
            <w:r>
              <w:rPr>
                <w:rFonts w:ascii="宋体" w:eastAsia="宋体" w:hAnsi="宋体" w:cs="宋体"/>
                <w:b w:val="0"/>
                <w:i w:val="0"/>
                <w:color w:val="000000"/>
                <w:sz w:val="14"/>
              </w:rPr>
              <w:t xml:space="preserve">66.84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31.84</w:t>
            </w:r>
          </w:p>
        </w:tc>
        <w:tc>
          <w:tcPr>
            <w:tcW w:w="1100" w:type="dxa"/>
            <w:tcBorders/>
            <w:vAlign w:val="center"/>
          </w:tcPr>
          <w:p>
            <w:pPr>
              <w:jc w:val="right"/>
            </w:pPr>
            <w:r>
              <w:rPr>
                <w:rFonts w:ascii="宋体" w:eastAsia="宋体" w:hAnsi="宋体" w:cs="宋体"/>
                <w:b w:val="0"/>
                <w:i w:val="0"/>
                <w:color w:val="000000"/>
                <w:sz w:val="14"/>
              </w:rPr>
              <w:t xml:space="preserve">31.84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2,530.04</w:t>
            </w:r>
          </w:p>
        </w:tc>
        <w:tc>
          <w:tcPr>
            <w:tcW w:w="1100" w:type="dxa"/>
            <w:tcBorders/>
            <w:vAlign w:val="center"/>
          </w:tcPr>
          <w:p>
            <w:pPr>
              <w:jc w:val="right"/>
            </w:pPr>
            <w:r>
              <w:rPr>
                <w:rFonts w:ascii="宋体" w:eastAsia="宋体" w:hAnsi="宋体" w:cs="宋体"/>
                <w:b w:val="0"/>
                <w:i w:val="0"/>
                <w:color w:val="000000"/>
                <w:sz w:val="14"/>
              </w:rPr>
              <w:t xml:space="preserve">2,103.84</w:t>
            </w:r>
          </w:p>
        </w:tc>
        <w:tc>
          <w:tcPr>
            <w:tcW w:w="1100" w:type="dxa"/>
            <w:tcBorders/>
            <w:vAlign w:val="center"/>
          </w:tcPr>
          <w:p>
            <w:pPr>
              <w:jc w:val="right"/>
            </w:pPr>
            <w:r>
              <w:rPr>
                <w:rFonts w:ascii="宋体" w:eastAsia="宋体" w:hAnsi="宋体" w:cs="宋体"/>
                <w:b w:val="0"/>
                <w:i w:val="0"/>
                <w:color w:val="000000"/>
                <w:sz w:val="14"/>
              </w:rPr>
              <w:t xml:space="preserve">426.20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43.18</w:t>
            </w:r>
          </w:p>
        </w:tc>
        <w:tc>
          <w:tcPr>
            <w:tcW w:w="1100" w:type="dxa"/>
            <w:tcBorders/>
            <w:vAlign w:val="center"/>
          </w:tcPr>
          <w:p>
            <w:pPr>
              <w:jc w:val="right"/>
            </w:pPr>
            <w:r>
              <w:rPr>
                <w:rFonts w:ascii="宋体" w:eastAsia="宋体" w:hAnsi="宋体" w:cs="宋体"/>
                <w:b w:val="0"/>
                <w:i w:val="0"/>
                <w:color w:val="000000"/>
                <w:sz w:val="14"/>
              </w:rPr>
              <w:t xml:space="preserve">43.18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2,787.83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2,787.83</w:t>
            </w:r>
          </w:p>
        </w:tc>
        <w:tc>
          <w:tcPr>
            <w:tcW w:w="1100" w:type="dxa"/>
            <w:tcBorders/>
            <w:vAlign w:val="center"/>
          </w:tcPr>
          <w:p>
            <w:pPr>
              <w:jc w:val="right"/>
            </w:pPr>
            <w:r>
              <w:rPr>
                <w:rFonts w:ascii="宋体" w:eastAsia="宋体" w:hAnsi="宋体" w:cs="宋体"/>
                <w:b w:val="0"/>
                <w:i w:val="0"/>
                <w:color w:val="000000"/>
                <w:sz w:val="14"/>
              </w:rPr>
              <w:t xml:space="preserve">2,361.63</w:t>
            </w:r>
          </w:p>
        </w:tc>
        <w:tc>
          <w:tcPr>
            <w:tcW w:w="1100" w:type="dxa"/>
            <w:tcBorders/>
            <w:vAlign w:val="center"/>
          </w:tcPr>
          <w:p>
            <w:pPr>
              <w:jc w:val="right"/>
            </w:pPr>
            <w:r>
              <w:rPr>
                <w:rFonts w:ascii="宋体" w:eastAsia="宋体" w:hAnsi="宋体" w:cs="宋体"/>
                <w:b w:val="0"/>
                <w:i w:val="0"/>
                <w:color w:val="000000"/>
                <w:sz w:val="14"/>
              </w:rPr>
              <w:t xml:space="preserve">426.20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33.68</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33.68</w:t>
            </w:r>
          </w:p>
        </w:tc>
        <w:tc>
          <w:tcPr>
            <w:tcW w:w="1100" w:type="dxa"/>
            <w:tcBorders/>
            <w:vAlign w:val="center"/>
          </w:tcPr>
          <w:p>
            <w:pPr>
              <w:jc w:val="right"/>
            </w:pPr>
            <w:r>
              <w:rPr>
                <w:rFonts w:ascii="宋体" w:eastAsia="宋体" w:hAnsi="宋体" w:cs="宋体"/>
                <w:b w:val="0"/>
                <w:i w:val="0"/>
                <w:color w:val="000000"/>
                <w:sz w:val="14"/>
              </w:rPr>
              <w:t xml:space="preserve">2.08</w:t>
            </w:r>
          </w:p>
        </w:tc>
        <w:tc>
          <w:tcPr>
            <w:tcW w:w="1100" w:type="dxa"/>
            <w:tcBorders/>
            <w:vAlign w:val="center"/>
          </w:tcPr>
          <w:p>
            <w:pPr>
              <w:jc w:val="right"/>
            </w:pPr>
            <w:r>
              <w:rPr>
                <w:rFonts w:ascii="宋体" w:eastAsia="宋体" w:hAnsi="宋体" w:cs="宋体"/>
                <w:b w:val="0"/>
                <w:i w:val="0"/>
                <w:color w:val="000000"/>
                <w:sz w:val="14"/>
              </w:rPr>
              <w:t xml:space="preserve">31.60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2.08</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jc w:val="right"/>
            </w:pPr>
            <w:r>
              <w:rPr>
                <w:rFonts w:ascii="宋体" w:eastAsia="宋体" w:hAnsi="宋体" w:cs="宋体"/>
                <w:b w:val="0"/>
                <w:i w:val="0"/>
                <w:color w:val="000000"/>
                <w:sz w:val="14"/>
              </w:rPr>
              <w:t xml:space="preserve">31.60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2,821.50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2,821.50</w:t>
            </w:r>
          </w:p>
        </w:tc>
        <w:tc>
          <w:tcPr>
            <w:tcW w:w="1100" w:type="dxa"/>
            <w:tcBorders/>
            <w:vAlign w:val="center"/>
          </w:tcPr>
          <w:p>
            <w:pPr>
              <w:jc w:val="right"/>
            </w:pPr>
            <w:r>
              <w:rPr>
                <w:rFonts w:ascii="宋体" w:eastAsia="宋体" w:hAnsi="宋体" w:cs="宋体"/>
                <w:b w:val="0"/>
                <w:i w:val="0"/>
                <w:color w:val="000000"/>
                <w:sz w:val="14"/>
              </w:rPr>
              <w:t xml:space="preserve">2,363.71</w:t>
            </w:r>
          </w:p>
        </w:tc>
        <w:tc>
          <w:tcPr>
            <w:tcW w:w="1100" w:type="dxa"/>
            <w:tcBorders/>
            <w:vAlign w:val="center"/>
          </w:tcPr>
          <w:p>
            <w:pPr>
              <w:jc w:val="right"/>
            </w:pPr>
            <w:r>
              <w:rPr>
                <w:rFonts w:ascii="宋体" w:eastAsia="宋体" w:hAnsi="宋体" w:cs="宋体"/>
                <w:b w:val="0"/>
                <w:i w:val="0"/>
                <w:color w:val="000000"/>
                <w:sz w:val="14"/>
              </w:rPr>
              <w:t xml:space="preserve">457.80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2,361.63</w:t>
            </w:r>
          </w:p>
        </w:tc>
        <w:tc>
          <w:tcPr>
            <w:tcW w:w="1980" w:type="dxa"/>
            <w:tcBorders/>
            <w:vAlign w:val="center"/>
          </w:tcPr>
          <w:p>
            <w:pPr>
              <w:jc w:val="right"/>
            </w:pPr>
            <w:r>
              <w:rPr>
                <w:rFonts w:ascii="宋体" w:eastAsia="宋体" w:hAnsi="宋体" w:cs="宋体"/>
                <w:b/>
                <w:i w:val="0"/>
                <w:color w:val="000000"/>
                <w:sz w:val="20"/>
              </w:rPr>
              <w:t xml:space="preserve">575.07</w:t>
            </w:r>
          </w:p>
        </w:tc>
        <w:tc>
          <w:tcPr>
            <w:tcW w:w="1952" w:type="dxa"/>
            <w:tcBorders/>
            <w:vAlign w:val="center"/>
          </w:tcPr>
          <w:p>
            <w:pPr>
              <w:jc w:val="right"/>
            </w:pPr>
            <w:r>
              <w:rPr>
                <w:rFonts w:ascii="宋体" w:eastAsia="宋体" w:hAnsi="宋体" w:cs="宋体"/>
                <w:b/>
                <w:i w:val="0"/>
                <w:color w:val="000000"/>
                <w:sz w:val="20"/>
              </w:rPr>
              <w:t xml:space="preserve">1,786.56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115.94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115.94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115.94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66.84</w:t>
            </w:r>
          </w:p>
        </w:tc>
        <w:tc>
          <w:tcPr>
            <w:tcW w:w="1980" w:type="dxa"/>
            <w:tcBorders/>
            <w:vAlign w:val="center"/>
          </w:tcPr>
          <w:p>
            <w:pPr>
              <w:jc w:val="right"/>
            </w:pPr>
            <w:r>
              <w:rPr>
                <w:rFonts w:ascii="宋体" w:eastAsia="宋体" w:hAnsi="宋体" w:cs="宋体"/>
                <w:b w:val="0"/>
                <w:i w:val="0"/>
                <w:color w:val="000000"/>
                <w:sz w:val="20"/>
              </w:rPr>
              <w:t xml:space="preserve">66.84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66.84</w:t>
            </w:r>
          </w:p>
        </w:tc>
        <w:tc>
          <w:tcPr>
            <w:tcW w:w="1980" w:type="dxa"/>
            <w:tcBorders/>
            <w:vAlign w:val="center"/>
          </w:tcPr>
          <w:p>
            <w:pPr>
              <w:jc w:val="right"/>
            </w:pPr>
            <w:r>
              <w:rPr>
                <w:rFonts w:ascii="宋体" w:eastAsia="宋体" w:hAnsi="宋体" w:cs="宋体"/>
                <w:b w:val="0"/>
                <w:i w:val="0"/>
                <w:color w:val="000000"/>
                <w:sz w:val="20"/>
              </w:rPr>
              <w:t xml:space="preserve">66.84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55.69</w:t>
            </w:r>
          </w:p>
        </w:tc>
        <w:tc>
          <w:tcPr>
            <w:tcW w:w="1980" w:type="dxa"/>
            <w:tcBorders/>
            <w:vAlign w:val="center"/>
          </w:tcPr>
          <w:p>
            <w:pPr>
              <w:jc w:val="right"/>
            </w:pPr>
            <w:r>
              <w:rPr>
                <w:rFonts w:ascii="宋体" w:eastAsia="宋体" w:hAnsi="宋体" w:cs="宋体"/>
                <w:b w:val="0"/>
                <w:i w:val="0"/>
                <w:color w:val="000000"/>
                <w:sz w:val="20"/>
              </w:rPr>
              <w:t xml:space="preserve">55.69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31.84</w:t>
            </w:r>
          </w:p>
        </w:tc>
        <w:tc>
          <w:tcPr>
            <w:tcW w:w="1980" w:type="dxa"/>
            <w:tcBorders/>
            <w:vAlign w:val="center"/>
          </w:tcPr>
          <w:p>
            <w:pPr>
              <w:jc w:val="right"/>
            </w:pPr>
            <w:r>
              <w:rPr>
                <w:rFonts w:ascii="宋体" w:eastAsia="宋体" w:hAnsi="宋体" w:cs="宋体"/>
                <w:b w:val="0"/>
                <w:i w:val="0"/>
                <w:color w:val="000000"/>
                <w:sz w:val="20"/>
              </w:rPr>
              <w:t xml:space="preserve">31.84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31.84</w:t>
            </w:r>
          </w:p>
        </w:tc>
        <w:tc>
          <w:tcPr>
            <w:tcW w:w="1980" w:type="dxa"/>
            <w:tcBorders/>
            <w:vAlign w:val="center"/>
          </w:tcPr>
          <w:p>
            <w:pPr>
              <w:jc w:val="right"/>
            </w:pPr>
            <w:r>
              <w:rPr>
                <w:rFonts w:ascii="宋体" w:eastAsia="宋体" w:hAnsi="宋体" w:cs="宋体"/>
                <w:b w:val="0"/>
                <w:i w:val="0"/>
                <w:color w:val="000000"/>
                <w:sz w:val="20"/>
              </w:rPr>
              <w:t xml:space="preserve">31.84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25.27</w:t>
            </w:r>
          </w:p>
        </w:tc>
        <w:tc>
          <w:tcPr>
            <w:tcW w:w="1980" w:type="dxa"/>
            <w:tcBorders/>
            <w:vAlign w:val="center"/>
          </w:tcPr>
          <w:p>
            <w:pPr>
              <w:jc w:val="right"/>
            </w:pPr>
            <w:r>
              <w:rPr>
                <w:rFonts w:ascii="宋体" w:eastAsia="宋体" w:hAnsi="宋体" w:cs="宋体"/>
                <w:b w:val="0"/>
                <w:i w:val="0"/>
                <w:color w:val="000000"/>
                <w:sz w:val="20"/>
              </w:rPr>
              <w:t xml:space="preserve">25.27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6.11</w:t>
            </w:r>
          </w:p>
        </w:tc>
        <w:tc>
          <w:tcPr>
            <w:tcW w:w="1980" w:type="dxa"/>
            <w:tcBorders/>
            <w:vAlign w:val="center"/>
          </w:tcPr>
          <w:p>
            <w:pPr>
              <w:jc w:val="right"/>
            </w:pPr>
            <w:r>
              <w:rPr>
                <w:rFonts w:ascii="宋体" w:eastAsia="宋体" w:hAnsi="宋体" w:cs="宋体"/>
                <w:b w:val="0"/>
                <w:i w:val="0"/>
                <w:color w:val="000000"/>
                <w:sz w:val="20"/>
              </w:rPr>
              <w:t xml:space="preserve">6.11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2,103.84</w:t>
            </w:r>
          </w:p>
        </w:tc>
        <w:tc>
          <w:tcPr>
            <w:tcW w:w="1980" w:type="dxa"/>
            <w:tcBorders/>
            <w:vAlign w:val="center"/>
          </w:tcPr>
          <w:p>
            <w:pPr>
              <w:jc w:val="right"/>
            </w:pPr>
            <w:r>
              <w:rPr>
                <w:rFonts w:ascii="宋体" w:eastAsia="宋体" w:hAnsi="宋体" w:cs="宋体"/>
                <w:b w:val="0"/>
                <w:i w:val="0"/>
                <w:color w:val="000000"/>
                <w:sz w:val="20"/>
              </w:rPr>
              <w:t xml:space="preserve">433.22</w:t>
            </w:r>
          </w:p>
        </w:tc>
        <w:tc>
          <w:tcPr>
            <w:tcW w:w="1952" w:type="dxa"/>
            <w:tcBorders/>
            <w:vAlign w:val="center"/>
          </w:tcPr>
          <w:p>
            <w:pPr>
              <w:jc w:val="right"/>
            </w:pPr>
            <w:r>
              <w:rPr>
                <w:rFonts w:ascii="宋体" w:eastAsia="宋体" w:hAnsi="宋体" w:cs="宋体"/>
                <w:b w:val="0"/>
                <w:i w:val="0"/>
                <w:color w:val="000000"/>
                <w:sz w:val="20"/>
              </w:rPr>
              <w:t xml:space="preserve">1,670.62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525.13</w:t>
            </w:r>
          </w:p>
        </w:tc>
        <w:tc>
          <w:tcPr>
            <w:tcW w:w="1980" w:type="dxa"/>
            <w:tcBorders/>
            <w:vAlign w:val="center"/>
          </w:tcPr>
          <w:p>
            <w:pPr>
              <w:jc w:val="right"/>
            </w:pPr>
            <w:r>
              <w:rPr>
                <w:rFonts w:ascii="宋体" w:eastAsia="宋体" w:hAnsi="宋体" w:cs="宋体"/>
                <w:b w:val="0"/>
                <w:i w:val="0"/>
                <w:color w:val="000000"/>
                <w:sz w:val="20"/>
              </w:rPr>
              <w:t xml:space="preserve">433.22</w:t>
            </w:r>
          </w:p>
        </w:tc>
        <w:tc>
          <w:tcPr>
            <w:tcW w:w="1952" w:type="dxa"/>
            <w:tcBorders/>
            <w:vAlign w:val="center"/>
          </w:tcPr>
          <w:p>
            <w:pPr>
              <w:jc w:val="right"/>
            </w:pPr>
            <w:r>
              <w:rPr>
                <w:rFonts w:ascii="宋体" w:eastAsia="宋体" w:hAnsi="宋体" w:cs="宋体"/>
                <w:b w:val="0"/>
                <w:i w:val="0"/>
                <w:color w:val="000000"/>
                <w:sz w:val="20"/>
              </w:rPr>
              <w:t xml:space="preserve">91.91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525.13</w:t>
            </w:r>
          </w:p>
        </w:tc>
        <w:tc>
          <w:tcPr>
            <w:tcW w:w="1980" w:type="dxa"/>
            <w:tcBorders/>
            <w:vAlign w:val="center"/>
          </w:tcPr>
          <w:p>
            <w:pPr>
              <w:jc w:val="right"/>
            </w:pPr>
            <w:r>
              <w:rPr>
                <w:rFonts w:ascii="宋体" w:eastAsia="宋体" w:hAnsi="宋体" w:cs="宋体"/>
                <w:b w:val="0"/>
                <w:i w:val="0"/>
                <w:color w:val="000000"/>
                <w:sz w:val="20"/>
              </w:rPr>
              <w:t xml:space="preserve">433.22</w:t>
            </w:r>
          </w:p>
        </w:tc>
        <w:tc>
          <w:tcPr>
            <w:tcW w:w="1952" w:type="dxa"/>
            <w:tcBorders/>
            <w:vAlign w:val="center"/>
          </w:tcPr>
          <w:p>
            <w:pPr>
              <w:jc w:val="right"/>
            </w:pPr>
            <w:r>
              <w:rPr>
                <w:rFonts w:ascii="宋体" w:eastAsia="宋体" w:hAnsi="宋体" w:cs="宋体"/>
                <w:b w:val="0"/>
                <w:i w:val="0"/>
                <w:color w:val="000000"/>
                <w:sz w:val="20"/>
              </w:rPr>
              <w:t xml:space="preserve">91.91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1,578.71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1,578.71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1,578.71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1,578.71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43.18</w:t>
            </w:r>
          </w:p>
        </w:tc>
        <w:tc>
          <w:tcPr>
            <w:tcW w:w="1980" w:type="dxa"/>
            <w:tcBorders/>
            <w:vAlign w:val="center"/>
          </w:tcPr>
          <w:p>
            <w:pPr>
              <w:jc w:val="right"/>
            </w:pPr>
            <w:r>
              <w:rPr>
                <w:rFonts w:ascii="宋体" w:eastAsia="宋体" w:hAnsi="宋体" w:cs="宋体"/>
                <w:b w:val="0"/>
                <w:i w:val="0"/>
                <w:color w:val="000000"/>
                <w:sz w:val="20"/>
              </w:rPr>
              <w:t xml:space="preserve">43.18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43.18</w:t>
            </w:r>
          </w:p>
        </w:tc>
        <w:tc>
          <w:tcPr>
            <w:tcW w:w="1980" w:type="dxa"/>
            <w:tcBorders/>
            <w:vAlign w:val="center"/>
          </w:tcPr>
          <w:p>
            <w:pPr>
              <w:jc w:val="right"/>
            </w:pPr>
            <w:r>
              <w:rPr>
                <w:rFonts w:ascii="宋体" w:eastAsia="宋体" w:hAnsi="宋体" w:cs="宋体"/>
                <w:b w:val="0"/>
                <w:i w:val="0"/>
                <w:color w:val="000000"/>
                <w:sz w:val="20"/>
              </w:rPr>
              <w:t xml:space="preserve">43.18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43.18</w:t>
            </w:r>
          </w:p>
        </w:tc>
        <w:tc>
          <w:tcPr>
            <w:tcW w:w="1980" w:type="dxa"/>
            <w:tcBorders/>
            <w:vAlign w:val="center"/>
          </w:tcPr>
          <w:p>
            <w:pPr>
              <w:jc w:val="right"/>
            </w:pPr>
            <w:r>
              <w:rPr>
                <w:rFonts w:ascii="宋体" w:eastAsia="宋体" w:hAnsi="宋体" w:cs="宋体"/>
                <w:b w:val="0"/>
                <w:i w:val="0"/>
                <w:color w:val="000000"/>
                <w:sz w:val="20"/>
              </w:rPr>
              <w:t xml:space="preserve">43.18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525.47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43.88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183.90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17.06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10.12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80.10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113.46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55.69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25.04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6.11</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43.18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5.71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5.71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9.23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0.52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7.63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9.45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531.18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43.88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7.63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7.63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7.63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31.60</w:t>
            </w:r>
          </w:p>
        </w:tc>
        <w:tc>
          <w:tcPr>
            <w:tcW w:w="1120" w:type="dxa"/>
            <w:tcBorders/>
            <w:vAlign w:val="center"/>
          </w:tcPr>
          <w:p>
            <w:pPr>
              <w:jc w:val="right"/>
            </w:pPr>
            <w:r>
              <w:rPr>
                <w:rFonts w:ascii="宋体" w:eastAsia="宋体" w:hAnsi="宋体" w:cs="宋体"/>
                <w:b/>
                <w:i w:val="0"/>
                <w:color w:val="000000"/>
                <w:sz w:val="16"/>
              </w:rPr>
              <w:t xml:space="preserve">426.20</w:t>
            </w:r>
          </w:p>
        </w:tc>
        <w:tc>
          <w:tcPr>
            <w:tcW w:w="1120" w:type="dxa"/>
            <w:tcBorders/>
            <w:vAlign w:val="center"/>
          </w:tcPr>
          <w:p>
            <w:pPr>
              <w:jc w:val="right"/>
            </w:pPr>
            <w:r>
              <w:rPr>
                <w:rFonts w:ascii="宋体" w:eastAsia="宋体" w:hAnsi="宋体" w:cs="宋体"/>
                <w:b/>
                <w:i w:val="0"/>
                <w:color w:val="000000"/>
                <w:sz w:val="16"/>
              </w:rPr>
              <w:t xml:space="preserve">426.20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426.20</w:t>
            </w:r>
          </w:p>
        </w:tc>
        <w:tc>
          <w:tcPr>
            <w:tcW w:w="1112" w:type="dxa"/>
            <w:tcBorders/>
            <w:vAlign w:val="center"/>
          </w:tcPr>
          <w:p>
            <w:pPr>
              <w:jc w:val="right"/>
            </w:pPr>
            <w:r>
              <w:rPr>
                <w:rFonts w:ascii="宋体" w:eastAsia="宋体" w:hAnsi="宋体" w:cs="宋体"/>
                <w:b/>
                <w:i w:val="0"/>
                <w:color w:val="000000"/>
                <w:sz w:val="16"/>
              </w:rPr>
              <w:t xml:space="preserve">31.60</w:t>
            </w: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426.20</w:t>
            </w:r>
          </w:p>
        </w:tc>
        <w:tc>
          <w:tcPr>
            <w:tcW w:w="1112" w:type="dxa"/>
            <w:tcBorders/>
            <w:vAlign w:val="center"/>
          </w:tcPr>
          <w:p>
            <w:pPr>
              <w:jc w:val="right"/>
            </w:pPr>
            <w:r>
              <w:rPr>
                <w:rFonts w:ascii="宋体" w:eastAsia="宋体" w:hAnsi="宋体" w:cs="宋体"/>
                <w:b w:val="0"/>
                <w:i w:val="0"/>
                <w:color w:val="000000"/>
                <w:sz w:val="16"/>
              </w:rPr>
              <w:t xml:space="preserve">31.60</w:t>
            </w: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20.75</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426.20</w:t>
            </w:r>
          </w:p>
        </w:tc>
        <w:tc>
          <w:tcPr>
            <w:tcW w:w="1112" w:type="dxa"/>
            <w:tcBorders/>
            <w:vAlign w:val="center"/>
          </w:tcPr>
          <w:p>
            <w:pPr>
              <w:jc w:val="right"/>
            </w:pPr>
            <w:r>
              <w:rPr>
                <w:rFonts w:ascii="宋体" w:eastAsia="宋体" w:hAnsi="宋体" w:cs="宋体"/>
                <w:b w:val="0"/>
                <w:i w:val="0"/>
                <w:color w:val="000000"/>
                <w:sz w:val="16"/>
              </w:rPr>
              <w:t xml:space="preserve">20.75</w:t>
            </w: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征地和拆迁补偿支出</w:t>
            </w:r>
          </w:p>
        </w:tc>
        <w:tc>
          <w:tcPr>
            <w:tcW w:w="1120" w:type="dxa"/>
            <w:tcBorders/>
            <w:vAlign w:val="center"/>
          </w:tcPr>
          <w:p>
            <w:pPr>
              <w:jc w:val="right"/>
            </w:pPr>
            <w:r>
              <w:rPr>
                <w:rFonts w:ascii="宋体" w:eastAsia="宋体" w:hAnsi="宋体" w:cs="宋体"/>
                <w:b w:val="0"/>
                <w:i w:val="0"/>
                <w:color w:val="000000"/>
                <w:sz w:val="16"/>
              </w:rPr>
              <w:t xml:space="preserve">20.75</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jc w:val="right"/>
            </w:pPr>
            <w:r>
              <w:rPr>
                <w:rFonts w:ascii="宋体" w:eastAsia="宋体" w:hAnsi="宋体" w:cs="宋体"/>
                <w:b w:val="0"/>
                <w:i w:val="0"/>
                <w:color w:val="000000"/>
                <w:sz w:val="16"/>
              </w:rPr>
              <w:t xml:space="preserve">426.20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426.20</w:t>
            </w:r>
          </w:p>
        </w:tc>
        <w:tc>
          <w:tcPr>
            <w:tcW w:w="1112" w:type="dxa"/>
            <w:tcBorders/>
            <w:vAlign w:val="center"/>
          </w:tcPr>
          <w:p>
            <w:pPr>
              <w:jc w:val="right"/>
            </w:pPr>
            <w:r>
              <w:rPr>
                <w:rFonts w:ascii="宋体" w:eastAsia="宋体" w:hAnsi="宋体" w:cs="宋体"/>
                <w:b w:val="0"/>
                <w:i w:val="0"/>
                <w:color w:val="000000"/>
                <w:sz w:val="16"/>
              </w:rPr>
              <w:t xml:space="preserve">20.75</w:t>
            </w: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棚户区改造专项债券收入安排的支出</w:t>
            </w:r>
          </w:p>
        </w:tc>
        <w:tc>
          <w:tcPr>
            <w:tcW w:w="1120" w:type="dxa"/>
            <w:tcBorders/>
            <w:vAlign w:val="center"/>
          </w:tcPr>
          <w:p>
            <w:pPr>
              <w:jc w:val="right"/>
            </w:pPr>
            <w:r>
              <w:rPr>
                <w:rFonts w:ascii="宋体" w:eastAsia="宋体" w:hAnsi="宋体" w:cs="宋体"/>
                <w:b w:val="0"/>
                <w:i w:val="0"/>
                <w:color w:val="000000"/>
                <w:sz w:val="16"/>
              </w:rPr>
              <w:t xml:space="preserve">10.85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jc w:val="right"/>
            </w:pPr>
            <w:r>
              <w:rPr>
                <w:rFonts w:ascii="宋体" w:eastAsia="宋体" w:hAnsi="宋体" w:cs="宋体"/>
                <w:b w:val="0"/>
                <w:i w:val="0"/>
                <w:color w:val="000000"/>
                <w:sz w:val="16"/>
              </w:rPr>
              <w:t xml:space="preserve">10.85</w:t>
            </w: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2121601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征地和拆迁补偿支出</w:t>
            </w:r>
          </w:p>
        </w:tc>
        <w:tc>
          <w:tcPr>
            <w:tcW w:w="1120" w:type="dxa"/>
            <w:tcBorders/>
            <w:vAlign w:val="center"/>
          </w:tcPr>
          <w:p>
            <w:pPr>
              <w:jc w:val="right"/>
            </w:pPr>
            <w:r>
              <w:rPr>
                <w:rFonts w:ascii="宋体" w:eastAsia="宋体" w:hAnsi="宋体" w:cs="宋体"/>
                <w:b w:val="0"/>
                <w:i w:val="0"/>
                <w:color w:val="000000"/>
                <w:sz w:val="16"/>
              </w:rPr>
              <w:t xml:space="preserve">10.85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jc w:val="right"/>
            </w:pPr>
            <w:r>
              <w:rPr>
                <w:rFonts w:ascii="宋体" w:eastAsia="宋体" w:hAnsi="宋体" w:cs="宋体"/>
                <w:b w:val="0"/>
                <w:i w:val="0"/>
                <w:color w:val="000000"/>
                <w:sz w:val="16"/>
              </w:rPr>
              <w:t xml:space="preserve">10.85</w:t>
            </w: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部门：辽宁省盘锦市兴隆台区房屋征收安置事务服务中心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0760231a-d472-4c38-8069-b499a7b15738"/>
      </w:pPr>
      <w:r>
        <w:pict>
          <v:shape id="_x0000_i84723" type="#_x0000_t75" style="height:545.65pt;width:841.75pt" o:bordertopcolor="this" o:borderleftcolor="this" o:borderbottomcolor="this" o:borderrightcolor="this">
            <v:imagedata r:id="rId8" o:title=""/>
          </v:shape>
        </w:pict>
      </w:r>
    </w:p>
    <w:p>
      <w:pPr>
        <w:pStyle w:val="Normal_0760231a-d472-4c38-8069-b499a7b15738"/>
      </w:pPr>
      <w:r>
        <w:pict>
          <v:shape id="_x0000_i84724" type="#_x0000_t75" style="height:545.65pt;width:841.75pt" o:bordertopcolor="this" o:borderleftcolor="this" o:borderbottomcolor="this" o:borderrightcolor="this">
            <v:imagedata r:id="rId9" o:title=""/>
          </v:shape>
        </w:pict>
      </w:r>
    </w:p>
    <w:p>
      <w:pPr>
        <w:pStyle w:val="Normal_0760231a-d472-4c38-8069-b499a7b15738"/>
      </w:pPr>
      <w:r>
        <w:pict>
          <v:shape id="_x0000_i84725" type="#_x0000_t75" style="height:545.65pt;width:841.75pt" o:bordertopcolor="this" o:borderleftcolor="this" o:borderbottomcolor="this" o:borderrightcolor="this">
            <v:imagedata r:id="rId10" o:title=""/>
          </v:shape>
        </w:pict>
      </w:r>
    </w:p>
    <w:p>
      <w:pPr>
        <w:pStyle w:val="Normal_0760231a-d472-4c38-8069-b499a7b15738"/>
      </w:pPr>
      <w:r>
        <w:pict>
          <v:shape id="_x0000_i84726" type="#_x0000_t75" style="height:545.65pt;width:841.75pt" o:bordertopcolor="this" o:borderleftcolor="this" o:borderbottomcolor="this" o:borderrightcolor="this">
            <v:imagedata r:id="rId11" o:title=""/>
          </v:shape>
        </w:pict>
      </w:r>
    </w:p>
    <w:sectPr>
      <w:headerReference w:type="default" r:id="rId12"/>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47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0760231a-d472-4c38-8069-b499a7b15738"/>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0760231a-d472-4c38-8069-b499a7b15738">
    <w:name w:val="Normal_0760231a-d472-4c38-8069-b499a7b15738"/>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