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辽宁省盘锦市审计信息服务中心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sectPr>
      </w:pPr>
    </w:p>
    <w:p>
      <w:pPr>
        <w:spacing w:line="540" w:lineRule="exact"/>
        <w:jc w:val="center"/>
        <w:rPr>
          <w:b/>
          <w:sz w:val="44"/>
          <w:szCs w:val="44"/>
        </w:rPr>
      </w:pPr>
      <w:r>
        <w:rPr>
          <w:rFonts w:hint="eastAsia"/>
          <w:b/>
          <w:sz w:val="44"/>
          <w:szCs w:val="44"/>
        </w:rPr>
        <w:t xml:space="preserve">目</w:t>
      </w:r>
      <w:r>
        <w:rPr>
          <w:rFonts w:hint="eastAsia"/>
          <w:b/>
          <w:sz w:val="44"/>
          <w:szCs w:val="44"/>
        </w:rPr>
        <w:t xml:space="preserve">    </w:t>
      </w:r>
      <w:r>
        <w:rPr>
          <w:rFonts w:hint="eastAsia"/>
          <w:b/>
          <w:sz w:val="44"/>
          <w:szCs w:val="44"/>
        </w:rPr>
        <w:t xml:space="preserve">录</w:t>
      </w:r>
    </w:p>
    <w:p>
      <w:pPr>
        <w:spacing w:line="540" w:lineRule="exact"/>
        <w:rPr>
          <w:b/>
          <w:sz w:val="44"/>
          <w:szCs w:val="44"/>
          <w:u w:val="single"/>
        </w:rPr>
      </w:pPr>
    </w:p>
    <w:p>
      <w:pPr>
        <w:spacing w:line="520" w:lineRule="exac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辽宁省盘锦市审计信息服务中心</w:t>
      </w:r>
      <w:r>
        <w:rPr>
          <w:rFonts w:ascii="黑体" w:eastAsia="黑体" w:hAnsi="黑体" w:hint="eastAsia"/>
          <w:sz w:val="32"/>
          <w:szCs w:val="32"/>
        </w:rPr>
        <w:t xml:space="preserve">概况</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辽宁省盘锦市审计信息服务中心</w:t>
      </w:r>
      <w:r>
        <w:rPr>
          <w:rFonts w:ascii="仿宋_GB2312" w:eastAsia="仿宋_GB2312" w:hAnsi="黑体" w:hint="eastAsia"/>
          <w:sz w:val="32"/>
          <w:szCs w:val="32"/>
        </w:rPr>
        <w:t xml:space="preserve">决算单位构成</w:t>
      </w:r>
    </w:p>
    <w:p>
      <w:pPr>
        <w:spacing w:line="520" w:lineRule="exact"/>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辽宁省盘锦市审计信息服务中心</w:t>
      </w:r>
      <w:r>
        <w:rPr>
          <w:rFonts w:ascii="黑体" w:eastAsia="黑体" w:hAnsi="黑体" w:hint="eastAsia"/>
          <w:sz w:val="32"/>
          <w:szCs w:val="32"/>
        </w:rPr>
        <w:t xml:space="preserve">部门决算情况说明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一、收入支出决算总体情况说明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二、财政拨款支出决算情况说明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五、其他重要事项的情况说明</w:t>
      </w:r>
    </w:p>
    <w:p>
      <w:pPr>
        <w:spacing w:line="520" w:lineRule="exact"/>
        <w:rPr>
          <w:rFonts w:ascii="黑体" w:eastAsia="黑体" w:hAnsi="黑体"/>
          <w:sz w:val="32"/>
          <w:szCs w:val="32"/>
        </w:rPr>
      </w:pPr>
      <w:r>
        <w:rPr>
          <w:rFonts w:ascii="黑体" w:eastAsia="黑体" w:hAnsi="黑体" w:hint="eastAsia"/>
          <w:sz w:val="32"/>
          <w:szCs w:val="32"/>
        </w:rPr>
        <w:t xml:space="preserve">第三部分  名词解释</w:t>
      </w:r>
    </w:p>
    <w:p>
      <w:pPr>
        <w:spacing w:line="520" w:lineRule="exact"/>
        <w:rPr>
          <w:rFonts w:ascii="黑体" w:eastAsia="黑体" w:hAnsi="黑体"/>
          <w:sz w:val="32"/>
          <w:szCs w:val="32"/>
        </w:rPr>
      </w:pPr>
      <w:r>
        <w:rPr>
          <w:rFonts w:ascii="黑体" w:eastAsia="黑体" w:hAnsi="黑体" w:hint="eastAsia"/>
          <w:sz w:val="32"/>
          <w:szCs w:val="32"/>
        </w:rPr>
        <w:t xml:space="preserve">第四部分  2023年度</w:t>
      </w:r>
      <w:r>
        <w:rPr>
          <w:rFonts w:ascii="黑体" w:eastAsia="黑体" w:hAnsi="黑体" w:hint="eastAsia"/>
          <w:sz w:val="32"/>
          <w:szCs w:val="32"/>
        </w:rPr>
        <w:t xml:space="preserve">辽宁省盘锦市审计信息服务中心</w:t>
      </w:r>
      <w:r>
        <w:rPr>
          <w:rFonts w:ascii="黑体" w:eastAsia="黑体" w:hAnsi="黑体" w:hint="eastAsia"/>
          <w:sz w:val="32"/>
          <w:szCs w:val="32"/>
        </w:rPr>
        <w:t xml:space="preserve">部门决算表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二、收入决算表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三、支出决算表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七、财政拨款“三公”经费支出决算表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九、国有资本经营预算财政拨款支出决算表</w:t>
      </w:r>
    </w:p>
    <w:p>
      <w:pPr>
        <w:spacing w:line="520" w:lineRule="exact"/>
        <w:rPr>
          <w:rFonts w:ascii="仿宋_GB2312" w:eastAsia="仿宋_GB2312"/>
          <w:sz w:val="32"/>
          <w:szCs w:val="32"/>
        </w:rPr>
      </w:pPr>
      <w:r>
        <w:rPr>
          <w:rFonts w:ascii="黑体" w:eastAsia="黑体" w:hAnsi="黑体" w:hint="eastAsia"/>
          <w:sz w:val="32"/>
          <w:szCs w:val="32"/>
        </w:rPr>
        <w:t xml:space="preserve">第五部分  附件</w:t>
      </w:r>
    </w:p>
    <w:p>
      <w:pPr>
        <w:spacing w:line="540" w:lineRule="exact"/>
        <w:ind w:left="638" w:leftChars="304"/>
        <w:rPr>
          <w:rFonts w:ascii="仿宋_GB2312" w:eastAsia="仿宋_GB2312"/>
          <w:sz w:val="32"/>
          <w:szCs w:val="32"/>
        </w:rPr>
        <w:sectPr>
          <w:footerReference w:type="default" r:id="rId6"/>
          <w:pgSz w:w="11906" w:h="16838" w:orient="portrait"/>
          <w:pgMar w:top="1134" w:right="1417" w:bottom="567" w:left="1417" w:header="851" w:footer="992" w:gutter="0"/>
          <w:pgNumType w:start="1"/>
          <w:cols w:num="1" w:space="0">
            <w:col w:w="9072"/>
          </w:cols>
          <w:docGrid w:type="lines" w:linePitch="312"/>
        </w:sectPr>
      </w:pPr>
    </w:p>
    <w:p>
      <w:pPr>
        <w:spacing w:line="540" w:lineRule="exact"/>
        <w:ind w:left="638" w:leftChars="304"/>
        <w:rPr>
          <w:rFonts w:ascii="仿宋_GB2312" w:eastAsia="仿宋_GB2312"/>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辽宁省盘锦市审计信息服务中心概况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市审计信息服务中心成立于2022年11月，是盘锦市审计局下属事业单位，正科级建制，负责承担投资类、行政及企事业类、专项调查类等审计业务的事务性工作。承担审计信息系统及审计领域网络的建设维护,为审计工作提供大数据技术支持,以及相关数据资料的采集、整理和分析等工作。承担与审计工作相关的人才和技术服务,为审计事务发展提供服务保障。负责审计系统的计算机业务技术培训工作。配合市审计局开展审计理论研究、新闻信息、综合调研、政务公开等工作。承担市审计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辽宁省盘锦市审计信息服务中心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盘锦市审计信息服务中心本级。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134.52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134.51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134.51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与上年相比，今年收入总计</w:t>
      </w:r>
      <w:r>
        <w:rPr>
          <w:rFonts w:ascii="仿宋_GB2312" w:eastAsia="仿宋_GB2312" w:hAnsi="宋体" w:hint="eastAsia"/>
          <w:sz w:val="32"/>
          <w:szCs w:val="32"/>
        </w:rPr>
        <w:t xml:space="preserve">增加134.52万元，增长0.00%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2022年中心无数据</w:t>
      </w:r>
      <w:r>
        <w:rPr>
          <w:rFonts w:ascii="仿宋_GB2312" w:eastAsia="仿宋_GB2312" w:hAnsi="宋体" w:hint="eastAsia"/>
          <w:sz w:val="32"/>
          <w:szCs w:val="32"/>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134.51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134.51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工资福利支出125.38万元；商品和服务支出8.81万元；对个人和家庭的补助0.32万元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增加134.51万元，增长0.00%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2022年中心无数据</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rPr>
        <w:t xml:space="preserve">主要是银行利息收入等原因形成的结余。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2023年4月中心财务独立</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134.51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134.51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增加134.51万元，增长0.00%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2022年中心无数据</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2023年度一般公共预算财政拨款支出134.51万元。按支出功能分类科目分，包括：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1.一般公共服务支出101.84万元，具体包括：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（1）一般公共服务支出（类）审计事务（款）事业运行（项）101.84万元,主要是人员工资、办公费等支出，完成年初预算的100%，决算数与年初预算数存在差异的主要原因是中心2023年财务独立，2023年无年初预算。</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2.社会保障和就业支出16.28万元，具体包括：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社会保障和就业支出（类）行政事业单位养老支出（款）机关事业单位基本养老保险缴费支出（项）14.21万元,主要是养老保险等支出，完成年初预算的100%，决算数与年初预算数存在差异的主要原因是中心2023年财务独立，2023年无年初预算。</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社会保障和就业支出（类）行政事业单位养老支出（款）机关事业单位职业年金缴费支出（项）1.64万元,主要是职业年金等支出，完成年初预算的100%，决算数与年初预算数存在差异的主要原因是中心2023年财务独立，2023年无年初预算。</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社会保障和就业支出（类）其他社会保障和就业支出（款）其他社会保障和就业支出（项）0.43万元,主要是失业保险等支出，完成年初预算的100%，决算数与年初预算数存在差异的主要原因是中心2023年财务独立，2023年无年初预算。</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3.卫生健康支出5.40万元，具体包括：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（1）卫生健康支出（类）行政事业单位医疗（款）事业单位医疗（项）5.22万元,主要是医疗保险等支出，完成年初预算的100%，决算数与年初预算数存在差异的主要原因是中心2023年财务独立，2023年无年初预算。</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2）卫生健康支出（类）行政事业单位医疗（款）其他行政事业单位医疗支出（项）0.18万元,主要是工伤保险和大额医疗保险等支出，完成年初预算的100%，决算数与年初预算数存在差异的主要原因是中心2023年财务独立，2023年无年初预算。</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4.住房保障支出11.00万元，具体包括：</w:t>
      </w:r>
    </w:p>
    <w:p>
      <w:pPr>
        <w:topLinePunct/>
        <w:spacing w:line="540" w:lineRule="exact"/>
        <w:ind w:firstLine="658"/>
        <w:rPr>
          <w:rFonts w:ascii="仿宋_GB2312" w:eastAsia="仿宋_GB2312" w:cs="仿宋_GB2312"/>
          <w:sz w:val="32"/>
          <w:szCs w:val="32"/>
        </w:rPr>
      </w:pPr>
      <w:r w:rsidR="00810D37">
        <w:rPr>
          <w:rFonts w:ascii="仿宋_GB2312" w:eastAsia="仿宋_GB2312" w:cs="仿宋_GB2312"/>
          <w:sz w:val="32"/>
          <w:szCs w:val="32"/>
        </w:rPr>
        <w:t xml:space="preserve">（1）住房保障支出（类）住房改革支出（款）住房公积金（项）11.00万元,主要是住房公积金等支出，完成年初预算的100%，决算数与年初预算数存在差异的主要原因是中心2023年财务独立，2023年无年初预算。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全年预算和实际情况相符</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topLinePunct/>
        <w:spacing w:line="540" w:lineRule="exact"/>
        <w:ind w:firstLine="640" w:firstLineChars="200"/>
        <w:rPr>
          <w:rFonts w:ascii="仿宋_GB2312" w:eastAsia="仿宋_GB2312" w:cs="仿宋_GB2312"/>
          <w:sz w:val="32"/>
          <w:szCs w:val="32"/>
        </w:rPr>
      </w:pPr>
      <w:r>
        <w:rPr>
          <w:rFonts w:ascii="仿宋_GB2312" w:eastAsia="仿宋_GB2312" w:hAnsi="宋体" w:hint="eastAsia"/>
          <w:sz w:val="32"/>
          <w:szCs w:val="32"/>
        </w:rPr>
        <w:t xml:space="preserve">1.因公出国（境）费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全年预算和实际情况相符</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2023年因公出国（境）费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，主要原因是</w:t>
      </w:r>
      <w:r>
        <w:rPr>
          <w:rFonts w:ascii="仿宋_GB2312" w:eastAsia="仿宋_GB2312" w:hAnsi="宋体" w:hint="eastAsia"/>
          <w:sz w:val="32"/>
          <w:szCs w:val="32"/>
        </w:rPr>
        <w:t xml:space="preserve">中心上年无数据</w:t>
      </w:r>
      <w:r>
        <w:rPr>
          <w:rFonts w:ascii="仿宋_GB2312" w:eastAsia="仿宋_GB2312" w:hAnsi="宋体" w:hint="eastAsia"/>
          <w:sz w:val="32"/>
          <w:szCs w:val="32"/>
        </w:rPr>
        <w:t xml:space="preserve">等。</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2.公务接待费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全年预算和实际情况相符</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中心上年无数据</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全年预算和实际情况相符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中心上年无数据</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w:t>
      </w:r>
      <w:r>
        <w:rPr>
          <w:rFonts w:ascii="仿宋_GB2312" w:eastAsia="仿宋_GB2312" w:hAnsi="宋体" w:hint="eastAsia"/>
          <w:sz w:val="32"/>
          <w:szCs w:val="32"/>
        </w:rPr>
        <w:t xml:space="preserve">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134.51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125.70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 xml:space="preserve">8.81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w:t>
      </w:r>
      <w:r>
        <w:rPr>
          <w:rFonts w:ascii="仿宋_GB2312" w:eastAsia="仿宋_GB2312" w:hAnsi="黑体" w:hint="eastAsia"/>
          <w:sz w:val="32"/>
          <w:szCs w:val="32"/>
        </w:rPr>
        <w:t xml:space="preserve">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2022年中心无数据</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w:t>
      </w:r>
      <w:r>
        <w:rPr>
          <w:rFonts w:ascii="仿宋_GB2312" w:eastAsia="仿宋_GB2312" w:hint="eastAsia"/>
          <w:sz w:val="32"/>
          <w:szCs w:val="32"/>
        </w:rPr>
        <w:t xml:space="preserve">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rPr/>
      </w:pPr>
      <w:r>
        <w:rPr>
          <w:rFonts w:ascii="楷体_GB2312" w:eastAsia="楷体_GB2312" w:hAnsi="宋体" w:cs="楷体_GB2312"/>
          <w:b/>
          <w:sz w:val="32"/>
          <w:szCs w:val="32"/>
        </w:rPr>
        <w:t xml:space="preserve">（四）预算绩效情况。</w:t>
      </w:r>
    </w:p>
    <w:p>
      <w:pPr>
        <w:widowControl/>
        <w:spacing w:line="520" w:lineRule="exact"/>
        <w:ind w:firstLine="640" w:firstLineChars="200"/>
        <w:rPr>
          <w:rFonts w:ascii="仿宋_GB2312"/>
          <w:b/>
          <w:bCs/>
          <w:sz w:val="32"/>
          <w:szCs w:val="32"/>
        </w:rPr>
        <w:sectPr>
          <w:footerReference w:type="default" r:id="rId7"/>
          <w:pgSz w:w="11906" w:h="16838" w:orient="portrait"/>
          <w:pgMar w:top="1701" w:right="1417" w:bottom="567" w:left="1417" w:header="851" w:footer="992" w:gutter="0"/>
          <w:pgNumType w:start="1"/>
          <w:cols w:num="1" w:space="720">
            <w:col w:w="9072" w:space="720"/>
          </w:cols>
          <w:docGrid w:type="lines" w:linePitch="312"/>
        </w:sectPr>
      </w:pPr>
      <w:r>
        <w:rPr>
          <w:rFonts w:ascii="仿宋_GB2312" w:eastAsia="仿宋_GB2312" w:hAnsi="宋体" w:cs="仿宋_GB2312" w:hint="eastAsia"/>
          <w:kern w:val="0"/>
          <w:sz w:val="32"/>
          <w:szCs w:val="32"/>
        </w:rPr>
        <w:t xml:space="preserve">中心2023年4月财务独立，2023年无绩效情况。</w:t>
      </w:r>
    </w:p>
    <w:p>
      <w:pPr>
        <w:spacing w:line="540" w:lineRule="exact"/>
        <w:jc w:val="center"/>
        <w:rPr>
          <w:rFonts w:ascii="宋体" w:hAnsi="宋体"/>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sz w:val="32"/>
          <w:szCs w:val="32"/>
        </w:rPr>
      </w:pPr>
      <w:r>
        <w:rPr>
          <w:rFonts w:ascii="仿宋_GB2312" w:eastAsia="仿宋_GB2312" w:hint="eastAsia"/>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sz w:val="32"/>
          <w:szCs w:val="32"/>
        </w:rPr>
      </w:pPr>
      <w:r>
        <w:rPr>
          <w:rFonts w:ascii="仿宋_GB2312" w:eastAsia="仿宋_GB2312" w:hint="eastAsia"/>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bCs/>
          <w:sz w:val="32"/>
          <w:szCs w:val="32"/>
        </w:rPr>
        <w:sectPr>
          <w:pgSz w:w="11906" w:h="16838" w:orient="portrait"/>
          <w:pgMar w:top="1701" w:right="1418" w:bottom="1701" w:left="1418" w:header="851" w:footer="992" w:gutter="0"/>
          <w:cols w:num="1" w:space="720">
            <w:col w:w="9070" w:space="720"/>
          </w:cols>
          <w:docGrid w:type="lines" w:linePitch="312"/>
        </w:sectPr>
      </w:pPr>
      <w:r>
        <w:rPr>
          <w:rFonts w:ascii="仿宋_GB2312" w:eastAsia="仿宋_GB2312" w:hint="eastAsia"/>
          <w:bCs/>
          <w:sz w:val="32"/>
          <w:szCs w:val="32"/>
        </w:rPr>
        <w:t xml:space="preserve">10.项目支出：指在基本支出之外为完成特定行政任务和事业</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发展目标所发生的支出。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bCs/>
          <w:sz w:val="32"/>
          <w:szCs w:val="32"/>
        </w:rPr>
      </w:pPr>
      <w:r>
        <w:rPr>
          <w:rFonts w:ascii="仿宋_GB2312" w:eastAsia="仿宋_GB2312" w:hint="eastAsia"/>
          <w:bCs/>
          <w:sz w:val="32"/>
          <w:szCs w:val="32"/>
        </w:rPr>
        <w:t xml:space="preserve">14.“三公”经费：指用一般公共预算财政拨款安排的因公出国（境）费、公务用车购置及运行费和公务接待费。其中，因公出国（境）费反映单位公务出国（境）的住宿费、</w:t>
      </w:r>
      <w:bookmarkStart w:id="0" w:name="_GoBack"/>
      <w:bookmarkEnd w:id="0"/>
      <w:r>
        <w:rPr>
          <w:rFonts w:ascii="仿宋_GB2312" w:eastAsia="仿宋_GB2312" w:hint="eastAsia"/>
          <w:bCs/>
          <w:sz w:val="32"/>
          <w:szCs w:val="32"/>
        </w:rPr>
        <w:t xml:space="preserve">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ascii="仿宋_GB2312" w:eastAsia="仿宋_GB2312" w:hint="eastAsia"/>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16.一般公共服务支出（类）审计事务（款）行政运行（项）：反映行政单位的基本支出      17.一般公共服务支出（类）审计事务（款）审计业务（项）：指市审计局审计人员按照审计“四严禁”工作要求和审计“八不准”工作纪律的规定，开展审计、专项审计调查等方面的支出。</w:t>
        <w:br/>
        <w:t xml:space="preserve">    18.一般公共服务支出（类）审计事务（款）审计管理（项）：指市审计局用于课题研究、审计宣传、审计法制建设、审计业务质量控制等方面的支出。</w:t>
        <w:br/>
        <w:t xml:space="preserve">    19.一般公共服务支出（类）审计事务（款）信息化建设（项）：指市审计局用于信息化建设方面的支出。</w:t>
        <w:br/>
        <w:t xml:space="preserve">    20.一般公共服务支出（类）审计事务（款）事业运行（项）：</w:t>
        <w:br/>
        <w:t xml:space="preserve">    反映市审计信息服务中心的基本支出。</w:t>
        <w:br/>
        <w:t xml:space="preserve">    21.一般公共服务支出（类）审计事务（款）其他审计事务支出（项）：指除上述项目以外开展审计相关工作等发生的其他支出。</w:t>
      </w:r>
    </w:p>
    <w:p>
      <w:pPr>
        <w:rPr>
          <w:rFonts w:ascii="仿宋_GB2312" w:eastAsia="仿宋_GB2312" w:hAnsi="宋体" w:cs="仿宋_GB2312"/>
          <w:kern w:val="0"/>
          <w:sz w:val="32"/>
          <w:szCs w:val="32"/>
        </w:rPr>
      </w:pPr>
      <w:r>
        <w:br w:type="page"/>
      </w:r>
    </w:p>
    <w:p>
      <w:pPr>
        <w:widowControl/>
        <w:spacing w:line="520" w:lineRule="exact"/>
        <w:ind w:firstLine="640" w:firstLineChars="200"/>
        <w:rPr>
          <w:rFonts w:ascii="仿宋_GB2312" w:eastAsia="仿宋_GB2312" w:hAnsi="宋体"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单位：辽宁省盘锦市审计信息服务中心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134.51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101.84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0.01</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16.28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134.52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134.51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134.52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134.52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7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如本表为空，则我部门本年度无此类资金收支结余。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单位：辽宁省盘锦市审计信息服务中心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134.52</w:t>
            </w:r>
          </w:p>
        </w:tc>
        <w:tc>
          <w:tcPr>
            <w:tcW w:w="1160" w:type="dxa"/>
            <w:tcBorders/>
            <w:vAlign w:val="center"/>
          </w:tcPr>
          <w:p>
            <w:pPr>
              <w:jc w:val="right"/>
            </w:pPr>
            <w:r>
              <w:rPr>
                <w:rFonts w:ascii="宋体" w:eastAsia="宋体" w:hAnsi="宋体" w:cs="宋体"/>
                <w:b/>
                <w:i w:val="0"/>
                <w:color w:val="000000"/>
                <w:sz w:val="14"/>
              </w:rPr>
              <w:t xml:space="preserve">134.51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101.85</w:t>
            </w:r>
          </w:p>
        </w:tc>
        <w:tc>
          <w:tcPr>
            <w:tcW w:w="1160" w:type="dxa"/>
            <w:tcBorders/>
            <w:vAlign w:val="center"/>
          </w:tcPr>
          <w:p>
            <w:pPr>
              <w:jc w:val="right"/>
            </w:pPr>
            <w:r>
              <w:rPr>
                <w:rFonts w:ascii="宋体" w:eastAsia="宋体" w:hAnsi="宋体" w:cs="宋体"/>
                <w:b w:val="0"/>
                <w:i w:val="0"/>
                <w:color w:val="000000"/>
                <w:sz w:val="14"/>
              </w:rPr>
              <w:t xml:space="preserve">101.84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审计事务</w:t>
            </w:r>
          </w:p>
        </w:tc>
        <w:tc>
          <w:tcPr>
            <w:tcW w:w="1160" w:type="dxa"/>
            <w:tcBorders/>
            <w:vAlign w:val="center"/>
          </w:tcPr>
          <w:p>
            <w:pPr>
              <w:jc w:val="right"/>
            </w:pPr>
            <w:r>
              <w:rPr>
                <w:rFonts w:ascii="宋体" w:eastAsia="宋体" w:hAnsi="宋体" w:cs="宋体"/>
                <w:b w:val="0"/>
                <w:i w:val="0"/>
                <w:color w:val="000000"/>
                <w:sz w:val="14"/>
              </w:rPr>
              <w:t xml:space="preserve">101.85</w:t>
            </w:r>
          </w:p>
        </w:tc>
        <w:tc>
          <w:tcPr>
            <w:tcW w:w="1160" w:type="dxa"/>
            <w:tcBorders/>
            <w:vAlign w:val="center"/>
          </w:tcPr>
          <w:p>
            <w:pPr>
              <w:jc w:val="right"/>
            </w:pPr>
            <w:r>
              <w:rPr>
                <w:rFonts w:ascii="宋体" w:eastAsia="宋体" w:hAnsi="宋体" w:cs="宋体"/>
                <w:b w:val="0"/>
                <w:i w:val="0"/>
                <w:color w:val="000000"/>
                <w:sz w:val="14"/>
              </w:rPr>
              <w:t xml:space="preserve">101.84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101.85</w:t>
            </w:r>
          </w:p>
        </w:tc>
        <w:tc>
          <w:tcPr>
            <w:tcW w:w="1160" w:type="dxa"/>
            <w:tcBorders/>
            <w:vAlign w:val="center"/>
          </w:tcPr>
          <w:p>
            <w:pPr>
              <w:jc w:val="right"/>
            </w:pPr>
            <w:r>
              <w:rPr>
                <w:rFonts w:ascii="宋体" w:eastAsia="宋体" w:hAnsi="宋体" w:cs="宋体"/>
                <w:b w:val="0"/>
                <w:i w:val="0"/>
                <w:color w:val="000000"/>
                <w:sz w:val="14"/>
              </w:rPr>
              <w:t xml:space="preserve">101.84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16.28</w:t>
            </w:r>
          </w:p>
        </w:tc>
        <w:tc>
          <w:tcPr>
            <w:tcW w:w="1160" w:type="dxa"/>
            <w:tcBorders/>
            <w:vAlign w:val="center"/>
          </w:tcPr>
          <w:p>
            <w:pPr>
              <w:jc w:val="right"/>
            </w:pPr>
            <w:r>
              <w:rPr>
                <w:rFonts w:ascii="宋体" w:eastAsia="宋体" w:hAnsi="宋体" w:cs="宋体"/>
                <w:b w:val="0"/>
                <w:i w:val="0"/>
                <w:color w:val="000000"/>
                <w:sz w:val="14"/>
              </w:rPr>
              <w:t xml:space="preserve">16.28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15.85</w:t>
            </w:r>
          </w:p>
        </w:tc>
        <w:tc>
          <w:tcPr>
            <w:tcW w:w="1160" w:type="dxa"/>
            <w:tcBorders/>
            <w:vAlign w:val="center"/>
          </w:tcPr>
          <w:p>
            <w:pPr>
              <w:jc w:val="right"/>
            </w:pPr>
            <w:r>
              <w:rPr>
                <w:rFonts w:ascii="宋体" w:eastAsia="宋体" w:hAnsi="宋体" w:cs="宋体"/>
                <w:b w:val="0"/>
                <w:i w:val="0"/>
                <w:color w:val="000000"/>
                <w:sz w:val="14"/>
              </w:rPr>
              <w:t xml:space="preserve">15.85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1.64</w:t>
            </w:r>
          </w:p>
        </w:tc>
        <w:tc>
          <w:tcPr>
            <w:tcW w:w="1160" w:type="dxa"/>
            <w:tcBorders/>
            <w:vAlign w:val="center"/>
          </w:tcPr>
          <w:p>
            <w:pPr>
              <w:jc w:val="right"/>
            </w:pPr>
            <w:r>
              <w:rPr>
                <w:rFonts w:ascii="宋体" w:eastAsia="宋体" w:hAnsi="宋体" w:cs="宋体"/>
                <w:b w:val="0"/>
                <w:i w:val="0"/>
                <w:color w:val="000000"/>
                <w:sz w:val="14"/>
              </w:rPr>
              <w:t xml:space="preserve">1.64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jc w:val="right"/>
            </w:pPr>
            <w:r>
              <w:rPr>
                <w:rFonts w:ascii="宋体" w:eastAsia="宋体" w:hAnsi="宋体" w:cs="宋体"/>
                <w:b w:val="0"/>
                <w:i w:val="0"/>
                <w:color w:val="000000"/>
                <w:sz w:val="14"/>
              </w:rPr>
              <w:t xml:space="preserve">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5.40</w:t>
            </w:r>
          </w:p>
        </w:tc>
        <w:tc>
          <w:tcPr>
            <w:tcW w:w="1160" w:type="dxa"/>
            <w:tcBorders/>
            <w:vAlign w:val="center"/>
          </w:tcPr>
          <w:p>
            <w:pPr>
              <w:jc w:val="right"/>
            </w:pPr>
            <w:r>
              <w:rPr>
                <w:rFonts w:ascii="宋体" w:eastAsia="宋体" w:hAnsi="宋体" w:cs="宋体"/>
                <w:b w:val="0"/>
                <w:i w:val="0"/>
                <w:color w:val="000000"/>
                <w:sz w:val="14"/>
              </w:rPr>
              <w:t xml:space="preserve">5.40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5.40</w:t>
            </w:r>
          </w:p>
        </w:tc>
        <w:tc>
          <w:tcPr>
            <w:tcW w:w="1160" w:type="dxa"/>
            <w:tcBorders/>
            <w:vAlign w:val="center"/>
          </w:tcPr>
          <w:p>
            <w:pPr>
              <w:jc w:val="right"/>
            </w:pPr>
            <w:r>
              <w:rPr>
                <w:rFonts w:ascii="宋体" w:eastAsia="宋体" w:hAnsi="宋体" w:cs="宋体"/>
                <w:b w:val="0"/>
                <w:i w:val="0"/>
                <w:color w:val="000000"/>
                <w:sz w:val="14"/>
              </w:rPr>
              <w:t xml:space="preserve">5.40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5.22</w:t>
            </w:r>
          </w:p>
        </w:tc>
        <w:tc>
          <w:tcPr>
            <w:tcW w:w="1160" w:type="dxa"/>
            <w:tcBorders/>
            <w:vAlign w:val="center"/>
          </w:tcPr>
          <w:p>
            <w:pPr>
              <w:jc w:val="right"/>
            </w:pPr>
            <w:r>
              <w:rPr>
                <w:rFonts w:ascii="宋体" w:eastAsia="宋体" w:hAnsi="宋体" w:cs="宋体"/>
                <w:b w:val="0"/>
                <w:i w:val="0"/>
                <w:color w:val="000000"/>
                <w:sz w:val="14"/>
              </w:rPr>
              <w:t xml:space="preserve">5.22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11.00</w:t>
            </w:r>
          </w:p>
        </w:tc>
        <w:tc>
          <w:tcPr>
            <w:tcW w:w="1160" w:type="dxa"/>
            <w:tcBorders/>
            <w:vAlign w:val="center"/>
          </w:tcPr>
          <w:p>
            <w:pPr>
              <w:jc w:val="right"/>
            </w:pPr>
            <w:r>
              <w:rPr>
                <w:rFonts w:ascii="宋体" w:eastAsia="宋体" w:hAnsi="宋体" w:cs="宋体"/>
                <w:b w:val="0"/>
                <w:i w:val="0"/>
                <w:color w:val="000000"/>
                <w:sz w:val="14"/>
              </w:rPr>
              <w:t xml:space="preserve">11.00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11.00</w:t>
            </w:r>
          </w:p>
        </w:tc>
        <w:tc>
          <w:tcPr>
            <w:tcW w:w="1160" w:type="dxa"/>
            <w:tcBorders/>
            <w:vAlign w:val="center"/>
          </w:tcPr>
          <w:p>
            <w:pPr>
              <w:jc w:val="right"/>
            </w:pPr>
            <w:r>
              <w:rPr>
                <w:rFonts w:ascii="宋体" w:eastAsia="宋体" w:hAnsi="宋体" w:cs="宋体"/>
                <w:b w:val="0"/>
                <w:i w:val="0"/>
                <w:color w:val="000000"/>
                <w:sz w:val="14"/>
              </w:rPr>
              <w:t xml:space="preserve">11.00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11.00</w:t>
            </w:r>
          </w:p>
        </w:tc>
        <w:tc>
          <w:tcPr>
            <w:tcW w:w="1160" w:type="dxa"/>
            <w:tcBorders/>
            <w:vAlign w:val="center"/>
          </w:tcPr>
          <w:p>
            <w:pPr>
              <w:jc w:val="right"/>
            </w:pPr>
            <w:r>
              <w:rPr>
                <w:rFonts w:ascii="宋体" w:eastAsia="宋体" w:hAnsi="宋体" w:cs="宋体"/>
                <w:b w:val="0"/>
                <w:i w:val="0"/>
                <w:color w:val="000000"/>
                <w:sz w:val="14"/>
              </w:rPr>
              <w:t xml:space="preserve">11.00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如本表为空，则我部门本年度无此类资金收支结余。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单位：辽宁省盘锦市审计信息服务中心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134.51</w:t>
            </w:r>
          </w:p>
        </w:tc>
        <w:tc>
          <w:tcPr>
            <w:tcW w:w="1120" w:type="dxa"/>
            <w:tcBorders/>
            <w:vAlign w:val="center"/>
          </w:tcPr>
          <w:p>
            <w:pPr>
              <w:jc w:val="right"/>
            </w:pPr>
            <w:r>
              <w:rPr>
                <w:rFonts w:ascii="宋体" w:eastAsia="宋体" w:hAnsi="宋体" w:cs="宋体"/>
                <w:b/>
                <w:i w:val="0"/>
                <w:color w:val="000000"/>
                <w:sz w:val="16"/>
              </w:rPr>
              <w:t xml:space="preserve">134.51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101.84</w:t>
            </w:r>
          </w:p>
        </w:tc>
        <w:tc>
          <w:tcPr>
            <w:tcW w:w="1120" w:type="dxa"/>
            <w:tcBorders/>
            <w:vAlign w:val="center"/>
          </w:tcPr>
          <w:p>
            <w:pPr>
              <w:jc w:val="right"/>
            </w:pPr>
            <w:r>
              <w:rPr>
                <w:rFonts w:ascii="宋体" w:eastAsia="宋体" w:hAnsi="宋体" w:cs="宋体"/>
                <w:b w:val="0"/>
                <w:i w:val="0"/>
                <w:color w:val="000000"/>
                <w:sz w:val="16"/>
              </w:rPr>
              <w:t xml:space="preserve">101.84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审计事务</w:t>
            </w:r>
          </w:p>
        </w:tc>
        <w:tc>
          <w:tcPr>
            <w:tcW w:w="1120" w:type="dxa"/>
            <w:tcBorders/>
            <w:vAlign w:val="center"/>
          </w:tcPr>
          <w:p>
            <w:pPr>
              <w:jc w:val="right"/>
            </w:pPr>
            <w:r>
              <w:rPr>
                <w:rFonts w:ascii="宋体" w:eastAsia="宋体" w:hAnsi="宋体" w:cs="宋体"/>
                <w:b w:val="0"/>
                <w:i w:val="0"/>
                <w:color w:val="000000"/>
                <w:sz w:val="16"/>
              </w:rPr>
              <w:t xml:space="preserve">101.84</w:t>
            </w:r>
          </w:p>
        </w:tc>
        <w:tc>
          <w:tcPr>
            <w:tcW w:w="1120" w:type="dxa"/>
            <w:tcBorders/>
            <w:vAlign w:val="center"/>
          </w:tcPr>
          <w:p>
            <w:pPr>
              <w:jc w:val="right"/>
            </w:pPr>
            <w:r>
              <w:rPr>
                <w:rFonts w:ascii="宋体" w:eastAsia="宋体" w:hAnsi="宋体" w:cs="宋体"/>
                <w:b w:val="0"/>
                <w:i w:val="0"/>
                <w:color w:val="000000"/>
                <w:sz w:val="16"/>
              </w:rPr>
              <w:t xml:space="preserve">101.84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101.84</w:t>
            </w:r>
          </w:p>
        </w:tc>
        <w:tc>
          <w:tcPr>
            <w:tcW w:w="1120" w:type="dxa"/>
            <w:tcBorders/>
            <w:vAlign w:val="center"/>
          </w:tcPr>
          <w:p>
            <w:pPr>
              <w:jc w:val="right"/>
            </w:pPr>
            <w:r>
              <w:rPr>
                <w:rFonts w:ascii="宋体" w:eastAsia="宋体" w:hAnsi="宋体" w:cs="宋体"/>
                <w:b w:val="0"/>
                <w:i w:val="0"/>
                <w:color w:val="000000"/>
                <w:sz w:val="16"/>
              </w:rPr>
              <w:t xml:space="preserve">101.84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16.28</w:t>
            </w:r>
          </w:p>
        </w:tc>
        <w:tc>
          <w:tcPr>
            <w:tcW w:w="1120" w:type="dxa"/>
            <w:tcBorders/>
            <w:vAlign w:val="center"/>
          </w:tcPr>
          <w:p>
            <w:pPr>
              <w:jc w:val="right"/>
            </w:pPr>
            <w:r>
              <w:rPr>
                <w:rFonts w:ascii="宋体" w:eastAsia="宋体" w:hAnsi="宋体" w:cs="宋体"/>
                <w:b w:val="0"/>
                <w:i w:val="0"/>
                <w:color w:val="000000"/>
                <w:sz w:val="16"/>
              </w:rPr>
              <w:t xml:space="preserve">16.28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15.85</w:t>
            </w:r>
          </w:p>
        </w:tc>
        <w:tc>
          <w:tcPr>
            <w:tcW w:w="1120" w:type="dxa"/>
            <w:tcBorders/>
            <w:vAlign w:val="center"/>
          </w:tcPr>
          <w:p>
            <w:pPr>
              <w:jc w:val="right"/>
            </w:pPr>
            <w:r>
              <w:rPr>
                <w:rFonts w:ascii="宋体" w:eastAsia="宋体" w:hAnsi="宋体" w:cs="宋体"/>
                <w:b w:val="0"/>
                <w:i w:val="0"/>
                <w:color w:val="000000"/>
                <w:sz w:val="16"/>
              </w:rPr>
              <w:t xml:space="preserve">15.85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1.64</w:t>
            </w:r>
          </w:p>
        </w:tc>
        <w:tc>
          <w:tcPr>
            <w:tcW w:w="1120" w:type="dxa"/>
            <w:tcBorders/>
            <w:vAlign w:val="center"/>
          </w:tcPr>
          <w:p>
            <w:pPr>
              <w:jc w:val="right"/>
            </w:pPr>
            <w:r>
              <w:rPr>
                <w:rFonts w:ascii="宋体" w:eastAsia="宋体" w:hAnsi="宋体" w:cs="宋体"/>
                <w:b w:val="0"/>
                <w:i w:val="0"/>
                <w:color w:val="000000"/>
                <w:sz w:val="16"/>
              </w:rPr>
              <w:t xml:space="preserve">1.64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jc w:val="right"/>
            </w:pPr>
            <w:r>
              <w:rPr>
                <w:rFonts w:ascii="宋体" w:eastAsia="宋体" w:hAnsi="宋体" w:cs="宋体"/>
                <w:b w:val="0"/>
                <w:i w:val="0"/>
                <w:color w:val="000000"/>
                <w:sz w:val="16"/>
              </w:rPr>
              <w:t xml:space="preserve">0.43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5.40</w:t>
            </w:r>
          </w:p>
        </w:tc>
        <w:tc>
          <w:tcPr>
            <w:tcW w:w="1120" w:type="dxa"/>
            <w:tcBorders/>
            <w:vAlign w:val="center"/>
          </w:tcPr>
          <w:p>
            <w:pPr>
              <w:jc w:val="right"/>
            </w:pPr>
            <w:r>
              <w:rPr>
                <w:rFonts w:ascii="宋体" w:eastAsia="宋体" w:hAnsi="宋体" w:cs="宋体"/>
                <w:b w:val="0"/>
                <w:i w:val="0"/>
                <w:color w:val="000000"/>
                <w:sz w:val="16"/>
              </w:rPr>
              <w:t xml:space="preserve">5.40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5.40</w:t>
            </w:r>
          </w:p>
        </w:tc>
        <w:tc>
          <w:tcPr>
            <w:tcW w:w="1120" w:type="dxa"/>
            <w:tcBorders/>
            <w:vAlign w:val="center"/>
          </w:tcPr>
          <w:p>
            <w:pPr>
              <w:jc w:val="right"/>
            </w:pPr>
            <w:r>
              <w:rPr>
                <w:rFonts w:ascii="宋体" w:eastAsia="宋体" w:hAnsi="宋体" w:cs="宋体"/>
                <w:b w:val="0"/>
                <w:i w:val="0"/>
                <w:color w:val="000000"/>
                <w:sz w:val="16"/>
              </w:rPr>
              <w:t xml:space="preserve">5.40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5.22</w:t>
            </w:r>
          </w:p>
        </w:tc>
        <w:tc>
          <w:tcPr>
            <w:tcW w:w="1120" w:type="dxa"/>
            <w:tcBorders/>
            <w:vAlign w:val="center"/>
          </w:tcPr>
          <w:p>
            <w:pPr>
              <w:jc w:val="right"/>
            </w:pPr>
            <w:r>
              <w:rPr>
                <w:rFonts w:ascii="宋体" w:eastAsia="宋体" w:hAnsi="宋体" w:cs="宋体"/>
                <w:b w:val="0"/>
                <w:i w:val="0"/>
                <w:color w:val="000000"/>
                <w:sz w:val="16"/>
              </w:rPr>
              <w:t xml:space="preserve">5.22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11.00</w:t>
            </w:r>
          </w:p>
        </w:tc>
        <w:tc>
          <w:tcPr>
            <w:tcW w:w="1120" w:type="dxa"/>
            <w:tcBorders/>
            <w:vAlign w:val="center"/>
          </w:tcPr>
          <w:p>
            <w:pPr>
              <w:jc w:val="right"/>
            </w:pPr>
            <w:r>
              <w:rPr>
                <w:rFonts w:ascii="宋体" w:eastAsia="宋体" w:hAnsi="宋体" w:cs="宋体"/>
                <w:b w:val="0"/>
                <w:i w:val="0"/>
                <w:color w:val="000000"/>
                <w:sz w:val="16"/>
              </w:rPr>
              <w:t xml:space="preserve">11.00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11.00</w:t>
            </w:r>
          </w:p>
        </w:tc>
        <w:tc>
          <w:tcPr>
            <w:tcW w:w="1120" w:type="dxa"/>
            <w:tcBorders/>
            <w:vAlign w:val="center"/>
          </w:tcPr>
          <w:p>
            <w:pPr>
              <w:jc w:val="right"/>
            </w:pPr>
            <w:r>
              <w:rPr>
                <w:rFonts w:ascii="宋体" w:eastAsia="宋体" w:hAnsi="宋体" w:cs="宋体"/>
                <w:b w:val="0"/>
                <w:i w:val="0"/>
                <w:color w:val="000000"/>
                <w:sz w:val="16"/>
              </w:rPr>
              <w:t xml:space="preserve">11.00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11.00</w:t>
            </w:r>
          </w:p>
        </w:tc>
        <w:tc>
          <w:tcPr>
            <w:tcW w:w="1120" w:type="dxa"/>
            <w:tcBorders/>
            <w:vAlign w:val="center"/>
          </w:tcPr>
          <w:p>
            <w:pPr>
              <w:jc w:val="right"/>
            </w:pPr>
            <w:r>
              <w:rPr>
                <w:rFonts w:ascii="宋体" w:eastAsia="宋体" w:hAnsi="宋体" w:cs="宋体"/>
                <w:b w:val="0"/>
                <w:i w:val="0"/>
                <w:color w:val="000000"/>
                <w:sz w:val="16"/>
              </w:rPr>
              <w:t xml:space="preserve">11.00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如本表为空，则我部门本年度无此类资金收支结余。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单位：辽宁省盘锦市审计信息服务中心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134.51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101.84</w:t>
            </w:r>
          </w:p>
        </w:tc>
        <w:tc>
          <w:tcPr>
            <w:tcW w:w="1100" w:type="dxa"/>
            <w:tcBorders/>
            <w:vAlign w:val="center"/>
          </w:tcPr>
          <w:p>
            <w:pPr>
              <w:jc w:val="right"/>
            </w:pPr>
            <w:r>
              <w:rPr>
                <w:rFonts w:ascii="宋体" w:eastAsia="宋体" w:hAnsi="宋体" w:cs="宋体"/>
                <w:b w:val="0"/>
                <w:i w:val="0"/>
                <w:color w:val="000000"/>
                <w:sz w:val="14"/>
              </w:rPr>
              <w:t xml:space="preserve">101.84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16.28</w:t>
            </w:r>
          </w:p>
        </w:tc>
        <w:tc>
          <w:tcPr>
            <w:tcW w:w="1100" w:type="dxa"/>
            <w:tcBorders/>
            <w:vAlign w:val="center"/>
          </w:tcPr>
          <w:p>
            <w:pPr>
              <w:jc w:val="right"/>
            </w:pPr>
            <w:r>
              <w:rPr>
                <w:rFonts w:ascii="宋体" w:eastAsia="宋体" w:hAnsi="宋体" w:cs="宋体"/>
                <w:b w:val="0"/>
                <w:i w:val="0"/>
                <w:color w:val="000000"/>
                <w:sz w:val="14"/>
              </w:rPr>
              <w:t xml:space="preserve">16.28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5.40</w:t>
            </w:r>
          </w:p>
        </w:tc>
        <w:tc>
          <w:tcPr>
            <w:tcW w:w="1100" w:type="dxa"/>
            <w:tcBorders/>
            <w:vAlign w:val="center"/>
          </w:tcPr>
          <w:p>
            <w:pPr>
              <w:jc w:val="right"/>
            </w:pPr>
            <w:r>
              <w:rPr>
                <w:rFonts w:ascii="宋体" w:eastAsia="宋体" w:hAnsi="宋体" w:cs="宋体"/>
                <w:b w:val="0"/>
                <w:i w:val="0"/>
                <w:color w:val="000000"/>
                <w:sz w:val="14"/>
              </w:rPr>
              <w:t xml:space="preserve">5.40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11.00</w:t>
            </w:r>
          </w:p>
        </w:tc>
        <w:tc>
          <w:tcPr>
            <w:tcW w:w="1100" w:type="dxa"/>
            <w:tcBorders/>
            <w:vAlign w:val="center"/>
          </w:tcPr>
          <w:p>
            <w:pPr>
              <w:jc w:val="right"/>
            </w:pPr>
            <w:r>
              <w:rPr>
                <w:rFonts w:ascii="宋体" w:eastAsia="宋体" w:hAnsi="宋体" w:cs="宋体"/>
                <w:b w:val="0"/>
                <w:i w:val="0"/>
                <w:color w:val="000000"/>
                <w:sz w:val="14"/>
              </w:rPr>
              <w:t xml:space="preserve">11.00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134.51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134.51</w:t>
            </w:r>
          </w:p>
        </w:tc>
        <w:tc>
          <w:tcPr>
            <w:tcW w:w="1100" w:type="dxa"/>
            <w:tcBorders/>
            <w:vAlign w:val="center"/>
          </w:tcPr>
          <w:p>
            <w:pPr>
              <w:jc w:val="right"/>
            </w:pPr>
            <w:r>
              <w:rPr>
                <w:rFonts w:ascii="宋体" w:eastAsia="宋体" w:hAnsi="宋体" w:cs="宋体"/>
                <w:b w:val="0"/>
                <w:i w:val="0"/>
                <w:color w:val="000000"/>
                <w:sz w:val="14"/>
              </w:rPr>
              <w:t xml:space="preserve">134.51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134.51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134.51</w:t>
            </w:r>
          </w:p>
        </w:tc>
        <w:tc>
          <w:tcPr>
            <w:tcW w:w="1100" w:type="dxa"/>
            <w:tcBorders/>
            <w:vAlign w:val="center"/>
          </w:tcPr>
          <w:p>
            <w:pPr>
              <w:jc w:val="right"/>
            </w:pPr>
            <w:r>
              <w:rPr>
                <w:rFonts w:ascii="宋体" w:eastAsia="宋体" w:hAnsi="宋体" w:cs="宋体"/>
                <w:b w:val="0"/>
                <w:i w:val="0"/>
                <w:color w:val="000000"/>
                <w:sz w:val="14"/>
              </w:rPr>
              <w:t xml:space="preserve">134.51</w:t>
            </w:r>
          </w:p>
        </w:tc>
        <w:tc>
          <w:tcPr>
            <w:tcW w:w="1100" w:type="dxa"/>
            <w:tcBorders/>
            <w:vAlign w:val="center"/>
          </w:tcPr>
          <w:p>
            <w:pPr/>
          </w:p>
        </w:tc>
        <w:tc>
          <w:tcPr>
            <w:tcW w:w="1112" w:type="dxa"/>
            <w:tcBorders/>
            <w:vAlign w:val="center"/>
          </w:tcPr>
          <w:p>
            <w:pPr/>
          </w:p>
        </w:tc>
      </w:tr>
      <w:tr>
        <w:trPr>
          <w:trHeight w:hRule="exact" w:val="278"/>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78"/>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如本表为空，则我部门本年度无此类资金收支结余。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单位：辽宁省盘锦市审计信息服务中心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134.51</w:t>
            </w:r>
          </w:p>
        </w:tc>
        <w:tc>
          <w:tcPr>
            <w:tcW w:w="1980" w:type="dxa"/>
            <w:tcBorders/>
            <w:vAlign w:val="center"/>
          </w:tcPr>
          <w:p>
            <w:pPr>
              <w:jc w:val="right"/>
            </w:pPr>
            <w:r>
              <w:rPr>
                <w:rFonts w:ascii="宋体" w:eastAsia="宋体" w:hAnsi="宋体" w:cs="宋体"/>
                <w:b/>
                <w:i w:val="0"/>
                <w:color w:val="000000"/>
                <w:sz w:val="20"/>
              </w:rPr>
              <w:t xml:space="preserve">134.51</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101.84</w:t>
            </w:r>
          </w:p>
        </w:tc>
        <w:tc>
          <w:tcPr>
            <w:tcW w:w="1980" w:type="dxa"/>
            <w:tcBorders/>
            <w:vAlign w:val="center"/>
          </w:tcPr>
          <w:p>
            <w:pPr>
              <w:jc w:val="right"/>
            </w:pPr>
            <w:r>
              <w:rPr>
                <w:rFonts w:ascii="宋体" w:eastAsia="宋体" w:hAnsi="宋体" w:cs="宋体"/>
                <w:b w:val="0"/>
                <w:i w:val="0"/>
                <w:color w:val="000000"/>
                <w:sz w:val="20"/>
              </w:rPr>
              <w:t xml:space="preserve">101.84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审计事务</w:t>
            </w:r>
          </w:p>
        </w:tc>
        <w:tc>
          <w:tcPr>
            <w:tcW w:w="1980" w:type="dxa"/>
            <w:tcBorders/>
            <w:vAlign w:val="center"/>
          </w:tcPr>
          <w:p>
            <w:pPr>
              <w:jc w:val="right"/>
            </w:pPr>
            <w:r>
              <w:rPr>
                <w:rFonts w:ascii="宋体" w:eastAsia="宋体" w:hAnsi="宋体" w:cs="宋体"/>
                <w:b w:val="0"/>
                <w:i w:val="0"/>
                <w:color w:val="000000"/>
                <w:sz w:val="20"/>
              </w:rPr>
              <w:t xml:space="preserve">101.84</w:t>
            </w:r>
          </w:p>
        </w:tc>
        <w:tc>
          <w:tcPr>
            <w:tcW w:w="1980" w:type="dxa"/>
            <w:tcBorders/>
            <w:vAlign w:val="center"/>
          </w:tcPr>
          <w:p>
            <w:pPr>
              <w:jc w:val="right"/>
            </w:pPr>
            <w:r>
              <w:rPr>
                <w:rFonts w:ascii="宋体" w:eastAsia="宋体" w:hAnsi="宋体" w:cs="宋体"/>
                <w:b w:val="0"/>
                <w:i w:val="0"/>
                <w:color w:val="000000"/>
                <w:sz w:val="20"/>
              </w:rPr>
              <w:t xml:space="preserve">101.84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101.84</w:t>
            </w:r>
          </w:p>
        </w:tc>
        <w:tc>
          <w:tcPr>
            <w:tcW w:w="1980" w:type="dxa"/>
            <w:tcBorders/>
            <w:vAlign w:val="center"/>
          </w:tcPr>
          <w:p>
            <w:pPr>
              <w:jc w:val="right"/>
            </w:pPr>
            <w:r>
              <w:rPr>
                <w:rFonts w:ascii="宋体" w:eastAsia="宋体" w:hAnsi="宋体" w:cs="宋体"/>
                <w:b w:val="0"/>
                <w:i w:val="0"/>
                <w:color w:val="000000"/>
                <w:sz w:val="20"/>
              </w:rPr>
              <w:t xml:space="preserve">101.84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16.28</w:t>
            </w:r>
          </w:p>
        </w:tc>
        <w:tc>
          <w:tcPr>
            <w:tcW w:w="1980" w:type="dxa"/>
            <w:tcBorders/>
            <w:vAlign w:val="center"/>
          </w:tcPr>
          <w:p>
            <w:pPr>
              <w:jc w:val="right"/>
            </w:pPr>
            <w:r>
              <w:rPr>
                <w:rFonts w:ascii="宋体" w:eastAsia="宋体" w:hAnsi="宋体" w:cs="宋体"/>
                <w:b w:val="0"/>
                <w:i w:val="0"/>
                <w:color w:val="000000"/>
                <w:sz w:val="20"/>
              </w:rPr>
              <w:t xml:space="preserve">16.28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15.85</w:t>
            </w:r>
          </w:p>
        </w:tc>
        <w:tc>
          <w:tcPr>
            <w:tcW w:w="1980" w:type="dxa"/>
            <w:tcBorders/>
            <w:vAlign w:val="center"/>
          </w:tcPr>
          <w:p>
            <w:pPr>
              <w:jc w:val="right"/>
            </w:pPr>
            <w:r>
              <w:rPr>
                <w:rFonts w:ascii="宋体" w:eastAsia="宋体" w:hAnsi="宋体" w:cs="宋体"/>
                <w:b w:val="0"/>
                <w:i w:val="0"/>
                <w:color w:val="000000"/>
                <w:sz w:val="20"/>
              </w:rPr>
              <w:t xml:space="preserve">15.85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14.21</w:t>
            </w:r>
          </w:p>
        </w:tc>
        <w:tc>
          <w:tcPr>
            <w:tcW w:w="1980" w:type="dxa"/>
            <w:tcBorders/>
            <w:vAlign w:val="center"/>
          </w:tcPr>
          <w:p>
            <w:pPr>
              <w:jc w:val="right"/>
            </w:pPr>
            <w:r>
              <w:rPr>
                <w:rFonts w:ascii="宋体" w:eastAsia="宋体" w:hAnsi="宋体" w:cs="宋体"/>
                <w:b w:val="0"/>
                <w:i w:val="0"/>
                <w:color w:val="000000"/>
                <w:sz w:val="20"/>
              </w:rPr>
              <w:t xml:space="preserve">14.21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1.64</w:t>
            </w:r>
          </w:p>
        </w:tc>
        <w:tc>
          <w:tcPr>
            <w:tcW w:w="1980" w:type="dxa"/>
            <w:tcBorders/>
            <w:vAlign w:val="center"/>
          </w:tcPr>
          <w:p>
            <w:pPr>
              <w:jc w:val="right"/>
            </w:pPr>
            <w:r>
              <w:rPr>
                <w:rFonts w:ascii="宋体" w:eastAsia="宋体" w:hAnsi="宋体" w:cs="宋体"/>
                <w:b w:val="0"/>
                <w:i w:val="0"/>
                <w:color w:val="000000"/>
                <w:sz w:val="20"/>
              </w:rPr>
              <w:t xml:space="preserve">1.64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80" w:type="dxa"/>
            <w:tcBorders/>
            <w:vAlign w:val="center"/>
          </w:tcPr>
          <w:p>
            <w:pPr>
              <w:jc w:val="right"/>
            </w:pPr>
            <w:r>
              <w:rPr>
                <w:rFonts w:ascii="宋体" w:eastAsia="宋体" w:hAnsi="宋体" w:cs="宋体"/>
                <w:b w:val="0"/>
                <w:i w:val="0"/>
                <w:color w:val="000000"/>
                <w:sz w:val="20"/>
              </w:rPr>
              <w:t xml:space="preserve">0.43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5.40</w:t>
            </w:r>
          </w:p>
        </w:tc>
        <w:tc>
          <w:tcPr>
            <w:tcW w:w="1980" w:type="dxa"/>
            <w:tcBorders/>
            <w:vAlign w:val="center"/>
          </w:tcPr>
          <w:p>
            <w:pPr>
              <w:jc w:val="right"/>
            </w:pPr>
            <w:r>
              <w:rPr>
                <w:rFonts w:ascii="宋体" w:eastAsia="宋体" w:hAnsi="宋体" w:cs="宋体"/>
                <w:b w:val="0"/>
                <w:i w:val="0"/>
                <w:color w:val="000000"/>
                <w:sz w:val="20"/>
              </w:rPr>
              <w:t xml:space="preserve">5.40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5.40</w:t>
            </w:r>
          </w:p>
        </w:tc>
        <w:tc>
          <w:tcPr>
            <w:tcW w:w="1980" w:type="dxa"/>
            <w:tcBorders/>
            <w:vAlign w:val="center"/>
          </w:tcPr>
          <w:p>
            <w:pPr>
              <w:jc w:val="right"/>
            </w:pPr>
            <w:r>
              <w:rPr>
                <w:rFonts w:ascii="宋体" w:eastAsia="宋体" w:hAnsi="宋体" w:cs="宋体"/>
                <w:b w:val="0"/>
                <w:i w:val="0"/>
                <w:color w:val="000000"/>
                <w:sz w:val="20"/>
              </w:rPr>
              <w:t xml:space="preserve">5.40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5.22</w:t>
            </w:r>
          </w:p>
        </w:tc>
        <w:tc>
          <w:tcPr>
            <w:tcW w:w="1980" w:type="dxa"/>
            <w:tcBorders/>
            <w:vAlign w:val="center"/>
          </w:tcPr>
          <w:p>
            <w:pPr>
              <w:jc w:val="right"/>
            </w:pPr>
            <w:r>
              <w:rPr>
                <w:rFonts w:ascii="宋体" w:eastAsia="宋体" w:hAnsi="宋体" w:cs="宋体"/>
                <w:b w:val="0"/>
                <w:i w:val="0"/>
                <w:color w:val="000000"/>
                <w:sz w:val="20"/>
              </w:rPr>
              <w:t xml:space="preserve">5.22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11.00</w:t>
            </w:r>
          </w:p>
        </w:tc>
        <w:tc>
          <w:tcPr>
            <w:tcW w:w="1980" w:type="dxa"/>
            <w:tcBorders/>
            <w:vAlign w:val="center"/>
          </w:tcPr>
          <w:p>
            <w:pPr>
              <w:jc w:val="right"/>
            </w:pPr>
            <w:r>
              <w:rPr>
                <w:rFonts w:ascii="宋体" w:eastAsia="宋体" w:hAnsi="宋体" w:cs="宋体"/>
                <w:b w:val="0"/>
                <w:i w:val="0"/>
                <w:color w:val="000000"/>
                <w:sz w:val="20"/>
              </w:rPr>
              <w:t xml:space="preserve">11.00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11.00</w:t>
            </w:r>
          </w:p>
        </w:tc>
        <w:tc>
          <w:tcPr>
            <w:tcW w:w="1980" w:type="dxa"/>
            <w:tcBorders/>
            <w:vAlign w:val="center"/>
          </w:tcPr>
          <w:p>
            <w:pPr>
              <w:jc w:val="right"/>
            </w:pPr>
            <w:r>
              <w:rPr>
                <w:rFonts w:ascii="宋体" w:eastAsia="宋体" w:hAnsi="宋体" w:cs="宋体"/>
                <w:b w:val="0"/>
                <w:i w:val="0"/>
                <w:color w:val="000000"/>
                <w:sz w:val="20"/>
              </w:rPr>
              <w:t xml:space="preserve">11.00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11.00</w:t>
            </w:r>
          </w:p>
        </w:tc>
        <w:tc>
          <w:tcPr>
            <w:tcW w:w="1980" w:type="dxa"/>
            <w:tcBorders/>
            <w:vAlign w:val="center"/>
          </w:tcPr>
          <w:p>
            <w:pPr>
              <w:jc w:val="right"/>
            </w:pPr>
            <w:r>
              <w:rPr>
                <w:rFonts w:ascii="宋体" w:eastAsia="宋体" w:hAnsi="宋体" w:cs="宋体"/>
                <w:b w:val="0"/>
                <w:i w:val="0"/>
                <w:color w:val="000000"/>
                <w:sz w:val="20"/>
              </w:rPr>
              <w:t xml:space="preserve">11.00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如本表为空，则我部门本年度无此类资金收支结余。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单位：辽宁省盘锦市审计信息服务中心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125.38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8.81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46.76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6.68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27.65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18.31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14.21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1.64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5.22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11.00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1.92</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125.70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8.81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如本表为空，则我部门本年度无此类资金收支结余。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单位：辽宁省盘锦市审计信息服务中心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如本表为空，则我部门本年度无此类资金收支结余。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单位：辽宁省盘锦市审计信息服务中心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如本表为空，则我部门本年度无此类资金收支结余。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单位：辽宁省盘锦市审计信息服务中心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如本表为空，则我部门本年度无此类资金收支结余。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ascii="宋体" w:hAnsi="宋体" w:hint="eastAsia"/>
          <w:b/>
          <w:sz w:val="36"/>
          <w:szCs w:val="36"/>
        </w:rPr>
        <w:t xml:space="preserve">第五部分 附件</w:t>
      </w: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sectPr>
      <w:pgSz w:w="11906" w:h="16838" w:orient="portrait"/>
      <w:pgMar w:top="567" w:right="567" w:bottom="567" w:left="567" w:header="851" w:footer="992" w:gutter="0"/>
      <w:cols w:num="1" w:space="720">
        <w:col w:w="10772"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variable"/>
    <w:sig w:usb0="A00006FF" w:usb1="4000205B" w:usb2="00000010" w:usb3="00000000" w:csb0="0000019F" w:csb1="00000000"/>
  </w:font>
  <w:font w:name="黑体">
    <w:altName w:val="SimHei"/>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Auto"/>
    <w:pitch w:val="variable"/>
    <w:sig w:usb0="E00006FF" w:usb1="420024FF" w:usb2="02000000" w:usb3="00000000" w:csb0="0000019F" w:csb1="00000000"/>
  </w:font>
  <w:font w:name="Calibri">
    <w:panose1 w:val="020F0502020204030204"/>
    <w:charset w:val="00"/>
    <w:family w:val="Auto"/>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r>
      <w:rPr>
        <w:noProof/>
      </w:rPr>
      <mc:AlternateContent xmlns:mc="http://schemas.openxmlformats.org/markup-compatibility/2006">
        <mc:Choice Requires="wps">
          <w:drawing>
            <wp:anchor distT="0" distB="0" distL="114300" distR="114300" simplePos="0" relativeHeight="251659264" behindDoc="0" locked="0" layoutInCell="1" allowOverlap="1" hidden="0">
              <wp:simplePos x="0" y="0"/>
              <wp:positionH relativeFrom="margin">
                <wp:align>center</wp:align>
              </wp:positionH>
              <wp:positionV relativeFrom="paragraph">
                <wp:posOffset>0</wp:posOffset>
              </wp:positionV>
              <wp:extent cx="1828800" cy="1828800"/>
              <wp:effectExtent l="0" t="0" r="0" b="0"/>
              <wp:wrapNone/>
              <wp:docPr id="7" name="文本框 3" hidden="0"/>
              <wp:cNvGraphicFramePr>
                <a:graphicFrameLocks xmlns:a="http://schemas.openxmlformats.org/drawingml/2006/main" noChangeAspect="1"/>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pPr>
                          <w:r>
                            <w:fldChar w:fldCharType="begin"/>
                          </w:r>
                          <w:r>
                            <w:instrText xml:space="preserve"> PAGE  \* MERGEFORMAT </w:instrText>
                          </w:r>
                          <w:r>
                            <w:fldChar w:fldCharType="separate"/>
                          </w:r>
                          <w:r w:rsidR="00BA103E">
                            <w:rPr>
                              <w:noProof/>
                            </w:rPr>
                            <w:t xml:space="preserve">15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1042" type="#_x0000_t202" style="height:2in;margin-left:0;margin-top:0;mso-position-horizontal:center;mso-position-horizontal-relative:margin;mso-wrap-distance-bottom:0;mso-wrap-distance-left:9pt;mso-wrap-distance-right:9pt;mso-wrap-distance-top:0;mso-wrap-style:none;position:absolute;v-text-anchor:top;visibility:visible;width:2in;z-index:251659264" filled="f" stroked="f" strokeweight="0.5pt">
              <w10:bordertop type="none" width="0"/>
              <w10:borderleft type="none" width="0"/>
              <w10:borderbottom type="none" width="0"/>
              <w10:borderright type="none" width="0"/>
              <v:textbox style="layout-flow:horizontal;mso-fit-shape-to-text:t" inset="0,0,0,0">
                <w:txbxContent>
                  <w:p>
                    <w:pPr>
                      <w:pStyle w:val="Footer"/>
                      <w:rPr/>
                    </w:pPr>
                    <w:r>
                      <w:fldChar w:fldCharType="begin"/>
                    </w:r>
                    <w:r>
                      <w:instrText xml:space="preserve"> PAGE  \* MERGEFORMAT </w:instrText>
                    </w:r>
                    <w:r>
                      <w:fldChar w:fldCharType="separate"/>
                    </w:r>
                    <w:r w:rsidR="00BA103E">
                      <w:rPr>
                        <w:noProof/>
                      </w:rPr>
                      <w:t xml:space="preserve">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BodyText">
    <w:name w:val="Body Text"/>
    <w:basedOn w:val="Normal"/>
    <w:autoRedefine/>
    <w:qFormat/>
    <w:rPr>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2.xml><?xml version="1.0" encoding="utf-8"?>
<Properties xmlns="http://schemas.openxmlformats.org/officeDocument/2006/extended-properties" xmlns:vt="http://schemas.openxmlformats.org/officeDocument/2006/docPropsVTypes">
  <Template>Normal</Template>
  <TotalTime>3</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1954</Words>
  <Characters>11138</Characters>
  <Application>Microsoft Office Word</Application>
  <DocSecurity>0</DocSecurity>
  <Lines>92</Lines>
  <Paragraphs>26</Paragraphs>
  <Company>Microsoft</Company>
  <CharactersWithSpaces>13066</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