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辽宁省盘锦市兴隆台区党建中心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sectPr>
      </w:pPr>
    </w:p>
    <w:p>
      <w:pPr>
        <w:spacing w:line="540" w:lineRule="exact"/>
        <w:jc w:val="center"/>
        <w:rPr>
          <w:b/>
          <w:sz w:val="44"/>
          <w:szCs w:val="44"/>
        </w:rPr>
      </w:pPr>
      <w:r>
        <w:rPr>
          <w:rFonts w:hint="eastAsia"/>
          <w:b/>
          <w:sz w:val="44"/>
          <w:szCs w:val="44"/>
        </w:rPr>
        <w:t xml:space="preserve">目</w:t>
      </w:r>
      <w:r>
        <w:rPr>
          <w:rFonts w:hint="eastAsia"/>
          <w:b/>
          <w:sz w:val="44"/>
          <w:szCs w:val="44"/>
        </w:rPr>
        <w:t xml:space="preserve">    </w:t>
      </w:r>
      <w:r>
        <w:rPr>
          <w:rFonts w:hint="eastAsia"/>
          <w:b/>
          <w:sz w:val="44"/>
          <w:szCs w:val="44"/>
        </w:rPr>
        <w:t xml:space="preserve">录</w:t>
      </w:r>
    </w:p>
    <w:p>
      <w:pPr>
        <w:spacing w:line="540" w:lineRule="exact"/>
        <w:rPr>
          <w:b/>
          <w:sz w:val="44"/>
          <w:szCs w:val="44"/>
          <w:u w:val="single"/>
        </w:rPr>
      </w:pPr>
    </w:p>
    <w:p>
      <w:pPr>
        <w:spacing w:line="520" w:lineRule="exact"/>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辽宁省盘锦市兴隆台区党建中心</w:t>
      </w:r>
      <w:r>
        <w:rPr>
          <w:rFonts w:ascii="黑体" w:eastAsia="黑体" w:hAnsi="黑体" w:hint="eastAsia"/>
          <w:sz w:val="32"/>
          <w:szCs w:val="32"/>
        </w:rPr>
        <w:t xml:space="preserve">概况</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辽宁省盘锦市兴隆台区党建中心</w:t>
      </w:r>
      <w:r>
        <w:rPr>
          <w:rFonts w:ascii="仿宋_GB2312" w:eastAsia="仿宋_GB2312" w:hAnsi="黑体" w:hint="eastAsia"/>
          <w:sz w:val="32"/>
          <w:szCs w:val="32"/>
        </w:rPr>
        <w:t xml:space="preserve">决算单位构成</w:t>
      </w:r>
    </w:p>
    <w:p>
      <w:pPr>
        <w:spacing w:line="520" w:lineRule="exact"/>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辽宁省盘锦市兴隆台区党建中心</w:t>
      </w:r>
      <w:r>
        <w:rPr>
          <w:rFonts w:ascii="黑体" w:eastAsia="黑体" w:hAnsi="黑体" w:hint="eastAsia"/>
          <w:sz w:val="32"/>
          <w:szCs w:val="32"/>
        </w:rPr>
        <w:t xml:space="preserve">部门决算情况说明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一、收入支出决算总体情况说明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二、财政拨款支出决算情况说明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五、其他重要事项的情况说明</w:t>
      </w:r>
    </w:p>
    <w:p>
      <w:pPr>
        <w:spacing w:line="520" w:lineRule="exact"/>
        <w:rPr>
          <w:rFonts w:ascii="黑体" w:eastAsia="黑体" w:hAnsi="黑体"/>
          <w:sz w:val="32"/>
          <w:szCs w:val="32"/>
        </w:rPr>
      </w:pPr>
      <w:r>
        <w:rPr>
          <w:rFonts w:ascii="黑体" w:eastAsia="黑体" w:hAnsi="黑体" w:hint="eastAsia"/>
          <w:sz w:val="32"/>
          <w:szCs w:val="32"/>
        </w:rPr>
        <w:t xml:space="preserve">第三部分  名词解释</w:t>
      </w:r>
    </w:p>
    <w:p>
      <w:pPr>
        <w:spacing w:line="520" w:lineRule="exact"/>
        <w:rPr>
          <w:rFonts w:ascii="黑体" w:eastAsia="黑体" w:hAnsi="黑体"/>
          <w:sz w:val="32"/>
          <w:szCs w:val="32"/>
        </w:rPr>
      </w:pPr>
      <w:r>
        <w:rPr>
          <w:rFonts w:ascii="黑体" w:eastAsia="黑体" w:hAnsi="黑体" w:hint="eastAsia"/>
          <w:sz w:val="32"/>
          <w:szCs w:val="32"/>
        </w:rPr>
        <w:t xml:space="preserve">第四部分  2023年度</w:t>
      </w:r>
      <w:r>
        <w:rPr>
          <w:rFonts w:ascii="黑体" w:eastAsia="黑体" w:hAnsi="黑体" w:hint="eastAsia"/>
          <w:sz w:val="32"/>
          <w:szCs w:val="32"/>
        </w:rPr>
        <w:t xml:space="preserve">辽宁省盘锦市兴隆台区党建中心</w:t>
      </w:r>
      <w:r>
        <w:rPr>
          <w:rFonts w:ascii="黑体" w:eastAsia="黑体" w:hAnsi="黑体" w:hint="eastAsia"/>
          <w:sz w:val="32"/>
          <w:szCs w:val="32"/>
        </w:rPr>
        <w:t xml:space="preserve">部门决算表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二、收入决算表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三、支出决算表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七、财政拨款“三公”经费支出决算表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九、国有资本经营预算财政拨款支出决算表</w:t>
      </w:r>
    </w:p>
    <w:p>
      <w:pPr>
        <w:spacing w:line="520" w:lineRule="exact"/>
        <w:rPr>
          <w:rFonts w:ascii="仿宋_GB2312" w:eastAsia="仿宋_GB2312"/>
          <w:sz w:val="32"/>
          <w:szCs w:val="32"/>
        </w:rPr>
      </w:pPr>
      <w:r>
        <w:rPr>
          <w:rFonts w:ascii="黑体" w:eastAsia="黑体" w:hAnsi="黑体" w:hint="eastAsia"/>
          <w:sz w:val="32"/>
          <w:szCs w:val="32"/>
        </w:rPr>
        <w:t xml:space="preserve">第五部分  附件</w:t>
      </w:r>
    </w:p>
    <w:p>
      <w:pPr>
        <w:spacing w:line="540" w:lineRule="exact"/>
        <w:ind w:left="638" w:leftChars="304"/>
        <w:rPr>
          <w:rFonts w:ascii="仿宋_GB2312" w:eastAsia="仿宋_GB2312"/>
          <w:sz w:val="32"/>
          <w:szCs w:val="32"/>
        </w:rPr>
        <w:sectPr>
          <w:footerReference w:type="default" r:id="rId6"/>
          <w:pgSz w:w="11906" w:h="16838" w:orient="portrait"/>
          <w:pgMar w:top="1134" w:right="1417" w:bottom="567" w:left="1417" w:header="851" w:footer="992" w:gutter="0"/>
          <w:pgNumType w:start="1"/>
          <w:cols w:num="1" w:space="0">
            <w:col w:w="9072"/>
          </w:cols>
          <w:docGrid w:type="lines" w:linePitch="312"/>
        </w:sectPr>
      </w:pPr>
    </w:p>
    <w:p>
      <w:pPr>
        <w:spacing w:line="540" w:lineRule="exact"/>
        <w:ind w:left="638" w:leftChars="304"/>
        <w:rPr>
          <w:rFonts w:ascii="仿宋_GB2312" w:eastAsia="仿宋_GB2312"/>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辽宁省盘锦市兴隆台区党建中心概况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落实全区基层党建重点工作任务提供服务保障；负责为全区各基层党组织建设提供服务保障；负责为区委非公有制经济组织和社会组织工作委员会开展相关工作提供服务保障；负责做好党建研究会兴隆台分会等相关事务性工作。</w:t>
        <w:br/>
        <w:t xml:space="preserve">    （二）负责为党员教育（培训）教学和宣传资源开发建设提供技术支持和服务保障；负责盘锦智慧党建平台（兴隆台区板块）、全区党员远程教育平台日常运行、管理及维护等相关事务性工作；为党务工作信息系统的管理提供技术支持和服务保障。</w:t>
        <w:br/>
        <w:t xml:space="preserve">    （三）负责开展干部人事档案安全、保密、保管与保护工作提供技术支持和服务保障；承担干部人事档案的查阅（借阅）和转递事项、建立和完善干部人事档案信息，为有关部门提供干部履历信息的具体事务性工作。</w:t>
        <w:br/>
        <w:t xml:space="preserve">    （四）负责组织全区离退休老干部开展各种文体活动等提供服务保障。</w:t>
        <w:br/>
        <w:t xml:space="preserve">    （五）承担区委组织部交办的其他工作。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辽宁省盘锦市兴隆台区党建中心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399.97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399.97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399.97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与上年相比，今年收入总计</w:t>
      </w:r>
      <w:r>
        <w:rPr>
          <w:rFonts w:ascii="仿宋_GB2312" w:eastAsia="仿宋_GB2312" w:hAnsi="宋体" w:hint="eastAsia"/>
          <w:sz w:val="32"/>
          <w:szCs w:val="32"/>
        </w:rPr>
        <w:t xml:space="preserve">减少501.61万元，降低55.64%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人员减少及节省开支</w:t>
      </w:r>
      <w:r>
        <w:rPr>
          <w:rFonts w:ascii="仿宋_GB2312" w:eastAsia="仿宋_GB2312" w:hAnsi="宋体" w:hint="eastAsia"/>
          <w:sz w:val="32"/>
          <w:szCs w:val="32"/>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399.97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375.96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94.00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工资福利支出347.09万元；商品和服务支出23.98万元；对个人和家庭的补助4.90万元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24.01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6.00</w:t>
      </w:r>
      <w:r>
        <w:rPr>
          <w:rFonts w:ascii="仿宋_GB2312" w:eastAsia="仿宋_GB2312" w:hAnsi="宋体" w:hint="eastAsia"/>
          <w:sz w:val="32"/>
          <w:szCs w:val="32"/>
        </w:rPr>
        <w:t xml:space="preserve">%。</w:t>
      </w:r>
      <w:r>
        <w:rPr>
          <w:rFonts w:ascii="仿宋_GB2312" w:eastAsia="仿宋_GB2312" w:cs="仿宋_GB2312" w:hint="eastAsia"/>
          <w:sz w:val="32"/>
          <w:szCs w:val="32"/>
        </w:rPr>
        <w:t xml:space="preserve">主要包括档案管理等业务支出。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减少501.61万元，降低55.64%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人员减少及节省开支</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399.97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375.96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24.01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减少501.61万元，降低55.64%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人员减少及节省开支</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50.14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48.41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114.31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2023年度一般公共预算财政拨款支出399.97万元。按支出功能分类科目分，包括：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1.一般公共服务支出303.37万元，具体包括：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一般公共服务支出（类）组织事务（款）机关服务（项）24.01万元,主要是档案管理、电教片拍摄、老干部活动中心等支出，完成年初预算的114.33%，决算数与年初预算数存在差异的主要原因是档案室设备购置。</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（2）一般公共服务支出（类）组织事务（款）事业运行（项）279.36万元,主要是人员基本工资、津贴补贴等支出，完成年初预算的48.57%，决算数与年初预算数存在差异的主要原因是人员变化。</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2.社会保障和就业支出45.95万元，具体包括：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（1）社会保障和就业支出（类）行政事业单位养老支出（款）事业单位离退休（项）1.67万元,主要是退休人员取暖费等支出，完成年初预算的77.67%，决算数与年初预算数存在差异的主要原因是人员变化。</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社会保障和就业支出（类）行政事业单位养老支出（款）机关事业单位基本养老保险缴费支出（项）38.75万元,主要是人员缴纳养老保险等支出，完成年初预算的46.7%，决算数与年初预算数存在差异的主要原因是人员变化。</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3）社会保障和就业支出（类）行政事业单位养老支出（款）机关事业单位职业年金缴费支出（项）2.56万元,主要是职业年金缴纳等支出，完成年初预算的21.33%，决算数与年初预算数存在差异的主要原因是王冰工作调转至大连市。</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（4）社会保障和就业支出（类）行政事业单位养老支出（款）其他行政事业单位养老支出（项）0.00万元,主要是无此项支出等支出，完成年初预算的0%，决算数与年初预算数存在差异的主要原因是无此项支出。</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（5）社会保障和就业支出（类）抚恤（款）死亡抚恤（项）2.97万元,主要是死亡抚恤等支出，完成年初预算的0%，决算数与年初预算数存在差异的主要原因是发放死亡抚恤金。</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3.卫生健康支出19.02万元，具体包括：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（1）卫生健康支出（类）行政事业单位医疗（款）事业单位医疗（项）14.64万元,主要是缴纳医疗保险等支出，完成年初预算的45.95%，决算数与年初预算数存在差异的主要原因是人员变化。</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（2）卫生健康支出（类）行政事业单位医疗（款）公务员医疗补助（项）4.08万元,主要是公务员医疗补助等支出，完成年初预算的45.28%，决算数与年初预算数存在差异的主要原因是人员变化。</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（3）卫生健康支出（类）行政事业单位医疗（款）其他行政事业单位医疗支出（项）0.30万元,主要是工伤保险等支出，完成年初预算的32.97%，决算数与年初预算数存在差异的主要原因是人员变化。</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4.住房保障支出31.65万元，具体包括：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（1）住房保障支出（类）住房改革支出（款）住房公积金（项）31.65万元,主要是住房公积金等支出，完成年初预算的50.57%，决算数与年初预算数存在差异的主要原因是人员变化。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topLinePunct/>
        <w:spacing w:line="540" w:lineRule="exact"/>
        <w:ind w:firstLine="640" w:firstLineChars="200"/>
        <w:rPr>
          <w:rFonts w:ascii="仿宋_GB2312" w:eastAsia="仿宋_GB2312" w:cs="仿宋_GB2312"/>
          <w:sz w:val="32"/>
          <w:szCs w:val="32"/>
        </w:rPr>
      </w:pPr>
      <w:r>
        <w:rPr>
          <w:rFonts w:ascii="仿宋_GB2312" w:eastAsia="仿宋_GB2312" w:hAnsi="宋体" w:hint="eastAsia"/>
          <w:sz w:val="32"/>
          <w:szCs w:val="32"/>
        </w:rPr>
        <w:t xml:space="preserve">1.因公出国（境）费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2023年因公出国（境）费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2.公务接待费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w:t>
      </w:r>
      <w:r>
        <w:rPr>
          <w:rFonts w:ascii="仿宋_GB2312" w:eastAsia="仿宋_GB2312" w:hAnsi="宋体" w:hint="eastAsia"/>
          <w:sz w:val="32"/>
          <w:szCs w:val="32"/>
        </w:rPr>
        <w:t xml:space="preserve">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375.97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351.99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 xml:space="preserve">23.98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w:t>
      </w:r>
      <w:r>
        <w:rPr>
          <w:rFonts w:ascii="仿宋_GB2312" w:eastAsia="仿宋_GB2312" w:hAnsi="黑体" w:hint="eastAsia"/>
          <w:sz w:val="32"/>
          <w:szCs w:val="32"/>
        </w:rPr>
        <w:t xml:space="preserve">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w:t>
      </w:r>
      <w:r>
        <w:rPr>
          <w:rFonts w:ascii="仿宋_GB2312" w:eastAsia="仿宋_GB2312" w:hint="eastAsia"/>
          <w:sz w:val="32"/>
          <w:szCs w:val="32"/>
        </w:rPr>
        <w:t xml:space="preserve">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rPr/>
      </w:pPr>
      <w:r>
        <w:rPr>
          <w:rFonts w:ascii="楷体_GB2312" w:eastAsia="楷体_GB2312" w:hAnsi="宋体" w:cs="楷体_GB2312"/>
          <w:b/>
          <w:sz w:val="32"/>
          <w:szCs w:val="32"/>
        </w:rPr>
        <w:t xml:space="preserve">（四）预算绩效情况。</w:t>
      </w:r>
    </w:p>
    <w:p>
      <w:pPr>
        <w:widowControl/>
        <w:spacing w:line="520" w:lineRule="exact"/>
        <w:ind w:firstLine="640" w:firstLineChars="200"/>
        <w:rPr>
          <w:rFonts w:ascii="仿宋_GB2312"/>
          <w:b/>
          <w:bCs/>
          <w:sz w:val="32"/>
          <w:szCs w:val="32"/>
        </w:rPr>
        <w:sectPr>
          <w:footerReference w:type="default" r:id="rId7"/>
          <w:pgSz w:w="11906" w:h="16838" w:orient="portrait"/>
          <w:pgMar w:top="1701" w:right="1417" w:bottom="567" w:left="1417" w:header="851" w:footer="992" w:gutter="0"/>
          <w:pgNumType w:start="1"/>
          <w:cols w:num="1" w:space="720">
            <w:col w:w="9072" w:space="720"/>
          </w:cols>
          <w:docGrid w:type="lines" w:linePitch="312"/>
        </w:sectPr>
      </w:pPr>
      <w:r>
        <w:rPr>
          <w:rFonts w:ascii="仿宋_GB2312" w:eastAsia="仿宋_GB2312" w:hAnsi="宋体" w:cs="仿宋_GB2312" w:hint="eastAsia"/>
          <w:kern w:val="0"/>
          <w:sz w:val="32"/>
          <w:szCs w:val="32"/>
        </w:rPr>
        <w:t xml:space="preserve">绩效自评情况。根据预算绩效管理要求，我部门组织对2023年度预算项目支出全面开展绩效自评，共涉及预算支出项目3个，涉及资金20.67万元，自评覆盖率（开展绩效自评的项目数/年初批复绩效目标的项目数）达到100%，自评平均分（开展绩效自评的项目分数总和/开展绩效自评的项目数）100分。组织开展整体绩效自评，涉及资金20.67万元，自评平均分100分。</w:t>
        <w:br/>
        <w:t xml:space="preserve">    通过绩效自评发现主要存在以下问题：项目支出多数集中在年底。下一步将采取以下措施加以改进：提高整体绩效，做到按时间合理分配。</w:t>
      </w:r>
    </w:p>
    <w:p>
      <w:pPr>
        <w:spacing w:line="540" w:lineRule="exact"/>
        <w:jc w:val="center"/>
        <w:rPr>
          <w:rFonts w:ascii="宋体" w:hAnsi="宋体"/>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sz w:val="32"/>
          <w:szCs w:val="32"/>
        </w:rPr>
      </w:pPr>
      <w:r>
        <w:rPr>
          <w:rFonts w:ascii="仿宋_GB2312" w:eastAsia="仿宋_GB2312" w:hint="eastAsia"/>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sz w:val="32"/>
          <w:szCs w:val="32"/>
        </w:rPr>
      </w:pPr>
      <w:r>
        <w:rPr>
          <w:rFonts w:ascii="仿宋_GB2312" w:eastAsia="仿宋_GB2312" w:hint="eastAsia"/>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bCs/>
          <w:sz w:val="32"/>
          <w:szCs w:val="32"/>
        </w:rPr>
        <w:sectPr>
          <w:pgSz w:w="11906" w:h="16838" w:orient="portrait"/>
          <w:pgMar w:top="1701" w:right="1418" w:bottom="1701" w:left="1418" w:header="851" w:footer="992" w:gutter="0"/>
          <w:cols w:num="1" w:space="720">
            <w:col w:w="9070" w:space="720"/>
          </w:cols>
          <w:docGrid w:type="lines" w:linePitch="312"/>
        </w:sectPr>
      </w:pPr>
      <w:r>
        <w:rPr>
          <w:rFonts w:ascii="仿宋_GB2312" w:eastAsia="仿宋_GB2312" w:hint="eastAsia"/>
          <w:bCs/>
          <w:sz w:val="32"/>
          <w:szCs w:val="32"/>
        </w:rPr>
        <w:t xml:space="preserve">10.项目支出：指在基本支出之外为完成特定行政任务和事业</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发展目标所发生的支出。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14.“三公”经费：指用一般公共预算财政拨款安排的因公出国（境）费、公务用车购置及运行费和公务接待费。其中，因公出国（境）费反映单位公务出国（境）的住宿费、</w:t>
      </w:r>
      <w:bookmarkStart w:id="0" w:name="_GoBack"/>
      <w:bookmarkEnd w:id="0"/>
      <w:r>
        <w:rPr>
          <w:rFonts w:ascii="仿宋_GB2312" w:eastAsia="仿宋_GB2312" w:hint="eastAsia"/>
          <w:bCs/>
          <w:sz w:val="32"/>
          <w:szCs w:val="32"/>
        </w:rPr>
        <w:t xml:space="preserve">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hAnsi="宋体"/>
          <w:b/>
          <w:sz w:val="36"/>
          <w:szCs w:val="36"/>
        </w:rPr>
      </w:pPr>
      <w:r>
        <w:rPr>
          <w:rFonts w:ascii="仿宋_GB2312" w:eastAsia="仿宋_GB2312" w:hint="eastAsia"/>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kern w:val="0"/>
          <w:sz w:val="32"/>
          <w:szCs w:val="32"/>
        </w:rPr>
      </w:pPr>
      <w:r>
        <w:br w:type="page"/>
      </w:r>
    </w:p>
    <w:p>
      <w:pPr>
        <w:widowControl/>
        <w:spacing w:line="520" w:lineRule="exact"/>
        <w:ind w:firstLine="640" w:firstLineChars="200"/>
        <w:rPr>
          <w:rFonts w:ascii="仿宋_GB2312" w:eastAsia="仿宋_GB2312" w:hAnsi="宋体"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399.97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303.37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45.94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19.01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31.65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399.97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399.97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399.97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399.97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7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如本表为空，则我部门本年度无此类资金收支结余。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399.97</w:t>
            </w:r>
          </w:p>
        </w:tc>
        <w:tc>
          <w:tcPr>
            <w:tcW w:w="1160" w:type="dxa"/>
            <w:tcBorders/>
            <w:vAlign w:val="center"/>
          </w:tcPr>
          <w:p>
            <w:pPr>
              <w:jc w:val="right"/>
            </w:pPr>
            <w:r>
              <w:rPr>
                <w:rFonts w:ascii="宋体" w:eastAsia="宋体" w:hAnsi="宋体" w:cs="宋体"/>
                <w:b/>
                <w:i w:val="0"/>
                <w:color w:val="000000"/>
                <w:sz w:val="14"/>
              </w:rPr>
              <w:t xml:space="preserve">399.97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303.37</w:t>
            </w:r>
          </w:p>
        </w:tc>
        <w:tc>
          <w:tcPr>
            <w:tcW w:w="1160" w:type="dxa"/>
            <w:tcBorders/>
            <w:vAlign w:val="center"/>
          </w:tcPr>
          <w:p>
            <w:pPr>
              <w:jc w:val="right"/>
            </w:pPr>
            <w:r>
              <w:rPr>
                <w:rFonts w:ascii="宋体" w:eastAsia="宋体" w:hAnsi="宋体" w:cs="宋体"/>
                <w:b w:val="0"/>
                <w:i w:val="0"/>
                <w:color w:val="000000"/>
                <w:sz w:val="14"/>
              </w:rPr>
              <w:t xml:space="preserve">303.37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303.37</w:t>
            </w:r>
          </w:p>
        </w:tc>
        <w:tc>
          <w:tcPr>
            <w:tcW w:w="1160" w:type="dxa"/>
            <w:tcBorders/>
            <w:vAlign w:val="center"/>
          </w:tcPr>
          <w:p>
            <w:pPr>
              <w:jc w:val="right"/>
            </w:pPr>
            <w:r>
              <w:rPr>
                <w:rFonts w:ascii="宋体" w:eastAsia="宋体" w:hAnsi="宋体" w:cs="宋体"/>
                <w:b w:val="0"/>
                <w:i w:val="0"/>
                <w:color w:val="000000"/>
                <w:sz w:val="14"/>
              </w:rPr>
              <w:t xml:space="preserve">303.37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机关服务</w:t>
            </w:r>
          </w:p>
        </w:tc>
        <w:tc>
          <w:tcPr>
            <w:tcW w:w="1160" w:type="dxa"/>
            <w:tcBorders/>
            <w:vAlign w:val="center"/>
          </w:tcPr>
          <w:p>
            <w:pPr>
              <w:jc w:val="right"/>
            </w:pPr>
            <w:r>
              <w:rPr>
                <w:rFonts w:ascii="宋体" w:eastAsia="宋体" w:hAnsi="宋体" w:cs="宋体"/>
                <w:b w:val="0"/>
                <w:i w:val="0"/>
                <w:color w:val="000000"/>
                <w:sz w:val="14"/>
              </w:rPr>
              <w:t xml:space="preserve">24.01</w:t>
            </w:r>
          </w:p>
        </w:tc>
        <w:tc>
          <w:tcPr>
            <w:tcW w:w="1160" w:type="dxa"/>
            <w:tcBorders/>
            <w:vAlign w:val="center"/>
          </w:tcPr>
          <w:p>
            <w:pPr>
              <w:jc w:val="right"/>
            </w:pPr>
            <w:r>
              <w:rPr>
                <w:rFonts w:ascii="宋体" w:eastAsia="宋体" w:hAnsi="宋体" w:cs="宋体"/>
                <w:b w:val="0"/>
                <w:i w:val="0"/>
                <w:color w:val="000000"/>
                <w:sz w:val="14"/>
              </w:rPr>
              <w:t xml:space="preserve">24.01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279.36</w:t>
            </w:r>
          </w:p>
        </w:tc>
        <w:tc>
          <w:tcPr>
            <w:tcW w:w="1160" w:type="dxa"/>
            <w:tcBorders/>
            <w:vAlign w:val="center"/>
          </w:tcPr>
          <w:p>
            <w:pPr>
              <w:jc w:val="right"/>
            </w:pPr>
            <w:r>
              <w:rPr>
                <w:rFonts w:ascii="宋体" w:eastAsia="宋体" w:hAnsi="宋体" w:cs="宋体"/>
                <w:b w:val="0"/>
                <w:i w:val="0"/>
                <w:color w:val="000000"/>
                <w:sz w:val="14"/>
              </w:rPr>
              <w:t xml:space="preserve">279.36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45.95</w:t>
            </w:r>
          </w:p>
        </w:tc>
        <w:tc>
          <w:tcPr>
            <w:tcW w:w="1160" w:type="dxa"/>
            <w:tcBorders/>
            <w:vAlign w:val="center"/>
          </w:tcPr>
          <w:p>
            <w:pPr>
              <w:jc w:val="right"/>
            </w:pPr>
            <w:r>
              <w:rPr>
                <w:rFonts w:ascii="宋体" w:eastAsia="宋体" w:hAnsi="宋体" w:cs="宋体"/>
                <w:b w:val="0"/>
                <w:i w:val="0"/>
                <w:color w:val="000000"/>
                <w:sz w:val="14"/>
              </w:rPr>
              <w:t xml:space="preserve">45.95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42.98</w:t>
            </w:r>
          </w:p>
        </w:tc>
        <w:tc>
          <w:tcPr>
            <w:tcW w:w="1160" w:type="dxa"/>
            <w:tcBorders/>
            <w:vAlign w:val="center"/>
          </w:tcPr>
          <w:p>
            <w:pPr>
              <w:jc w:val="right"/>
            </w:pPr>
            <w:r>
              <w:rPr>
                <w:rFonts w:ascii="宋体" w:eastAsia="宋体" w:hAnsi="宋体" w:cs="宋体"/>
                <w:b w:val="0"/>
                <w:i w:val="0"/>
                <w:color w:val="000000"/>
                <w:sz w:val="14"/>
              </w:rPr>
              <w:t xml:space="preserve">42.98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1.67</w:t>
            </w:r>
          </w:p>
        </w:tc>
        <w:tc>
          <w:tcPr>
            <w:tcW w:w="1160" w:type="dxa"/>
            <w:tcBorders/>
            <w:vAlign w:val="center"/>
          </w:tcPr>
          <w:p>
            <w:pPr>
              <w:jc w:val="right"/>
            </w:pPr>
            <w:r>
              <w:rPr>
                <w:rFonts w:ascii="宋体" w:eastAsia="宋体" w:hAnsi="宋体" w:cs="宋体"/>
                <w:b w:val="0"/>
                <w:i w:val="0"/>
                <w:color w:val="000000"/>
                <w:sz w:val="14"/>
              </w:rPr>
              <w:t xml:space="preserve">1.67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38.75</w:t>
            </w:r>
          </w:p>
        </w:tc>
        <w:tc>
          <w:tcPr>
            <w:tcW w:w="1160" w:type="dxa"/>
            <w:tcBorders/>
            <w:vAlign w:val="center"/>
          </w:tcPr>
          <w:p>
            <w:pPr>
              <w:jc w:val="right"/>
            </w:pPr>
            <w:r>
              <w:rPr>
                <w:rFonts w:ascii="宋体" w:eastAsia="宋体" w:hAnsi="宋体" w:cs="宋体"/>
                <w:b w:val="0"/>
                <w:i w:val="0"/>
                <w:color w:val="000000"/>
                <w:sz w:val="14"/>
              </w:rPr>
              <w:t xml:space="preserve">38.75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2.56</w:t>
            </w:r>
          </w:p>
        </w:tc>
        <w:tc>
          <w:tcPr>
            <w:tcW w:w="1160" w:type="dxa"/>
            <w:tcBorders/>
            <w:vAlign w:val="center"/>
          </w:tcPr>
          <w:p>
            <w:pPr>
              <w:jc w:val="right"/>
            </w:pPr>
            <w:r>
              <w:rPr>
                <w:rFonts w:ascii="宋体" w:eastAsia="宋体" w:hAnsi="宋体" w:cs="宋体"/>
                <w:b w:val="0"/>
                <w:i w:val="0"/>
                <w:color w:val="000000"/>
                <w:sz w:val="14"/>
              </w:rPr>
              <w:t xml:space="preserve">2.56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2.97</w:t>
            </w:r>
          </w:p>
        </w:tc>
        <w:tc>
          <w:tcPr>
            <w:tcW w:w="1160" w:type="dxa"/>
            <w:tcBorders/>
            <w:vAlign w:val="center"/>
          </w:tcPr>
          <w:p>
            <w:pPr>
              <w:jc w:val="right"/>
            </w:pPr>
            <w:r>
              <w:rPr>
                <w:rFonts w:ascii="宋体" w:eastAsia="宋体" w:hAnsi="宋体" w:cs="宋体"/>
                <w:b w:val="0"/>
                <w:i w:val="0"/>
                <w:color w:val="000000"/>
                <w:sz w:val="14"/>
              </w:rPr>
              <w:t xml:space="preserve">2.97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2.97</w:t>
            </w:r>
          </w:p>
        </w:tc>
        <w:tc>
          <w:tcPr>
            <w:tcW w:w="1160" w:type="dxa"/>
            <w:tcBorders/>
            <w:vAlign w:val="center"/>
          </w:tcPr>
          <w:p>
            <w:pPr>
              <w:jc w:val="right"/>
            </w:pPr>
            <w:r>
              <w:rPr>
                <w:rFonts w:ascii="宋体" w:eastAsia="宋体" w:hAnsi="宋体" w:cs="宋体"/>
                <w:b w:val="0"/>
                <w:i w:val="0"/>
                <w:color w:val="000000"/>
                <w:sz w:val="14"/>
              </w:rPr>
              <w:t xml:space="preserve">2.97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19.02</w:t>
            </w:r>
          </w:p>
        </w:tc>
        <w:tc>
          <w:tcPr>
            <w:tcW w:w="1160" w:type="dxa"/>
            <w:tcBorders/>
            <w:vAlign w:val="center"/>
          </w:tcPr>
          <w:p>
            <w:pPr>
              <w:jc w:val="right"/>
            </w:pPr>
            <w:r>
              <w:rPr>
                <w:rFonts w:ascii="宋体" w:eastAsia="宋体" w:hAnsi="宋体" w:cs="宋体"/>
                <w:b w:val="0"/>
                <w:i w:val="0"/>
                <w:color w:val="000000"/>
                <w:sz w:val="14"/>
              </w:rPr>
              <w:t xml:space="preserve">19.02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19.02</w:t>
            </w:r>
          </w:p>
        </w:tc>
        <w:tc>
          <w:tcPr>
            <w:tcW w:w="1160" w:type="dxa"/>
            <w:tcBorders/>
            <w:vAlign w:val="center"/>
          </w:tcPr>
          <w:p>
            <w:pPr>
              <w:jc w:val="right"/>
            </w:pPr>
            <w:r>
              <w:rPr>
                <w:rFonts w:ascii="宋体" w:eastAsia="宋体" w:hAnsi="宋体" w:cs="宋体"/>
                <w:b w:val="0"/>
                <w:i w:val="0"/>
                <w:color w:val="000000"/>
                <w:sz w:val="14"/>
              </w:rPr>
              <w:t xml:space="preserve">19.02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14.64</w:t>
            </w:r>
          </w:p>
        </w:tc>
        <w:tc>
          <w:tcPr>
            <w:tcW w:w="1160" w:type="dxa"/>
            <w:tcBorders/>
            <w:vAlign w:val="center"/>
          </w:tcPr>
          <w:p>
            <w:pPr>
              <w:jc w:val="right"/>
            </w:pPr>
            <w:r>
              <w:rPr>
                <w:rFonts w:ascii="宋体" w:eastAsia="宋体" w:hAnsi="宋体" w:cs="宋体"/>
                <w:b w:val="0"/>
                <w:i w:val="0"/>
                <w:color w:val="000000"/>
                <w:sz w:val="14"/>
              </w:rPr>
              <w:t xml:space="preserve">14.64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31.65</w:t>
            </w:r>
          </w:p>
        </w:tc>
        <w:tc>
          <w:tcPr>
            <w:tcW w:w="1160" w:type="dxa"/>
            <w:tcBorders/>
            <w:vAlign w:val="center"/>
          </w:tcPr>
          <w:p>
            <w:pPr>
              <w:jc w:val="right"/>
            </w:pPr>
            <w:r>
              <w:rPr>
                <w:rFonts w:ascii="宋体" w:eastAsia="宋体" w:hAnsi="宋体" w:cs="宋体"/>
                <w:b w:val="0"/>
                <w:i w:val="0"/>
                <w:color w:val="000000"/>
                <w:sz w:val="14"/>
              </w:rPr>
              <w:t xml:space="preserve">31.65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31.65</w:t>
            </w:r>
          </w:p>
        </w:tc>
        <w:tc>
          <w:tcPr>
            <w:tcW w:w="1160" w:type="dxa"/>
            <w:tcBorders/>
            <w:vAlign w:val="center"/>
          </w:tcPr>
          <w:p>
            <w:pPr>
              <w:jc w:val="right"/>
            </w:pPr>
            <w:r>
              <w:rPr>
                <w:rFonts w:ascii="宋体" w:eastAsia="宋体" w:hAnsi="宋体" w:cs="宋体"/>
                <w:b w:val="0"/>
                <w:i w:val="0"/>
                <w:color w:val="000000"/>
                <w:sz w:val="14"/>
              </w:rPr>
              <w:t xml:space="preserve">31.65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31.65</w:t>
            </w:r>
          </w:p>
        </w:tc>
        <w:tc>
          <w:tcPr>
            <w:tcW w:w="1160" w:type="dxa"/>
            <w:tcBorders/>
            <w:vAlign w:val="center"/>
          </w:tcPr>
          <w:p>
            <w:pPr>
              <w:jc w:val="right"/>
            </w:pPr>
            <w:r>
              <w:rPr>
                <w:rFonts w:ascii="宋体" w:eastAsia="宋体" w:hAnsi="宋体" w:cs="宋体"/>
                <w:b w:val="0"/>
                <w:i w:val="0"/>
                <w:color w:val="000000"/>
                <w:sz w:val="14"/>
              </w:rPr>
              <w:t xml:space="preserve">31.65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如本表为空，则我部门本年度无此类资金收支结余。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399.97</w:t>
            </w:r>
          </w:p>
        </w:tc>
        <w:tc>
          <w:tcPr>
            <w:tcW w:w="1120" w:type="dxa"/>
            <w:tcBorders/>
            <w:vAlign w:val="center"/>
          </w:tcPr>
          <w:p>
            <w:pPr>
              <w:jc w:val="right"/>
            </w:pPr>
            <w:r>
              <w:rPr>
                <w:rFonts w:ascii="宋体" w:eastAsia="宋体" w:hAnsi="宋体" w:cs="宋体"/>
                <w:b/>
                <w:i w:val="0"/>
                <w:color w:val="000000"/>
                <w:sz w:val="16"/>
              </w:rPr>
              <w:t xml:space="preserve">375.96</w:t>
            </w:r>
          </w:p>
        </w:tc>
        <w:tc>
          <w:tcPr>
            <w:tcW w:w="1120" w:type="dxa"/>
            <w:tcBorders/>
            <w:vAlign w:val="center"/>
          </w:tcPr>
          <w:p>
            <w:pPr>
              <w:jc w:val="right"/>
            </w:pPr>
            <w:r>
              <w:rPr>
                <w:rFonts w:ascii="宋体" w:eastAsia="宋体" w:hAnsi="宋体" w:cs="宋体"/>
                <w:b/>
                <w:i w:val="0"/>
                <w:color w:val="000000"/>
                <w:sz w:val="16"/>
              </w:rPr>
              <w:t xml:space="preserve">24.01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303.37</w:t>
            </w:r>
          </w:p>
        </w:tc>
        <w:tc>
          <w:tcPr>
            <w:tcW w:w="1120" w:type="dxa"/>
            <w:tcBorders/>
            <w:vAlign w:val="center"/>
          </w:tcPr>
          <w:p>
            <w:pPr>
              <w:jc w:val="right"/>
            </w:pPr>
            <w:r>
              <w:rPr>
                <w:rFonts w:ascii="宋体" w:eastAsia="宋体" w:hAnsi="宋体" w:cs="宋体"/>
                <w:b w:val="0"/>
                <w:i w:val="0"/>
                <w:color w:val="000000"/>
                <w:sz w:val="16"/>
              </w:rPr>
              <w:t xml:space="preserve">279.36</w:t>
            </w:r>
          </w:p>
        </w:tc>
        <w:tc>
          <w:tcPr>
            <w:tcW w:w="1120" w:type="dxa"/>
            <w:tcBorders/>
            <w:vAlign w:val="center"/>
          </w:tcPr>
          <w:p>
            <w:pPr>
              <w:jc w:val="right"/>
            </w:pPr>
            <w:r>
              <w:rPr>
                <w:rFonts w:ascii="宋体" w:eastAsia="宋体" w:hAnsi="宋体" w:cs="宋体"/>
                <w:b w:val="0"/>
                <w:i w:val="0"/>
                <w:color w:val="000000"/>
                <w:sz w:val="16"/>
              </w:rPr>
              <w:t xml:space="preserve">24.01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303.37</w:t>
            </w:r>
          </w:p>
        </w:tc>
        <w:tc>
          <w:tcPr>
            <w:tcW w:w="1120" w:type="dxa"/>
            <w:tcBorders/>
            <w:vAlign w:val="center"/>
          </w:tcPr>
          <w:p>
            <w:pPr>
              <w:jc w:val="right"/>
            </w:pPr>
            <w:r>
              <w:rPr>
                <w:rFonts w:ascii="宋体" w:eastAsia="宋体" w:hAnsi="宋体" w:cs="宋体"/>
                <w:b w:val="0"/>
                <w:i w:val="0"/>
                <w:color w:val="000000"/>
                <w:sz w:val="16"/>
              </w:rPr>
              <w:t xml:space="preserve">279.36</w:t>
            </w:r>
          </w:p>
        </w:tc>
        <w:tc>
          <w:tcPr>
            <w:tcW w:w="1120" w:type="dxa"/>
            <w:tcBorders/>
            <w:vAlign w:val="center"/>
          </w:tcPr>
          <w:p>
            <w:pPr>
              <w:jc w:val="right"/>
            </w:pPr>
            <w:r>
              <w:rPr>
                <w:rFonts w:ascii="宋体" w:eastAsia="宋体" w:hAnsi="宋体" w:cs="宋体"/>
                <w:b w:val="0"/>
                <w:i w:val="0"/>
                <w:color w:val="000000"/>
                <w:sz w:val="16"/>
              </w:rPr>
              <w:t xml:space="preserve">24.01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机关服务</w:t>
            </w:r>
          </w:p>
        </w:tc>
        <w:tc>
          <w:tcPr>
            <w:tcW w:w="1120" w:type="dxa"/>
            <w:tcBorders/>
            <w:vAlign w:val="center"/>
          </w:tcPr>
          <w:p>
            <w:pPr>
              <w:jc w:val="right"/>
            </w:pPr>
            <w:r>
              <w:rPr>
                <w:rFonts w:ascii="宋体" w:eastAsia="宋体" w:hAnsi="宋体" w:cs="宋体"/>
                <w:b w:val="0"/>
                <w:i w:val="0"/>
                <w:color w:val="000000"/>
                <w:sz w:val="16"/>
              </w:rPr>
              <w:t xml:space="preserve">24.01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279.36</w:t>
            </w:r>
          </w:p>
        </w:tc>
        <w:tc>
          <w:tcPr>
            <w:tcW w:w="1120" w:type="dxa"/>
            <w:tcBorders/>
            <w:vAlign w:val="center"/>
          </w:tcPr>
          <w:p>
            <w:pPr>
              <w:jc w:val="right"/>
            </w:pPr>
            <w:r>
              <w:rPr>
                <w:rFonts w:ascii="宋体" w:eastAsia="宋体" w:hAnsi="宋体" w:cs="宋体"/>
                <w:b w:val="0"/>
                <w:i w:val="0"/>
                <w:color w:val="000000"/>
                <w:sz w:val="16"/>
              </w:rPr>
              <w:t xml:space="preserve">279.36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45.95</w:t>
            </w:r>
          </w:p>
        </w:tc>
        <w:tc>
          <w:tcPr>
            <w:tcW w:w="1120" w:type="dxa"/>
            <w:tcBorders/>
            <w:vAlign w:val="center"/>
          </w:tcPr>
          <w:p>
            <w:pPr>
              <w:jc w:val="right"/>
            </w:pPr>
            <w:r>
              <w:rPr>
                <w:rFonts w:ascii="宋体" w:eastAsia="宋体" w:hAnsi="宋体" w:cs="宋体"/>
                <w:b w:val="0"/>
                <w:i w:val="0"/>
                <w:color w:val="000000"/>
                <w:sz w:val="16"/>
              </w:rPr>
              <w:t xml:space="preserve">45.95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42.98</w:t>
            </w:r>
          </w:p>
        </w:tc>
        <w:tc>
          <w:tcPr>
            <w:tcW w:w="1120" w:type="dxa"/>
            <w:tcBorders/>
            <w:vAlign w:val="center"/>
          </w:tcPr>
          <w:p>
            <w:pPr>
              <w:jc w:val="right"/>
            </w:pPr>
            <w:r>
              <w:rPr>
                <w:rFonts w:ascii="宋体" w:eastAsia="宋体" w:hAnsi="宋体" w:cs="宋体"/>
                <w:b w:val="0"/>
                <w:i w:val="0"/>
                <w:color w:val="000000"/>
                <w:sz w:val="16"/>
              </w:rPr>
              <w:t xml:space="preserve">42.98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1.67</w:t>
            </w:r>
          </w:p>
        </w:tc>
        <w:tc>
          <w:tcPr>
            <w:tcW w:w="1120" w:type="dxa"/>
            <w:tcBorders/>
            <w:vAlign w:val="center"/>
          </w:tcPr>
          <w:p>
            <w:pPr>
              <w:jc w:val="right"/>
            </w:pPr>
            <w:r>
              <w:rPr>
                <w:rFonts w:ascii="宋体" w:eastAsia="宋体" w:hAnsi="宋体" w:cs="宋体"/>
                <w:b w:val="0"/>
                <w:i w:val="0"/>
                <w:color w:val="000000"/>
                <w:sz w:val="16"/>
              </w:rPr>
              <w:t xml:space="preserve">1.67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38.75</w:t>
            </w:r>
          </w:p>
        </w:tc>
        <w:tc>
          <w:tcPr>
            <w:tcW w:w="1120" w:type="dxa"/>
            <w:tcBorders/>
            <w:vAlign w:val="center"/>
          </w:tcPr>
          <w:p>
            <w:pPr>
              <w:jc w:val="right"/>
            </w:pPr>
            <w:r>
              <w:rPr>
                <w:rFonts w:ascii="宋体" w:eastAsia="宋体" w:hAnsi="宋体" w:cs="宋体"/>
                <w:b w:val="0"/>
                <w:i w:val="0"/>
                <w:color w:val="000000"/>
                <w:sz w:val="16"/>
              </w:rPr>
              <w:t xml:space="preserve">38.75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2.56</w:t>
            </w:r>
          </w:p>
        </w:tc>
        <w:tc>
          <w:tcPr>
            <w:tcW w:w="1120" w:type="dxa"/>
            <w:tcBorders/>
            <w:vAlign w:val="center"/>
          </w:tcPr>
          <w:p>
            <w:pPr>
              <w:jc w:val="right"/>
            </w:pPr>
            <w:r>
              <w:rPr>
                <w:rFonts w:ascii="宋体" w:eastAsia="宋体" w:hAnsi="宋体" w:cs="宋体"/>
                <w:b w:val="0"/>
                <w:i w:val="0"/>
                <w:color w:val="000000"/>
                <w:sz w:val="16"/>
              </w:rPr>
              <w:t xml:space="preserve">2.56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2.97</w:t>
            </w:r>
          </w:p>
        </w:tc>
        <w:tc>
          <w:tcPr>
            <w:tcW w:w="1120" w:type="dxa"/>
            <w:tcBorders/>
            <w:vAlign w:val="center"/>
          </w:tcPr>
          <w:p>
            <w:pPr>
              <w:jc w:val="right"/>
            </w:pPr>
            <w:r>
              <w:rPr>
                <w:rFonts w:ascii="宋体" w:eastAsia="宋体" w:hAnsi="宋体" w:cs="宋体"/>
                <w:b w:val="0"/>
                <w:i w:val="0"/>
                <w:color w:val="000000"/>
                <w:sz w:val="16"/>
              </w:rPr>
              <w:t xml:space="preserve">2.97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2.97</w:t>
            </w:r>
          </w:p>
        </w:tc>
        <w:tc>
          <w:tcPr>
            <w:tcW w:w="1120" w:type="dxa"/>
            <w:tcBorders/>
            <w:vAlign w:val="center"/>
          </w:tcPr>
          <w:p>
            <w:pPr>
              <w:jc w:val="right"/>
            </w:pPr>
            <w:r>
              <w:rPr>
                <w:rFonts w:ascii="宋体" w:eastAsia="宋体" w:hAnsi="宋体" w:cs="宋体"/>
                <w:b w:val="0"/>
                <w:i w:val="0"/>
                <w:color w:val="000000"/>
                <w:sz w:val="16"/>
              </w:rPr>
              <w:t xml:space="preserve">2.97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19.02</w:t>
            </w:r>
          </w:p>
        </w:tc>
        <w:tc>
          <w:tcPr>
            <w:tcW w:w="1120" w:type="dxa"/>
            <w:tcBorders/>
            <w:vAlign w:val="center"/>
          </w:tcPr>
          <w:p>
            <w:pPr>
              <w:jc w:val="right"/>
            </w:pPr>
            <w:r>
              <w:rPr>
                <w:rFonts w:ascii="宋体" w:eastAsia="宋体" w:hAnsi="宋体" w:cs="宋体"/>
                <w:b w:val="0"/>
                <w:i w:val="0"/>
                <w:color w:val="000000"/>
                <w:sz w:val="16"/>
              </w:rPr>
              <w:t xml:space="preserve">19.02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19.02</w:t>
            </w:r>
          </w:p>
        </w:tc>
        <w:tc>
          <w:tcPr>
            <w:tcW w:w="1120" w:type="dxa"/>
            <w:tcBorders/>
            <w:vAlign w:val="center"/>
          </w:tcPr>
          <w:p>
            <w:pPr>
              <w:jc w:val="right"/>
            </w:pPr>
            <w:r>
              <w:rPr>
                <w:rFonts w:ascii="宋体" w:eastAsia="宋体" w:hAnsi="宋体" w:cs="宋体"/>
                <w:b w:val="0"/>
                <w:i w:val="0"/>
                <w:color w:val="000000"/>
                <w:sz w:val="16"/>
              </w:rPr>
              <w:t xml:space="preserve">19.02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14.64</w:t>
            </w:r>
          </w:p>
        </w:tc>
        <w:tc>
          <w:tcPr>
            <w:tcW w:w="1120" w:type="dxa"/>
            <w:tcBorders/>
            <w:vAlign w:val="center"/>
          </w:tcPr>
          <w:p>
            <w:pPr>
              <w:jc w:val="right"/>
            </w:pPr>
            <w:r>
              <w:rPr>
                <w:rFonts w:ascii="宋体" w:eastAsia="宋体" w:hAnsi="宋体" w:cs="宋体"/>
                <w:b w:val="0"/>
                <w:i w:val="0"/>
                <w:color w:val="000000"/>
                <w:sz w:val="16"/>
              </w:rPr>
              <w:t xml:space="preserve">14.64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31.65</w:t>
            </w:r>
          </w:p>
        </w:tc>
        <w:tc>
          <w:tcPr>
            <w:tcW w:w="1120" w:type="dxa"/>
            <w:tcBorders/>
            <w:vAlign w:val="center"/>
          </w:tcPr>
          <w:p>
            <w:pPr>
              <w:jc w:val="right"/>
            </w:pPr>
            <w:r>
              <w:rPr>
                <w:rFonts w:ascii="宋体" w:eastAsia="宋体" w:hAnsi="宋体" w:cs="宋体"/>
                <w:b w:val="0"/>
                <w:i w:val="0"/>
                <w:color w:val="000000"/>
                <w:sz w:val="16"/>
              </w:rPr>
              <w:t xml:space="preserve">31.65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31.65</w:t>
            </w:r>
          </w:p>
        </w:tc>
        <w:tc>
          <w:tcPr>
            <w:tcW w:w="1120" w:type="dxa"/>
            <w:tcBorders/>
            <w:vAlign w:val="center"/>
          </w:tcPr>
          <w:p>
            <w:pPr>
              <w:jc w:val="right"/>
            </w:pPr>
            <w:r>
              <w:rPr>
                <w:rFonts w:ascii="宋体" w:eastAsia="宋体" w:hAnsi="宋体" w:cs="宋体"/>
                <w:b w:val="0"/>
                <w:i w:val="0"/>
                <w:color w:val="000000"/>
                <w:sz w:val="16"/>
              </w:rPr>
              <w:t xml:space="preserve">31.65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31.65</w:t>
            </w:r>
          </w:p>
        </w:tc>
        <w:tc>
          <w:tcPr>
            <w:tcW w:w="1120" w:type="dxa"/>
            <w:tcBorders/>
            <w:vAlign w:val="center"/>
          </w:tcPr>
          <w:p>
            <w:pPr>
              <w:jc w:val="right"/>
            </w:pPr>
            <w:r>
              <w:rPr>
                <w:rFonts w:ascii="宋体" w:eastAsia="宋体" w:hAnsi="宋体" w:cs="宋体"/>
                <w:b w:val="0"/>
                <w:i w:val="0"/>
                <w:color w:val="000000"/>
                <w:sz w:val="16"/>
              </w:rPr>
              <w:t xml:space="preserve">31.65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如本表为空，则我部门本年度无此类资金收支结余。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399.97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303.37</w:t>
            </w:r>
          </w:p>
        </w:tc>
        <w:tc>
          <w:tcPr>
            <w:tcW w:w="1100" w:type="dxa"/>
            <w:tcBorders/>
            <w:vAlign w:val="center"/>
          </w:tcPr>
          <w:p>
            <w:pPr>
              <w:jc w:val="right"/>
            </w:pPr>
            <w:r>
              <w:rPr>
                <w:rFonts w:ascii="宋体" w:eastAsia="宋体" w:hAnsi="宋体" w:cs="宋体"/>
                <w:b w:val="0"/>
                <w:i w:val="0"/>
                <w:color w:val="000000"/>
                <w:sz w:val="14"/>
              </w:rPr>
              <w:t xml:space="preserve">303.37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45.94</w:t>
            </w:r>
          </w:p>
        </w:tc>
        <w:tc>
          <w:tcPr>
            <w:tcW w:w="1100" w:type="dxa"/>
            <w:tcBorders/>
            <w:vAlign w:val="center"/>
          </w:tcPr>
          <w:p>
            <w:pPr>
              <w:jc w:val="right"/>
            </w:pPr>
            <w:r>
              <w:rPr>
                <w:rFonts w:ascii="宋体" w:eastAsia="宋体" w:hAnsi="宋体" w:cs="宋体"/>
                <w:b w:val="0"/>
                <w:i w:val="0"/>
                <w:color w:val="000000"/>
                <w:sz w:val="14"/>
              </w:rPr>
              <w:t xml:space="preserve">45.94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19.01</w:t>
            </w:r>
          </w:p>
        </w:tc>
        <w:tc>
          <w:tcPr>
            <w:tcW w:w="1100" w:type="dxa"/>
            <w:tcBorders/>
            <w:vAlign w:val="center"/>
          </w:tcPr>
          <w:p>
            <w:pPr>
              <w:jc w:val="right"/>
            </w:pPr>
            <w:r>
              <w:rPr>
                <w:rFonts w:ascii="宋体" w:eastAsia="宋体" w:hAnsi="宋体" w:cs="宋体"/>
                <w:b w:val="0"/>
                <w:i w:val="0"/>
                <w:color w:val="000000"/>
                <w:sz w:val="14"/>
              </w:rPr>
              <w:t xml:space="preserve">19.01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31.65</w:t>
            </w:r>
          </w:p>
        </w:tc>
        <w:tc>
          <w:tcPr>
            <w:tcW w:w="1100" w:type="dxa"/>
            <w:tcBorders/>
            <w:vAlign w:val="center"/>
          </w:tcPr>
          <w:p>
            <w:pPr>
              <w:jc w:val="right"/>
            </w:pPr>
            <w:r>
              <w:rPr>
                <w:rFonts w:ascii="宋体" w:eastAsia="宋体" w:hAnsi="宋体" w:cs="宋体"/>
                <w:b w:val="0"/>
                <w:i w:val="0"/>
                <w:color w:val="000000"/>
                <w:sz w:val="14"/>
              </w:rPr>
              <w:t xml:space="preserve">31.65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399.97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399.97</w:t>
            </w:r>
          </w:p>
        </w:tc>
        <w:tc>
          <w:tcPr>
            <w:tcW w:w="1100" w:type="dxa"/>
            <w:tcBorders/>
            <w:vAlign w:val="center"/>
          </w:tcPr>
          <w:p>
            <w:pPr>
              <w:jc w:val="right"/>
            </w:pPr>
            <w:r>
              <w:rPr>
                <w:rFonts w:ascii="宋体" w:eastAsia="宋体" w:hAnsi="宋体" w:cs="宋体"/>
                <w:b w:val="0"/>
                <w:i w:val="0"/>
                <w:color w:val="000000"/>
                <w:sz w:val="14"/>
              </w:rPr>
              <w:t xml:space="preserve">399.97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399.97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399.97</w:t>
            </w:r>
          </w:p>
        </w:tc>
        <w:tc>
          <w:tcPr>
            <w:tcW w:w="1100" w:type="dxa"/>
            <w:tcBorders/>
            <w:vAlign w:val="center"/>
          </w:tcPr>
          <w:p>
            <w:pPr>
              <w:jc w:val="right"/>
            </w:pPr>
            <w:r>
              <w:rPr>
                <w:rFonts w:ascii="宋体" w:eastAsia="宋体" w:hAnsi="宋体" w:cs="宋体"/>
                <w:b w:val="0"/>
                <w:i w:val="0"/>
                <w:color w:val="000000"/>
                <w:sz w:val="14"/>
              </w:rPr>
              <w:t xml:space="preserve">399.97</w:t>
            </w:r>
          </w:p>
        </w:tc>
        <w:tc>
          <w:tcPr>
            <w:tcW w:w="1100" w:type="dxa"/>
            <w:tcBorders/>
            <w:vAlign w:val="center"/>
          </w:tcPr>
          <w:p>
            <w:pPr/>
          </w:p>
        </w:tc>
        <w:tc>
          <w:tcPr>
            <w:tcW w:w="1112" w:type="dxa"/>
            <w:tcBorders/>
            <w:vAlign w:val="center"/>
          </w:tcPr>
          <w:p>
            <w:pPr/>
          </w:p>
        </w:tc>
      </w:tr>
      <w:tr>
        <w:trPr>
          <w:trHeight w:hRule="exact" w:val="278"/>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78"/>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如本表为空，则我部门本年度无此类资金收支结余。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399.97</w:t>
            </w:r>
          </w:p>
        </w:tc>
        <w:tc>
          <w:tcPr>
            <w:tcW w:w="1980" w:type="dxa"/>
            <w:tcBorders/>
            <w:vAlign w:val="center"/>
          </w:tcPr>
          <w:p>
            <w:pPr>
              <w:jc w:val="right"/>
            </w:pPr>
            <w:r>
              <w:rPr>
                <w:rFonts w:ascii="宋体" w:eastAsia="宋体" w:hAnsi="宋体" w:cs="宋体"/>
                <w:b/>
                <w:i w:val="0"/>
                <w:color w:val="000000"/>
                <w:sz w:val="20"/>
              </w:rPr>
              <w:t xml:space="preserve">375.96</w:t>
            </w:r>
          </w:p>
        </w:tc>
        <w:tc>
          <w:tcPr>
            <w:tcW w:w="1952" w:type="dxa"/>
            <w:tcBorders/>
            <w:vAlign w:val="center"/>
          </w:tcPr>
          <w:p>
            <w:pPr>
              <w:jc w:val="right"/>
            </w:pPr>
            <w:r>
              <w:rPr>
                <w:rFonts w:ascii="宋体" w:eastAsia="宋体" w:hAnsi="宋体" w:cs="宋体"/>
                <w:b/>
                <w:i w:val="0"/>
                <w:color w:val="000000"/>
                <w:sz w:val="20"/>
              </w:rPr>
              <w:t xml:space="preserve">24.01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303.37</w:t>
            </w:r>
          </w:p>
        </w:tc>
        <w:tc>
          <w:tcPr>
            <w:tcW w:w="1980" w:type="dxa"/>
            <w:tcBorders/>
            <w:vAlign w:val="center"/>
          </w:tcPr>
          <w:p>
            <w:pPr>
              <w:jc w:val="right"/>
            </w:pPr>
            <w:r>
              <w:rPr>
                <w:rFonts w:ascii="宋体" w:eastAsia="宋体" w:hAnsi="宋体" w:cs="宋体"/>
                <w:b w:val="0"/>
                <w:i w:val="0"/>
                <w:color w:val="000000"/>
                <w:sz w:val="20"/>
              </w:rPr>
              <w:t xml:space="preserve">279.36</w:t>
            </w:r>
          </w:p>
        </w:tc>
        <w:tc>
          <w:tcPr>
            <w:tcW w:w="1952" w:type="dxa"/>
            <w:tcBorders/>
            <w:vAlign w:val="center"/>
          </w:tcPr>
          <w:p>
            <w:pPr>
              <w:jc w:val="right"/>
            </w:pPr>
            <w:r>
              <w:rPr>
                <w:rFonts w:ascii="宋体" w:eastAsia="宋体" w:hAnsi="宋体" w:cs="宋体"/>
                <w:b w:val="0"/>
                <w:i w:val="0"/>
                <w:color w:val="000000"/>
                <w:sz w:val="20"/>
              </w:rPr>
              <w:t xml:space="preserve">24.01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303.37</w:t>
            </w:r>
          </w:p>
        </w:tc>
        <w:tc>
          <w:tcPr>
            <w:tcW w:w="1980" w:type="dxa"/>
            <w:tcBorders/>
            <w:vAlign w:val="center"/>
          </w:tcPr>
          <w:p>
            <w:pPr>
              <w:jc w:val="right"/>
            </w:pPr>
            <w:r>
              <w:rPr>
                <w:rFonts w:ascii="宋体" w:eastAsia="宋体" w:hAnsi="宋体" w:cs="宋体"/>
                <w:b w:val="0"/>
                <w:i w:val="0"/>
                <w:color w:val="000000"/>
                <w:sz w:val="20"/>
              </w:rPr>
              <w:t xml:space="preserve">279.36</w:t>
            </w:r>
          </w:p>
        </w:tc>
        <w:tc>
          <w:tcPr>
            <w:tcW w:w="1952" w:type="dxa"/>
            <w:tcBorders/>
            <w:vAlign w:val="center"/>
          </w:tcPr>
          <w:p>
            <w:pPr>
              <w:jc w:val="right"/>
            </w:pPr>
            <w:r>
              <w:rPr>
                <w:rFonts w:ascii="宋体" w:eastAsia="宋体" w:hAnsi="宋体" w:cs="宋体"/>
                <w:b w:val="0"/>
                <w:i w:val="0"/>
                <w:color w:val="000000"/>
                <w:sz w:val="20"/>
              </w:rPr>
              <w:t xml:space="preserve">24.01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机关服务</w:t>
            </w:r>
          </w:p>
        </w:tc>
        <w:tc>
          <w:tcPr>
            <w:tcW w:w="1980" w:type="dxa"/>
            <w:tcBorders/>
            <w:vAlign w:val="center"/>
          </w:tcPr>
          <w:p>
            <w:pPr>
              <w:jc w:val="right"/>
            </w:pPr>
            <w:r>
              <w:rPr>
                <w:rFonts w:ascii="宋体" w:eastAsia="宋体" w:hAnsi="宋体" w:cs="宋体"/>
                <w:b w:val="0"/>
                <w:i w:val="0"/>
                <w:color w:val="000000"/>
                <w:sz w:val="20"/>
              </w:rPr>
              <w:t xml:space="preserve">24.01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279.36</w:t>
            </w:r>
          </w:p>
        </w:tc>
        <w:tc>
          <w:tcPr>
            <w:tcW w:w="1980" w:type="dxa"/>
            <w:tcBorders/>
            <w:vAlign w:val="center"/>
          </w:tcPr>
          <w:p>
            <w:pPr>
              <w:jc w:val="right"/>
            </w:pPr>
            <w:r>
              <w:rPr>
                <w:rFonts w:ascii="宋体" w:eastAsia="宋体" w:hAnsi="宋体" w:cs="宋体"/>
                <w:b w:val="0"/>
                <w:i w:val="0"/>
                <w:color w:val="000000"/>
                <w:sz w:val="20"/>
              </w:rPr>
              <w:t xml:space="preserve">279.36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45.95</w:t>
            </w:r>
          </w:p>
        </w:tc>
        <w:tc>
          <w:tcPr>
            <w:tcW w:w="1980" w:type="dxa"/>
            <w:tcBorders/>
            <w:vAlign w:val="center"/>
          </w:tcPr>
          <w:p>
            <w:pPr>
              <w:jc w:val="right"/>
            </w:pPr>
            <w:r>
              <w:rPr>
                <w:rFonts w:ascii="宋体" w:eastAsia="宋体" w:hAnsi="宋体" w:cs="宋体"/>
                <w:b w:val="0"/>
                <w:i w:val="0"/>
                <w:color w:val="000000"/>
                <w:sz w:val="20"/>
              </w:rPr>
              <w:t xml:space="preserve">45.95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42.98</w:t>
            </w:r>
          </w:p>
        </w:tc>
        <w:tc>
          <w:tcPr>
            <w:tcW w:w="1980" w:type="dxa"/>
            <w:tcBorders/>
            <w:vAlign w:val="center"/>
          </w:tcPr>
          <w:p>
            <w:pPr>
              <w:jc w:val="right"/>
            </w:pPr>
            <w:r>
              <w:rPr>
                <w:rFonts w:ascii="宋体" w:eastAsia="宋体" w:hAnsi="宋体" w:cs="宋体"/>
                <w:b w:val="0"/>
                <w:i w:val="0"/>
                <w:color w:val="000000"/>
                <w:sz w:val="20"/>
              </w:rPr>
              <w:t xml:space="preserve">42.98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1.67</w:t>
            </w:r>
          </w:p>
        </w:tc>
        <w:tc>
          <w:tcPr>
            <w:tcW w:w="1980" w:type="dxa"/>
            <w:tcBorders/>
            <w:vAlign w:val="center"/>
          </w:tcPr>
          <w:p>
            <w:pPr>
              <w:jc w:val="right"/>
            </w:pPr>
            <w:r>
              <w:rPr>
                <w:rFonts w:ascii="宋体" w:eastAsia="宋体" w:hAnsi="宋体" w:cs="宋体"/>
                <w:b w:val="0"/>
                <w:i w:val="0"/>
                <w:color w:val="000000"/>
                <w:sz w:val="20"/>
              </w:rPr>
              <w:t xml:space="preserve">1.67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38.75</w:t>
            </w:r>
          </w:p>
        </w:tc>
        <w:tc>
          <w:tcPr>
            <w:tcW w:w="1980" w:type="dxa"/>
            <w:tcBorders/>
            <w:vAlign w:val="center"/>
          </w:tcPr>
          <w:p>
            <w:pPr>
              <w:jc w:val="right"/>
            </w:pPr>
            <w:r>
              <w:rPr>
                <w:rFonts w:ascii="宋体" w:eastAsia="宋体" w:hAnsi="宋体" w:cs="宋体"/>
                <w:b w:val="0"/>
                <w:i w:val="0"/>
                <w:color w:val="000000"/>
                <w:sz w:val="20"/>
              </w:rPr>
              <w:t xml:space="preserve">38.75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2.56</w:t>
            </w:r>
          </w:p>
        </w:tc>
        <w:tc>
          <w:tcPr>
            <w:tcW w:w="1980" w:type="dxa"/>
            <w:tcBorders/>
            <w:vAlign w:val="center"/>
          </w:tcPr>
          <w:p>
            <w:pPr>
              <w:jc w:val="right"/>
            </w:pPr>
            <w:r>
              <w:rPr>
                <w:rFonts w:ascii="宋体" w:eastAsia="宋体" w:hAnsi="宋体" w:cs="宋体"/>
                <w:b w:val="0"/>
                <w:i w:val="0"/>
                <w:color w:val="000000"/>
                <w:sz w:val="20"/>
              </w:rPr>
              <w:t xml:space="preserve">2.56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2.97</w:t>
            </w:r>
          </w:p>
        </w:tc>
        <w:tc>
          <w:tcPr>
            <w:tcW w:w="1980" w:type="dxa"/>
            <w:tcBorders/>
            <w:vAlign w:val="center"/>
          </w:tcPr>
          <w:p>
            <w:pPr>
              <w:jc w:val="right"/>
            </w:pPr>
            <w:r>
              <w:rPr>
                <w:rFonts w:ascii="宋体" w:eastAsia="宋体" w:hAnsi="宋体" w:cs="宋体"/>
                <w:b w:val="0"/>
                <w:i w:val="0"/>
                <w:color w:val="000000"/>
                <w:sz w:val="20"/>
              </w:rPr>
              <w:t xml:space="preserve">2.97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2.97</w:t>
            </w:r>
          </w:p>
        </w:tc>
        <w:tc>
          <w:tcPr>
            <w:tcW w:w="1980" w:type="dxa"/>
            <w:tcBorders/>
            <w:vAlign w:val="center"/>
          </w:tcPr>
          <w:p>
            <w:pPr>
              <w:jc w:val="right"/>
            </w:pPr>
            <w:r>
              <w:rPr>
                <w:rFonts w:ascii="宋体" w:eastAsia="宋体" w:hAnsi="宋体" w:cs="宋体"/>
                <w:b w:val="0"/>
                <w:i w:val="0"/>
                <w:color w:val="000000"/>
                <w:sz w:val="20"/>
              </w:rPr>
              <w:t xml:space="preserve">2.97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19.02</w:t>
            </w:r>
          </w:p>
        </w:tc>
        <w:tc>
          <w:tcPr>
            <w:tcW w:w="1980" w:type="dxa"/>
            <w:tcBorders/>
            <w:vAlign w:val="center"/>
          </w:tcPr>
          <w:p>
            <w:pPr>
              <w:jc w:val="right"/>
            </w:pPr>
            <w:r>
              <w:rPr>
                <w:rFonts w:ascii="宋体" w:eastAsia="宋体" w:hAnsi="宋体" w:cs="宋体"/>
                <w:b w:val="0"/>
                <w:i w:val="0"/>
                <w:color w:val="000000"/>
                <w:sz w:val="20"/>
              </w:rPr>
              <w:t xml:space="preserve">19.02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19.02</w:t>
            </w:r>
          </w:p>
        </w:tc>
        <w:tc>
          <w:tcPr>
            <w:tcW w:w="1980" w:type="dxa"/>
            <w:tcBorders/>
            <w:vAlign w:val="center"/>
          </w:tcPr>
          <w:p>
            <w:pPr>
              <w:jc w:val="right"/>
            </w:pPr>
            <w:r>
              <w:rPr>
                <w:rFonts w:ascii="宋体" w:eastAsia="宋体" w:hAnsi="宋体" w:cs="宋体"/>
                <w:b w:val="0"/>
                <w:i w:val="0"/>
                <w:color w:val="000000"/>
                <w:sz w:val="20"/>
              </w:rPr>
              <w:t xml:space="preserve">19.02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14.64</w:t>
            </w:r>
          </w:p>
        </w:tc>
        <w:tc>
          <w:tcPr>
            <w:tcW w:w="1980" w:type="dxa"/>
            <w:tcBorders/>
            <w:vAlign w:val="center"/>
          </w:tcPr>
          <w:p>
            <w:pPr>
              <w:jc w:val="right"/>
            </w:pPr>
            <w:r>
              <w:rPr>
                <w:rFonts w:ascii="宋体" w:eastAsia="宋体" w:hAnsi="宋体" w:cs="宋体"/>
                <w:b w:val="0"/>
                <w:i w:val="0"/>
                <w:color w:val="000000"/>
                <w:sz w:val="20"/>
              </w:rPr>
              <w:t xml:space="preserve">14.64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31.65</w:t>
            </w:r>
          </w:p>
        </w:tc>
        <w:tc>
          <w:tcPr>
            <w:tcW w:w="1980" w:type="dxa"/>
            <w:tcBorders/>
            <w:vAlign w:val="center"/>
          </w:tcPr>
          <w:p>
            <w:pPr>
              <w:jc w:val="right"/>
            </w:pPr>
            <w:r>
              <w:rPr>
                <w:rFonts w:ascii="宋体" w:eastAsia="宋体" w:hAnsi="宋体" w:cs="宋体"/>
                <w:b w:val="0"/>
                <w:i w:val="0"/>
                <w:color w:val="000000"/>
                <w:sz w:val="20"/>
              </w:rPr>
              <w:t xml:space="preserve">31.65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31.65</w:t>
            </w:r>
          </w:p>
        </w:tc>
        <w:tc>
          <w:tcPr>
            <w:tcW w:w="1980" w:type="dxa"/>
            <w:tcBorders/>
            <w:vAlign w:val="center"/>
          </w:tcPr>
          <w:p>
            <w:pPr>
              <w:jc w:val="right"/>
            </w:pPr>
            <w:r>
              <w:rPr>
                <w:rFonts w:ascii="宋体" w:eastAsia="宋体" w:hAnsi="宋体" w:cs="宋体"/>
                <w:b w:val="0"/>
                <w:i w:val="0"/>
                <w:color w:val="000000"/>
                <w:sz w:val="20"/>
              </w:rPr>
              <w:t xml:space="preserve">31.65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31.65</w:t>
            </w:r>
          </w:p>
        </w:tc>
        <w:tc>
          <w:tcPr>
            <w:tcW w:w="1980" w:type="dxa"/>
            <w:tcBorders/>
            <w:vAlign w:val="center"/>
          </w:tcPr>
          <w:p>
            <w:pPr>
              <w:jc w:val="right"/>
            </w:pPr>
            <w:r>
              <w:rPr>
                <w:rFonts w:ascii="宋体" w:eastAsia="宋体" w:hAnsi="宋体" w:cs="宋体"/>
                <w:b w:val="0"/>
                <w:i w:val="0"/>
                <w:color w:val="000000"/>
                <w:sz w:val="20"/>
              </w:rPr>
              <w:t xml:space="preserve">31.65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如本表为空，则我部门本年度无此类资金收支结余。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347.09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23.98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120.51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11.98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17.36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45.57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70.49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38.75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2.56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14.39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4.08</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1.74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31.65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4.90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1.67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2.97</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8.32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0.34</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2.88</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351.99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23.98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如本表为空，则我部门本年度无此类资金收支结余。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如本表为空，则我部门本年度无此类资金收支结余。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如本表为空，则我部门本年度无此类资金收支结余。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如本表为空，则我部门本年度无此类资金收支结余。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ascii="宋体" w:hAnsi="宋体" w:hint="eastAsia"/>
          <w:b/>
          <w:sz w:val="36"/>
          <w:szCs w:val="36"/>
        </w:rPr>
        <w:t xml:space="preserve">第五部分 附件</w:t>
      </w:r>
    </w:p>
    <w:p>
      <w:pPr>
        <w:spacing w:line="540" w:lineRule="exact"/>
        <w:jc w:val="center"/>
        <w:rPr>
          <w:rFonts w:ascii="宋体" w:hAnsi="宋体"/>
          <w:b/>
          <w:sz w:val="52"/>
          <w:szCs w:val="52"/>
        </w:rPr>
        <w:sectPr>
          <w:pgSz w:w="11906" w:h="16838" w:orient="portrait"/>
          <w:pgMar w:top="567" w:right="567" w:bottom="567" w:left="567" w:header="851" w:footer="992" w:gutter="0"/>
          <w:cols w:num="1" w:space="720">
            <w:col w:w="10772" w:space="720"/>
          </w:cols>
          <w:docGrid w:type="lines" w:linePitch="312"/>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323022辽宁省盘锦市兴隆台区党建中心-211103000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776.68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776.68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307.91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307.9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46.69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46.69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负责具体推进党建重点工作任务落实；负责全区党员电化教育、党员干部现代远程教育；负责依法、依规开展干部人事档案安全、保密、保管与保护工作；负责建立和完善干部人事档案信息；负责组织开展老干部问题活动等工作；负责落实区委组织部交办的其他工作任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选树宣传典型</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名</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职工群众满意率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人才培养机制健全性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档案管理费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中共辽宁省盘锦市兴隆台区委组织部-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辽宁省盘锦市兴隆台区党建中心-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确保单位正常运转。干部档案日常维护2000本*5=1万，数字化档案维护费5万；新入库档案数字化230人*220元=5.06万；日常专项办公经费档案盒、档案袋、打印纸、硒鼓3万。库房设备软件、硬件运行维护经费2万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发挥资金使用效益</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效益良好</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电教片拍摄经费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中共辽宁省盘锦市兴隆台区委组织部-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辽宁省盘锦市兴隆台区党建中心-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确保单位正常运转。电教片微视频等拍摄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确保单位正常运转。电教片微视频等拍摄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宣传片拍摄及制作工作完成率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验收合格率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发挥资金使用效益</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效益良好</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老干部活动中心费用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中共辽宁省盘锦市兴隆台区委组织部-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辽宁省盘锦市兴隆台区党建中心-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确保单位正常运转。依据盘委发【2011】37号文件精神 420人×100元=42000元（参加市局及我局组织的各种比赛与活动）；活动中心费用40000元（用于购置活动中心器材等）</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发挥资金使用效益</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效益良好</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99.71</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variable"/>
    <w:sig w:usb0="A00006FF" w:usb1="4000205B" w:usb2="00000010" w:usb3="00000000" w:csb0="0000019F" w:csb1="00000000"/>
  </w:font>
  <w:font w:name="黑体">
    <w:altName w:val="SimHei"/>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Auto"/>
    <w:pitch w:val="variable"/>
    <w:sig w:usb0="E00006FF" w:usb1="420024FF" w:usb2="02000000" w:usb3="00000000" w:csb0="0000019F" w:csb1="00000000"/>
  </w:font>
  <w:font w:name="Calibri">
    <w:panose1 w:val="020F0502020204030204"/>
    <w:charset w:val="00"/>
    <w:family w:val="Auto"/>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r>
      <w:rPr>
        <w:noProof/>
      </w:rPr>
      <mc:AlternateContent xmlns:mc="http://schemas.openxmlformats.org/markup-compatibility/2006">
        <mc:Choice Requires="wps">
          <w:drawing>
            <wp:anchor distT="0" distB="0" distL="114300" distR="114300" simplePos="0" relativeHeight="251659264" behindDoc="0" locked="0" layoutInCell="1" allowOverlap="1" hidden="0">
              <wp:simplePos x="0" y="0"/>
              <wp:positionH relativeFrom="margin">
                <wp:align>center</wp:align>
              </wp:positionH>
              <wp:positionV relativeFrom="paragraph">
                <wp:posOffset>0</wp:posOffset>
              </wp:positionV>
              <wp:extent cx="1828800" cy="1828800"/>
              <wp:effectExtent l="0" t="0" r="0" b="0"/>
              <wp:wrapNone/>
              <wp:docPr id="2" name="文本框 3" hidden="0"/>
              <wp:cNvGraphicFramePr>
                <a:graphicFrameLocks xmlns:a="http://schemas.openxmlformats.org/drawingml/2006/main" noChangeAspect="1"/>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pPr>
                          <w:r>
                            <w:fldChar w:fldCharType="begin"/>
                          </w:r>
                          <w:r>
                            <w:instrText xml:space="preserve"> PAGE  \* MERGEFORMAT </w:instrText>
                          </w:r>
                          <w:r>
                            <w:fldChar w:fldCharType="separate"/>
                          </w:r>
                          <w:r w:rsidR="00BA103E">
                            <w:rPr>
                              <w:noProof/>
                            </w:rPr>
                            <w:t xml:space="preserve">15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1033" type="#_x0000_t202" style="height:2in;margin-left:0;margin-top:0;mso-position-horizontal:center;mso-position-horizontal-relative:margin;mso-wrap-distance-bottom:0;mso-wrap-distance-left:9pt;mso-wrap-distance-right:9pt;mso-wrap-distance-top:0;mso-wrap-style:none;position:absolute;v-text-anchor:top;visibility:visible;width:2in;z-index:251659264" filled="f" stroked="f" strokeweight="0.5pt">
              <w10:bordertop type="none" width="0"/>
              <w10:borderleft type="none" width="0"/>
              <w10:borderbottom type="none" width="0"/>
              <w10:borderright type="none" width="0"/>
              <v:textbox style="layout-flow:horizontal;mso-fit-shape-to-text:t" inset="0,0,0,0">
                <w:txbxContent>
                  <w:p>
                    <w:pPr>
                      <w:pStyle w:val="Footer"/>
                      <w:rPr/>
                    </w:pPr>
                    <w:r>
                      <w:fldChar w:fldCharType="begin"/>
                    </w:r>
                    <w:r>
                      <w:instrText xml:space="preserve"> PAGE  \* MERGEFORMAT </w:instrText>
                    </w:r>
                    <w:r>
                      <w:fldChar w:fldCharType="separate"/>
                    </w:r>
                    <w:r w:rsidR="00BA103E">
                      <w:rPr>
                        <w:noProof/>
                      </w:rPr>
                      <w:t xml:space="preserve">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
    <w:name w:val="Body Text"/>
    <w:basedOn w:val="Normal"/>
    <w:autoRedefine/>
    <w:qFormat/>
    <w:rPr>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2.xml><?xml version="1.0" encoding="utf-8"?>
<Properties xmlns="http://schemas.openxmlformats.org/officeDocument/2006/extended-properties" xmlns:vt="http://schemas.openxmlformats.org/officeDocument/2006/docPropsVTypes">
  <Template>Normal</Template>
  <TotalTime>3</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1954</Words>
  <Characters>11138</Characters>
  <Application>Microsoft Office Word</Application>
  <DocSecurity>0</DocSecurity>
  <Lines>92</Lines>
  <Paragraphs>26</Paragraphs>
  <Company>Microsoft</Company>
  <CharactersWithSpaces>13066</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