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辽宁省盘锦市兴隆台区文化和旅游发展服务中心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辽宁省盘锦市兴隆台区文化和旅游发展服务中心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辽宁省盘锦市兴隆台区文化和旅游发展服务中心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辽宁省盘锦市兴隆台区文化和旅游发展服务中心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辽宁省盘锦市兴隆台区文化和旅游发展服务中心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辽宁省盘锦市兴隆台区文化和旅游发展服务中心概况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（一）负责公共文化事业、文化产业管理与服务等工作。</w:t>
        <w:br/>
        <w:t xml:space="preserve">    （二）负责旅游产业发展协调、项目对接、落地实施等工作。</w:t>
        <w:br/>
        <w:t xml:space="preserve">    （三）负责辽河美术馆文化展览活动安排、公共教育及日常管理等工作。</w:t>
        <w:br/>
        <w:t xml:space="preserve">    （四）负责文化馆文艺演出、文化创作征集整理、公共教育及日常管理等工作。</w:t>
        <w:br/>
        <w:t xml:space="preserve">    （五）负责图书馆读者借阅、阅读推广，公共教育及日常管理等工作。</w:t>
        <w:br/>
        <w:t xml:space="preserve">    （六）负责辽河画院文化交流、公共教育及日常管理等工作。</w:t>
        <w:br/>
        <w:t xml:space="preserve">    （七）负责文化信息化建设、网络开发推广及文化志愿者组织服务等工作。</w:t>
        <w:br/>
        <w:t xml:space="preserve">    （八）承接区委、区政府交办的其他工作。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辽宁省盘锦市兴隆台区文化和旅游发展服务中心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无二级预算单位</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1190.44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1190.44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1190.44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减少8.97万元，降低0.75%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节约成本</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1190.44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913.79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76.76</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工资福利支出618.81万元；商品和服务支出291.71万元；对个人和家庭的补助3.28万元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276.65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23.24</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主要包括博物馆活动费，图书馆活动费，网络平台服务费，美术馆活动费、维修费、工程款、书报费、文化馆活动费等等业务支出。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减少8.97万元，降低0.75%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节约成本</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1190.44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913.79</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276.65</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减少8.97万元，降低0.75%</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节约成本</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78.40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84.75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62.87</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2023年度一般公共预算财政拨款支出1190.44万元。按支出功能分类科目分，包括：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（1）教育支出（类）普通教育（款）初中教育（项）0.00万元,主要是无本项支出等支出，完成年初预算的0%，决算数与年初预算数存在差异的主要原因是无本项支出。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2.文化旅游体育与传媒支出1015.89万元，具体包括：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文化旅游体育与传媒支出（类）文化和旅游（款）其他文化和旅游支出（项）1015.89万元,主要是工资福利支出、商品服务支出、基本性质支出、对个人和家庭的补助等支出，完成年初预算的75.2%，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3.社会保障和就业支出84.64万元，具体包括：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（1）社会保障和就业支出（类）行政事业单位养老支出（款）事业单位离退休（项）3.28万元,主要是退休人员取暖费等支出，完成年初预算的97%，决算数与年初预算数存在差异的主要原因是退休人员取暖费。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68.67万元,主要是机关事业单位基本养老保险缴费等支出，完成年初预算的92.8%，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12.69万元,主要是机关事业单位职业年金缴费等支出，完成年初预算的0%，决算数与年初预算数存在差异的主要原因是退休人员职业年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对机关事业单位职业年金的补助（项）0.00万元,主要是无本项支出等支出，完成年初预算的0%，决算数与年初预算数存在差异的主要原因是无本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4.卫生健康支出34.69万元，具体包括：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（1）卫生健康支出（类）行政事业单位医疗（款）事业单位医疗（项）26.60万元,主要是事业单位医疗等支出，完成年初预算的92%，决算数与年初预算数存在差异的主要原因是人员变动。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（2）卫生健康支出（类）行政事业单位医疗（款）公务员医疗补助（项）7.52万元,主要是公务员医疗补助等支出，完成年初预算的91.7%，决算数与年初预算数存在差异的主要原因是人员变动。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（3）卫生健康支出（类）行政事业单位医疗（款）其他行政事业单位医疗支出（项）0.57万元,主要是其他行政事业单位医疗等支出，完成年初预算的69.5%，决算数与年初预算数存在差异的主要原因是人员变动。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5.住房保障支出55.23万元，具体包括：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（1）住房保障支出（类）住房改革支出（款）住房公积金（项）55.23万元,主要是住房公积金等支出，完成年初预算的99.5%，决算数与年初预算数存在差异的主要原因是无。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3.00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新增公务车一辆</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3.00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无本项支出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无本项支出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3.00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新增公务车一辆</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比上年增加3.00万元，增长0.00%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公务用车维护费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3.00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主要用于公务用车维护费等，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913.80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622.09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291.71</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无本项支出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，其他用车主要是公务车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根据预算绩效管理要求，文旅中心组织开展单位整体绩效自评工作，涉及资金1078.28万元，其中财政拨款资金1078.28万元，自评得分100分。</w:t>
        <w:br/>
        <w:t xml:space="preserve">详见附件《单位整体绩效自评表》。</w:t>
        <w:br/>
        <w:t xml:space="preserve">2.项目绩效自评情况</w:t>
        <w:br/>
        <w:t xml:space="preserve">2023年度，文旅中心对单位7个项目开展项目绩效自评工作，涉及资金174.39万元，其中财政拨款资金174.39万元，自评覆盖率（开展绩效自评的项目数/年初批复绩效目标的项目数*100%）达到100%，自评平均分（开展绩效自评的项目分数总和/开展绩效自评的项目数）75分。</w:t>
        <w:br/>
        <w:t xml:space="preserve">详见附件《预算项目（政策）绩效自评表》。</w:t>
        <w:br/>
        <w:t xml:space="preserve">3.部门重点评价情况</w:t>
        <w:br/>
        <w:t xml:space="preserve">2023年度，文旅中心未开展部门重点评价工作。</w:t>
        <w:br/>
        <w:t xml:space="preserve">4.财政重点评价情况</w:t>
        <w:br/>
        <w:t xml:space="preserve">2023年度，兴隆台区财政局未对文旅中心的项目开展财政重点评价工作。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16.一般公共服务（类）财政事务（款）行政运行（项），反映行政单位(包括实行公务员管理的事业单位）的基本支出，部门决算涉及的支出功能酚类全部项及科目，逐一解释</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单位：辽宁省盘锦市兴隆台区文化和旅游发展服务中心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1,190.44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jc w:val="right"/>
            </w:pPr>
            <w:r>
              <w:rPr>
                <w:rFonts w:ascii="宋体" w:eastAsia="宋体" w:hAnsi="宋体" w:cs="宋体"/>
                <w:b w:val="0"/>
                <w:i w:val="0"/>
                <w:color w:val="000000"/>
                <w:sz w:val="18"/>
              </w:rPr>
              <w:t xml:space="preserve">1,015.89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84.64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34.68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55.23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1,190.44</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1,190.44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1,190.44</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1,190.44</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单位：辽宁省盘锦市兴隆台区文化和旅游发展服务中心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1,190.44</w:t>
            </w:r>
          </w:p>
        </w:tc>
        <w:tc>
          <w:tcPr>
            <w:tcW w:w="1160" w:type="dxa"/>
            <w:tcBorders/>
            <w:vAlign w:val="center"/>
          </w:tcPr>
          <w:p>
            <w:pPr>
              <w:jc w:val="right"/>
            </w:pPr>
            <w:r>
              <w:rPr>
                <w:rFonts w:ascii="宋体" w:eastAsia="宋体" w:hAnsi="宋体" w:cs="宋体"/>
                <w:b/>
                <w:i w:val="0"/>
                <w:color w:val="000000"/>
                <w:sz w:val="14"/>
              </w:rPr>
              <w:t xml:space="preserve">1,190.44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文化旅游体育与传媒支出</w:t>
            </w:r>
          </w:p>
        </w:tc>
        <w:tc>
          <w:tcPr>
            <w:tcW w:w="1160" w:type="dxa"/>
            <w:tcBorders/>
            <w:vAlign w:val="center"/>
          </w:tcPr>
          <w:p>
            <w:pPr>
              <w:jc w:val="right"/>
            </w:pPr>
            <w:r>
              <w:rPr>
                <w:rFonts w:ascii="宋体" w:eastAsia="宋体" w:hAnsi="宋体" w:cs="宋体"/>
                <w:b w:val="0"/>
                <w:i w:val="0"/>
                <w:color w:val="000000"/>
                <w:sz w:val="14"/>
              </w:rPr>
              <w:t xml:space="preserve">1,015.89</w:t>
            </w:r>
          </w:p>
        </w:tc>
        <w:tc>
          <w:tcPr>
            <w:tcW w:w="1160" w:type="dxa"/>
            <w:tcBorders/>
            <w:vAlign w:val="center"/>
          </w:tcPr>
          <w:p>
            <w:pPr>
              <w:jc w:val="right"/>
            </w:pPr>
            <w:r>
              <w:rPr>
                <w:rFonts w:ascii="宋体" w:eastAsia="宋体" w:hAnsi="宋体" w:cs="宋体"/>
                <w:b w:val="0"/>
                <w:i w:val="0"/>
                <w:color w:val="000000"/>
                <w:sz w:val="14"/>
              </w:rPr>
              <w:t xml:space="preserve">1,015.89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文化和旅游</w:t>
            </w:r>
          </w:p>
        </w:tc>
        <w:tc>
          <w:tcPr>
            <w:tcW w:w="1160" w:type="dxa"/>
            <w:tcBorders/>
            <w:vAlign w:val="center"/>
          </w:tcPr>
          <w:p>
            <w:pPr>
              <w:jc w:val="right"/>
            </w:pPr>
            <w:r>
              <w:rPr>
                <w:rFonts w:ascii="宋体" w:eastAsia="宋体" w:hAnsi="宋体" w:cs="宋体"/>
                <w:b w:val="0"/>
                <w:i w:val="0"/>
                <w:color w:val="000000"/>
                <w:sz w:val="14"/>
              </w:rPr>
              <w:t xml:space="preserve">1,015.89</w:t>
            </w:r>
          </w:p>
        </w:tc>
        <w:tc>
          <w:tcPr>
            <w:tcW w:w="1160" w:type="dxa"/>
            <w:tcBorders/>
            <w:vAlign w:val="center"/>
          </w:tcPr>
          <w:p>
            <w:pPr>
              <w:jc w:val="right"/>
            </w:pPr>
            <w:r>
              <w:rPr>
                <w:rFonts w:ascii="宋体" w:eastAsia="宋体" w:hAnsi="宋体" w:cs="宋体"/>
                <w:b w:val="0"/>
                <w:i w:val="0"/>
                <w:color w:val="000000"/>
                <w:sz w:val="14"/>
              </w:rPr>
              <w:t xml:space="preserve">1,015.89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其他文化和旅游支出</w:t>
            </w:r>
          </w:p>
        </w:tc>
        <w:tc>
          <w:tcPr>
            <w:tcW w:w="1160" w:type="dxa"/>
            <w:tcBorders/>
            <w:vAlign w:val="center"/>
          </w:tcPr>
          <w:p>
            <w:pPr>
              <w:jc w:val="right"/>
            </w:pPr>
            <w:r>
              <w:rPr>
                <w:rFonts w:ascii="宋体" w:eastAsia="宋体" w:hAnsi="宋体" w:cs="宋体"/>
                <w:b w:val="0"/>
                <w:i w:val="0"/>
                <w:color w:val="000000"/>
                <w:sz w:val="14"/>
              </w:rPr>
              <w:t xml:space="preserve">1,015.89</w:t>
            </w:r>
          </w:p>
        </w:tc>
        <w:tc>
          <w:tcPr>
            <w:tcW w:w="1160" w:type="dxa"/>
            <w:tcBorders/>
            <w:vAlign w:val="center"/>
          </w:tcPr>
          <w:p>
            <w:pPr>
              <w:jc w:val="right"/>
            </w:pPr>
            <w:r>
              <w:rPr>
                <w:rFonts w:ascii="宋体" w:eastAsia="宋体" w:hAnsi="宋体" w:cs="宋体"/>
                <w:b w:val="0"/>
                <w:i w:val="0"/>
                <w:color w:val="000000"/>
                <w:sz w:val="14"/>
              </w:rPr>
              <w:t xml:space="preserve">1,015.89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84.64</w:t>
            </w:r>
          </w:p>
        </w:tc>
        <w:tc>
          <w:tcPr>
            <w:tcW w:w="1160" w:type="dxa"/>
            <w:tcBorders/>
            <w:vAlign w:val="center"/>
          </w:tcPr>
          <w:p>
            <w:pPr>
              <w:jc w:val="right"/>
            </w:pPr>
            <w:r>
              <w:rPr>
                <w:rFonts w:ascii="宋体" w:eastAsia="宋体" w:hAnsi="宋体" w:cs="宋体"/>
                <w:b w:val="0"/>
                <w:i w:val="0"/>
                <w:color w:val="000000"/>
                <w:sz w:val="14"/>
              </w:rPr>
              <w:t xml:space="preserve">84.64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84.64</w:t>
            </w:r>
          </w:p>
        </w:tc>
        <w:tc>
          <w:tcPr>
            <w:tcW w:w="1160" w:type="dxa"/>
            <w:tcBorders/>
            <w:vAlign w:val="center"/>
          </w:tcPr>
          <w:p>
            <w:pPr>
              <w:jc w:val="right"/>
            </w:pPr>
            <w:r>
              <w:rPr>
                <w:rFonts w:ascii="宋体" w:eastAsia="宋体" w:hAnsi="宋体" w:cs="宋体"/>
                <w:b w:val="0"/>
                <w:i w:val="0"/>
                <w:color w:val="000000"/>
                <w:sz w:val="14"/>
              </w:rPr>
              <w:t xml:space="preserve">84.64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3.28</w:t>
            </w:r>
          </w:p>
        </w:tc>
        <w:tc>
          <w:tcPr>
            <w:tcW w:w="1160" w:type="dxa"/>
            <w:tcBorders/>
            <w:vAlign w:val="center"/>
          </w:tcPr>
          <w:p>
            <w:pPr>
              <w:jc w:val="right"/>
            </w:pPr>
            <w:r>
              <w:rPr>
                <w:rFonts w:ascii="宋体" w:eastAsia="宋体" w:hAnsi="宋体" w:cs="宋体"/>
                <w:b w:val="0"/>
                <w:i w:val="0"/>
                <w:color w:val="000000"/>
                <w:sz w:val="14"/>
              </w:rPr>
              <w:t xml:space="preserve">3.28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68.67</w:t>
            </w:r>
          </w:p>
        </w:tc>
        <w:tc>
          <w:tcPr>
            <w:tcW w:w="1160" w:type="dxa"/>
            <w:tcBorders/>
            <w:vAlign w:val="center"/>
          </w:tcPr>
          <w:p>
            <w:pPr>
              <w:jc w:val="right"/>
            </w:pPr>
            <w:r>
              <w:rPr>
                <w:rFonts w:ascii="宋体" w:eastAsia="宋体" w:hAnsi="宋体" w:cs="宋体"/>
                <w:b w:val="0"/>
                <w:i w:val="0"/>
                <w:color w:val="000000"/>
                <w:sz w:val="14"/>
              </w:rPr>
              <w:t xml:space="preserve">68.67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12.69</w:t>
            </w:r>
          </w:p>
        </w:tc>
        <w:tc>
          <w:tcPr>
            <w:tcW w:w="1160" w:type="dxa"/>
            <w:tcBorders/>
            <w:vAlign w:val="center"/>
          </w:tcPr>
          <w:p>
            <w:pPr>
              <w:jc w:val="right"/>
            </w:pPr>
            <w:r>
              <w:rPr>
                <w:rFonts w:ascii="宋体" w:eastAsia="宋体" w:hAnsi="宋体" w:cs="宋体"/>
                <w:b w:val="0"/>
                <w:i w:val="0"/>
                <w:color w:val="000000"/>
                <w:sz w:val="14"/>
              </w:rPr>
              <w:t xml:space="preserve">12.69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34.69</w:t>
            </w:r>
          </w:p>
        </w:tc>
        <w:tc>
          <w:tcPr>
            <w:tcW w:w="1160" w:type="dxa"/>
            <w:tcBorders/>
            <w:vAlign w:val="center"/>
          </w:tcPr>
          <w:p>
            <w:pPr>
              <w:jc w:val="right"/>
            </w:pPr>
            <w:r>
              <w:rPr>
                <w:rFonts w:ascii="宋体" w:eastAsia="宋体" w:hAnsi="宋体" w:cs="宋体"/>
                <w:b w:val="0"/>
                <w:i w:val="0"/>
                <w:color w:val="000000"/>
                <w:sz w:val="14"/>
              </w:rPr>
              <w:t xml:space="preserve">34.69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34.69</w:t>
            </w:r>
          </w:p>
        </w:tc>
        <w:tc>
          <w:tcPr>
            <w:tcW w:w="1160" w:type="dxa"/>
            <w:tcBorders/>
            <w:vAlign w:val="center"/>
          </w:tcPr>
          <w:p>
            <w:pPr>
              <w:jc w:val="right"/>
            </w:pPr>
            <w:r>
              <w:rPr>
                <w:rFonts w:ascii="宋体" w:eastAsia="宋体" w:hAnsi="宋体" w:cs="宋体"/>
                <w:b w:val="0"/>
                <w:i w:val="0"/>
                <w:color w:val="000000"/>
                <w:sz w:val="14"/>
              </w:rPr>
              <w:t xml:space="preserve">34.69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26.60</w:t>
            </w:r>
          </w:p>
        </w:tc>
        <w:tc>
          <w:tcPr>
            <w:tcW w:w="1160" w:type="dxa"/>
            <w:tcBorders/>
            <w:vAlign w:val="center"/>
          </w:tcPr>
          <w:p>
            <w:pPr>
              <w:jc w:val="right"/>
            </w:pPr>
            <w:r>
              <w:rPr>
                <w:rFonts w:ascii="宋体" w:eastAsia="宋体" w:hAnsi="宋体" w:cs="宋体"/>
                <w:b w:val="0"/>
                <w:i w:val="0"/>
                <w:color w:val="000000"/>
                <w:sz w:val="14"/>
              </w:rPr>
              <w:t xml:space="preserve">26.60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7.52</w:t>
            </w:r>
          </w:p>
        </w:tc>
        <w:tc>
          <w:tcPr>
            <w:tcW w:w="1160" w:type="dxa"/>
            <w:tcBorders/>
            <w:vAlign w:val="center"/>
          </w:tcPr>
          <w:p>
            <w:pPr>
              <w:jc w:val="right"/>
            </w:pPr>
            <w:r>
              <w:rPr>
                <w:rFonts w:ascii="宋体" w:eastAsia="宋体" w:hAnsi="宋体" w:cs="宋体"/>
                <w:b w:val="0"/>
                <w:i w:val="0"/>
                <w:color w:val="000000"/>
                <w:sz w:val="14"/>
              </w:rPr>
              <w:t xml:space="preserve">7.52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0.57</w:t>
            </w:r>
          </w:p>
        </w:tc>
        <w:tc>
          <w:tcPr>
            <w:tcW w:w="1160" w:type="dxa"/>
            <w:tcBorders/>
            <w:vAlign w:val="center"/>
          </w:tcPr>
          <w:p>
            <w:pPr>
              <w:jc w:val="right"/>
            </w:pPr>
            <w:r>
              <w:rPr>
                <w:rFonts w:ascii="宋体" w:eastAsia="宋体" w:hAnsi="宋体" w:cs="宋体"/>
                <w:b w:val="0"/>
                <w:i w:val="0"/>
                <w:color w:val="000000"/>
                <w:sz w:val="14"/>
              </w:rPr>
              <w:t xml:space="preserve">0.57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55.23</w:t>
            </w:r>
          </w:p>
        </w:tc>
        <w:tc>
          <w:tcPr>
            <w:tcW w:w="1160" w:type="dxa"/>
            <w:tcBorders/>
            <w:vAlign w:val="center"/>
          </w:tcPr>
          <w:p>
            <w:pPr>
              <w:jc w:val="right"/>
            </w:pPr>
            <w:r>
              <w:rPr>
                <w:rFonts w:ascii="宋体" w:eastAsia="宋体" w:hAnsi="宋体" w:cs="宋体"/>
                <w:b w:val="0"/>
                <w:i w:val="0"/>
                <w:color w:val="000000"/>
                <w:sz w:val="14"/>
              </w:rPr>
              <w:t xml:space="preserve">55.23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55.23</w:t>
            </w:r>
          </w:p>
        </w:tc>
        <w:tc>
          <w:tcPr>
            <w:tcW w:w="1160" w:type="dxa"/>
            <w:tcBorders/>
            <w:vAlign w:val="center"/>
          </w:tcPr>
          <w:p>
            <w:pPr>
              <w:jc w:val="right"/>
            </w:pPr>
            <w:r>
              <w:rPr>
                <w:rFonts w:ascii="宋体" w:eastAsia="宋体" w:hAnsi="宋体" w:cs="宋体"/>
                <w:b w:val="0"/>
                <w:i w:val="0"/>
                <w:color w:val="000000"/>
                <w:sz w:val="14"/>
              </w:rPr>
              <w:t xml:space="preserve">55.23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55.23</w:t>
            </w:r>
          </w:p>
        </w:tc>
        <w:tc>
          <w:tcPr>
            <w:tcW w:w="1160" w:type="dxa"/>
            <w:tcBorders/>
            <w:vAlign w:val="center"/>
          </w:tcPr>
          <w:p>
            <w:pPr>
              <w:jc w:val="right"/>
            </w:pPr>
            <w:r>
              <w:rPr>
                <w:rFonts w:ascii="宋体" w:eastAsia="宋体" w:hAnsi="宋体" w:cs="宋体"/>
                <w:b w:val="0"/>
                <w:i w:val="0"/>
                <w:color w:val="000000"/>
                <w:sz w:val="14"/>
              </w:rPr>
              <w:t xml:space="preserve">55.23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单位：辽宁省盘锦市兴隆台区文化和旅游发展服务中心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1,190.44</w:t>
            </w:r>
          </w:p>
        </w:tc>
        <w:tc>
          <w:tcPr>
            <w:tcW w:w="1120" w:type="dxa"/>
            <w:tcBorders/>
            <w:vAlign w:val="center"/>
          </w:tcPr>
          <w:p>
            <w:pPr>
              <w:jc w:val="right"/>
            </w:pPr>
            <w:r>
              <w:rPr>
                <w:rFonts w:ascii="宋体" w:eastAsia="宋体" w:hAnsi="宋体" w:cs="宋体"/>
                <w:b/>
                <w:i w:val="0"/>
                <w:color w:val="000000"/>
                <w:sz w:val="16"/>
              </w:rPr>
              <w:t xml:space="preserve">913.79</w:t>
            </w:r>
          </w:p>
        </w:tc>
        <w:tc>
          <w:tcPr>
            <w:tcW w:w="1120" w:type="dxa"/>
            <w:tcBorders/>
            <w:vAlign w:val="center"/>
          </w:tcPr>
          <w:p>
            <w:pPr>
              <w:jc w:val="right"/>
            </w:pPr>
            <w:r>
              <w:rPr>
                <w:rFonts w:ascii="宋体" w:eastAsia="宋体" w:hAnsi="宋体" w:cs="宋体"/>
                <w:b/>
                <w:i w:val="0"/>
                <w:color w:val="000000"/>
                <w:sz w:val="16"/>
              </w:rPr>
              <w:t xml:space="preserve">276.65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文化旅游体育与传媒支出</w:t>
            </w:r>
          </w:p>
        </w:tc>
        <w:tc>
          <w:tcPr>
            <w:tcW w:w="1120" w:type="dxa"/>
            <w:tcBorders/>
            <w:vAlign w:val="center"/>
          </w:tcPr>
          <w:p>
            <w:pPr>
              <w:jc w:val="right"/>
            </w:pPr>
            <w:r>
              <w:rPr>
                <w:rFonts w:ascii="宋体" w:eastAsia="宋体" w:hAnsi="宋体" w:cs="宋体"/>
                <w:b w:val="0"/>
                <w:i w:val="0"/>
                <w:color w:val="000000"/>
                <w:sz w:val="16"/>
              </w:rPr>
              <w:t xml:space="preserve">1,015.89</w:t>
            </w:r>
          </w:p>
        </w:tc>
        <w:tc>
          <w:tcPr>
            <w:tcW w:w="1120" w:type="dxa"/>
            <w:tcBorders/>
            <w:vAlign w:val="center"/>
          </w:tcPr>
          <w:p>
            <w:pPr>
              <w:jc w:val="right"/>
            </w:pPr>
            <w:r>
              <w:rPr>
                <w:rFonts w:ascii="宋体" w:eastAsia="宋体" w:hAnsi="宋体" w:cs="宋体"/>
                <w:b w:val="0"/>
                <w:i w:val="0"/>
                <w:color w:val="000000"/>
                <w:sz w:val="16"/>
              </w:rPr>
              <w:t xml:space="preserve">739.24</w:t>
            </w:r>
          </w:p>
        </w:tc>
        <w:tc>
          <w:tcPr>
            <w:tcW w:w="1120" w:type="dxa"/>
            <w:tcBorders/>
            <w:vAlign w:val="center"/>
          </w:tcPr>
          <w:p>
            <w:pPr>
              <w:jc w:val="right"/>
            </w:pPr>
            <w:r>
              <w:rPr>
                <w:rFonts w:ascii="宋体" w:eastAsia="宋体" w:hAnsi="宋体" w:cs="宋体"/>
                <w:b w:val="0"/>
                <w:i w:val="0"/>
                <w:color w:val="000000"/>
                <w:sz w:val="16"/>
              </w:rPr>
              <w:t xml:space="preserve">276.65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文化和旅游</w:t>
            </w:r>
          </w:p>
        </w:tc>
        <w:tc>
          <w:tcPr>
            <w:tcW w:w="1120" w:type="dxa"/>
            <w:tcBorders/>
            <w:vAlign w:val="center"/>
          </w:tcPr>
          <w:p>
            <w:pPr>
              <w:jc w:val="right"/>
            </w:pPr>
            <w:r>
              <w:rPr>
                <w:rFonts w:ascii="宋体" w:eastAsia="宋体" w:hAnsi="宋体" w:cs="宋体"/>
                <w:b w:val="0"/>
                <w:i w:val="0"/>
                <w:color w:val="000000"/>
                <w:sz w:val="16"/>
              </w:rPr>
              <w:t xml:space="preserve">1,015.89</w:t>
            </w:r>
          </w:p>
        </w:tc>
        <w:tc>
          <w:tcPr>
            <w:tcW w:w="1120" w:type="dxa"/>
            <w:tcBorders/>
            <w:vAlign w:val="center"/>
          </w:tcPr>
          <w:p>
            <w:pPr>
              <w:jc w:val="right"/>
            </w:pPr>
            <w:r>
              <w:rPr>
                <w:rFonts w:ascii="宋体" w:eastAsia="宋体" w:hAnsi="宋体" w:cs="宋体"/>
                <w:b w:val="0"/>
                <w:i w:val="0"/>
                <w:color w:val="000000"/>
                <w:sz w:val="16"/>
              </w:rPr>
              <w:t xml:space="preserve">739.24</w:t>
            </w:r>
          </w:p>
        </w:tc>
        <w:tc>
          <w:tcPr>
            <w:tcW w:w="1120" w:type="dxa"/>
            <w:tcBorders/>
            <w:vAlign w:val="center"/>
          </w:tcPr>
          <w:p>
            <w:pPr>
              <w:jc w:val="right"/>
            </w:pPr>
            <w:r>
              <w:rPr>
                <w:rFonts w:ascii="宋体" w:eastAsia="宋体" w:hAnsi="宋体" w:cs="宋体"/>
                <w:b w:val="0"/>
                <w:i w:val="0"/>
                <w:color w:val="000000"/>
                <w:sz w:val="16"/>
              </w:rPr>
              <w:t xml:space="preserve">276.65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其他文化和旅游支出</w:t>
            </w:r>
          </w:p>
        </w:tc>
        <w:tc>
          <w:tcPr>
            <w:tcW w:w="1120" w:type="dxa"/>
            <w:tcBorders/>
            <w:vAlign w:val="center"/>
          </w:tcPr>
          <w:p>
            <w:pPr>
              <w:jc w:val="right"/>
            </w:pPr>
            <w:r>
              <w:rPr>
                <w:rFonts w:ascii="宋体" w:eastAsia="宋体" w:hAnsi="宋体" w:cs="宋体"/>
                <w:b w:val="0"/>
                <w:i w:val="0"/>
                <w:color w:val="000000"/>
                <w:sz w:val="16"/>
              </w:rPr>
              <w:t xml:space="preserve">1,015.89</w:t>
            </w:r>
          </w:p>
        </w:tc>
        <w:tc>
          <w:tcPr>
            <w:tcW w:w="1120" w:type="dxa"/>
            <w:tcBorders/>
            <w:vAlign w:val="center"/>
          </w:tcPr>
          <w:p>
            <w:pPr>
              <w:jc w:val="right"/>
            </w:pPr>
            <w:r>
              <w:rPr>
                <w:rFonts w:ascii="宋体" w:eastAsia="宋体" w:hAnsi="宋体" w:cs="宋体"/>
                <w:b w:val="0"/>
                <w:i w:val="0"/>
                <w:color w:val="000000"/>
                <w:sz w:val="16"/>
              </w:rPr>
              <w:t xml:space="preserve">739.24</w:t>
            </w:r>
          </w:p>
        </w:tc>
        <w:tc>
          <w:tcPr>
            <w:tcW w:w="1120" w:type="dxa"/>
            <w:tcBorders/>
            <w:vAlign w:val="center"/>
          </w:tcPr>
          <w:p>
            <w:pPr>
              <w:jc w:val="right"/>
            </w:pPr>
            <w:r>
              <w:rPr>
                <w:rFonts w:ascii="宋体" w:eastAsia="宋体" w:hAnsi="宋体" w:cs="宋体"/>
                <w:b w:val="0"/>
                <w:i w:val="0"/>
                <w:color w:val="000000"/>
                <w:sz w:val="16"/>
              </w:rPr>
              <w:t xml:space="preserve">276.65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84.64</w:t>
            </w:r>
          </w:p>
        </w:tc>
        <w:tc>
          <w:tcPr>
            <w:tcW w:w="1120" w:type="dxa"/>
            <w:tcBorders/>
            <w:vAlign w:val="center"/>
          </w:tcPr>
          <w:p>
            <w:pPr>
              <w:jc w:val="right"/>
            </w:pPr>
            <w:r>
              <w:rPr>
                <w:rFonts w:ascii="宋体" w:eastAsia="宋体" w:hAnsi="宋体" w:cs="宋体"/>
                <w:b w:val="0"/>
                <w:i w:val="0"/>
                <w:color w:val="000000"/>
                <w:sz w:val="16"/>
              </w:rPr>
              <w:t xml:space="preserve">84.64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84.64</w:t>
            </w:r>
          </w:p>
        </w:tc>
        <w:tc>
          <w:tcPr>
            <w:tcW w:w="1120" w:type="dxa"/>
            <w:tcBorders/>
            <w:vAlign w:val="center"/>
          </w:tcPr>
          <w:p>
            <w:pPr>
              <w:jc w:val="right"/>
            </w:pPr>
            <w:r>
              <w:rPr>
                <w:rFonts w:ascii="宋体" w:eastAsia="宋体" w:hAnsi="宋体" w:cs="宋体"/>
                <w:b w:val="0"/>
                <w:i w:val="0"/>
                <w:color w:val="000000"/>
                <w:sz w:val="16"/>
              </w:rPr>
              <w:t xml:space="preserve">84.64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3.28</w:t>
            </w:r>
          </w:p>
        </w:tc>
        <w:tc>
          <w:tcPr>
            <w:tcW w:w="1120" w:type="dxa"/>
            <w:tcBorders/>
            <w:vAlign w:val="center"/>
          </w:tcPr>
          <w:p>
            <w:pPr>
              <w:jc w:val="right"/>
            </w:pPr>
            <w:r>
              <w:rPr>
                <w:rFonts w:ascii="宋体" w:eastAsia="宋体" w:hAnsi="宋体" w:cs="宋体"/>
                <w:b w:val="0"/>
                <w:i w:val="0"/>
                <w:color w:val="000000"/>
                <w:sz w:val="16"/>
              </w:rPr>
              <w:t xml:space="preserve">3.28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68.67</w:t>
            </w:r>
          </w:p>
        </w:tc>
        <w:tc>
          <w:tcPr>
            <w:tcW w:w="1120" w:type="dxa"/>
            <w:tcBorders/>
            <w:vAlign w:val="center"/>
          </w:tcPr>
          <w:p>
            <w:pPr>
              <w:jc w:val="right"/>
            </w:pPr>
            <w:r>
              <w:rPr>
                <w:rFonts w:ascii="宋体" w:eastAsia="宋体" w:hAnsi="宋体" w:cs="宋体"/>
                <w:b w:val="0"/>
                <w:i w:val="0"/>
                <w:color w:val="000000"/>
                <w:sz w:val="16"/>
              </w:rPr>
              <w:t xml:space="preserve">68.67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12.69</w:t>
            </w:r>
          </w:p>
        </w:tc>
        <w:tc>
          <w:tcPr>
            <w:tcW w:w="1120" w:type="dxa"/>
            <w:tcBorders/>
            <w:vAlign w:val="center"/>
          </w:tcPr>
          <w:p>
            <w:pPr>
              <w:jc w:val="right"/>
            </w:pPr>
            <w:r>
              <w:rPr>
                <w:rFonts w:ascii="宋体" w:eastAsia="宋体" w:hAnsi="宋体" w:cs="宋体"/>
                <w:b w:val="0"/>
                <w:i w:val="0"/>
                <w:color w:val="000000"/>
                <w:sz w:val="16"/>
              </w:rPr>
              <w:t xml:space="preserve">12.69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34.69</w:t>
            </w:r>
          </w:p>
        </w:tc>
        <w:tc>
          <w:tcPr>
            <w:tcW w:w="1120" w:type="dxa"/>
            <w:tcBorders/>
            <w:vAlign w:val="center"/>
          </w:tcPr>
          <w:p>
            <w:pPr>
              <w:jc w:val="right"/>
            </w:pPr>
            <w:r>
              <w:rPr>
                <w:rFonts w:ascii="宋体" w:eastAsia="宋体" w:hAnsi="宋体" w:cs="宋体"/>
                <w:b w:val="0"/>
                <w:i w:val="0"/>
                <w:color w:val="000000"/>
                <w:sz w:val="16"/>
              </w:rPr>
              <w:t xml:space="preserve">34.69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34.69</w:t>
            </w:r>
          </w:p>
        </w:tc>
        <w:tc>
          <w:tcPr>
            <w:tcW w:w="1120" w:type="dxa"/>
            <w:tcBorders/>
            <w:vAlign w:val="center"/>
          </w:tcPr>
          <w:p>
            <w:pPr>
              <w:jc w:val="right"/>
            </w:pPr>
            <w:r>
              <w:rPr>
                <w:rFonts w:ascii="宋体" w:eastAsia="宋体" w:hAnsi="宋体" w:cs="宋体"/>
                <w:b w:val="0"/>
                <w:i w:val="0"/>
                <w:color w:val="000000"/>
                <w:sz w:val="16"/>
              </w:rPr>
              <w:t xml:space="preserve">34.69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26.60</w:t>
            </w:r>
          </w:p>
        </w:tc>
        <w:tc>
          <w:tcPr>
            <w:tcW w:w="1120" w:type="dxa"/>
            <w:tcBorders/>
            <w:vAlign w:val="center"/>
          </w:tcPr>
          <w:p>
            <w:pPr>
              <w:jc w:val="right"/>
            </w:pPr>
            <w:r>
              <w:rPr>
                <w:rFonts w:ascii="宋体" w:eastAsia="宋体" w:hAnsi="宋体" w:cs="宋体"/>
                <w:b w:val="0"/>
                <w:i w:val="0"/>
                <w:color w:val="000000"/>
                <w:sz w:val="16"/>
              </w:rPr>
              <w:t xml:space="preserve">26.60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7.52</w:t>
            </w:r>
          </w:p>
        </w:tc>
        <w:tc>
          <w:tcPr>
            <w:tcW w:w="1120" w:type="dxa"/>
            <w:tcBorders/>
            <w:vAlign w:val="center"/>
          </w:tcPr>
          <w:p>
            <w:pPr>
              <w:jc w:val="right"/>
            </w:pPr>
            <w:r>
              <w:rPr>
                <w:rFonts w:ascii="宋体" w:eastAsia="宋体" w:hAnsi="宋体" w:cs="宋体"/>
                <w:b w:val="0"/>
                <w:i w:val="0"/>
                <w:color w:val="000000"/>
                <w:sz w:val="16"/>
              </w:rPr>
              <w:t xml:space="preserve">7.52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0.57</w:t>
            </w:r>
          </w:p>
        </w:tc>
        <w:tc>
          <w:tcPr>
            <w:tcW w:w="1120" w:type="dxa"/>
            <w:tcBorders/>
            <w:vAlign w:val="center"/>
          </w:tcPr>
          <w:p>
            <w:pPr>
              <w:jc w:val="right"/>
            </w:pPr>
            <w:r>
              <w:rPr>
                <w:rFonts w:ascii="宋体" w:eastAsia="宋体" w:hAnsi="宋体" w:cs="宋体"/>
                <w:b w:val="0"/>
                <w:i w:val="0"/>
                <w:color w:val="000000"/>
                <w:sz w:val="16"/>
              </w:rPr>
              <w:t xml:space="preserve">0.57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55.23</w:t>
            </w:r>
          </w:p>
        </w:tc>
        <w:tc>
          <w:tcPr>
            <w:tcW w:w="1120" w:type="dxa"/>
            <w:tcBorders/>
            <w:vAlign w:val="center"/>
          </w:tcPr>
          <w:p>
            <w:pPr>
              <w:jc w:val="right"/>
            </w:pPr>
            <w:r>
              <w:rPr>
                <w:rFonts w:ascii="宋体" w:eastAsia="宋体" w:hAnsi="宋体" w:cs="宋体"/>
                <w:b w:val="0"/>
                <w:i w:val="0"/>
                <w:color w:val="000000"/>
                <w:sz w:val="16"/>
              </w:rPr>
              <w:t xml:space="preserve">55.23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55.23</w:t>
            </w:r>
          </w:p>
        </w:tc>
        <w:tc>
          <w:tcPr>
            <w:tcW w:w="1120" w:type="dxa"/>
            <w:tcBorders/>
            <w:vAlign w:val="center"/>
          </w:tcPr>
          <w:p>
            <w:pPr>
              <w:jc w:val="right"/>
            </w:pPr>
            <w:r>
              <w:rPr>
                <w:rFonts w:ascii="宋体" w:eastAsia="宋体" w:hAnsi="宋体" w:cs="宋体"/>
                <w:b w:val="0"/>
                <w:i w:val="0"/>
                <w:color w:val="000000"/>
                <w:sz w:val="16"/>
              </w:rPr>
              <w:t xml:space="preserve">55.23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55.23</w:t>
            </w:r>
          </w:p>
        </w:tc>
        <w:tc>
          <w:tcPr>
            <w:tcW w:w="1120" w:type="dxa"/>
            <w:tcBorders/>
            <w:vAlign w:val="center"/>
          </w:tcPr>
          <w:p>
            <w:pPr>
              <w:jc w:val="right"/>
            </w:pPr>
            <w:r>
              <w:rPr>
                <w:rFonts w:ascii="宋体" w:eastAsia="宋体" w:hAnsi="宋体" w:cs="宋体"/>
                <w:b w:val="0"/>
                <w:i w:val="0"/>
                <w:color w:val="000000"/>
                <w:sz w:val="16"/>
              </w:rPr>
              <w:t xml:space="preserve">55.23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单位：辽宁省盘锦市兴隆台区文化和旅游发展服务中心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1,190.44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jc w:val="right"/>
            </w:pPr>
            <w:r>
              <w:rPr>
                <w:rFonts w:ascii="宋体" w:eastAsia="宋体" w:hAnsi="宋体" w:cs="宋体"/>
                <w:b w:val="0"/>
                <w:i w:val="0"/>
                <w:color w:val="000000"/>
                <w:sz w:val="14"/>
              </w:rPr>
              <w:t xml:space="preserve">1,015.89</w:t>
            </w:r>
          </w:p>
        </w:tc>
        <w:tc>
          <w:tcPr>
            <w:tcW w:w="1100" w:type="dxa"/>
            <w:tcBorders/>
            <w:vAlign w:val="center"/>
          </w:tcPr>
          <w:p>
            <w:pPr>
              <w:jc w:val="right"/>
            </w:pPr>
            <w:r>
              <w:rPr>
                <w:rFonts w:ascii="宋体" w:eastAsia="宋体" w:hAnsi="宋体" w:cs="宋体"/>
                <w:b w:val="0"/>
                <w:i w:val="0"/>
                <w:color w:val="000000"/>
                <w:sz w:val="14"/>
              </w:rPr>
              <w:t xml:space="preserve">1,015.89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84.64</w:t>
            </w:r>
          </w:p>
        </w:tc>
        <w:tc>
          <w:tcPr>
            <w:tcW w:w="1100" w:type="dxa"/>
            <w:tcBorders/>
            <w:vAlign w:val="center"/>
          </w:tcPr>
          <w:p>
            <w:pPr>
              <w:jc w:val="right"/>
            </w:pPr>
            <w:r>
              <w:rPr>
                <w:rFonts w:ascii="宋体" w:eastAsia="宋体" w:hAnsi="宋体" w:cs="宋体"/>
                <w:b w:val="0"/>
                <w:i w:val="0"/>
                <w:color w:val="000000"/>
                <w:sz w:val="14"/>
              </w:rPr>
              <w:t xml:space="preserve">84.64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34.68</w:t>
            </w:r>
          </w:p>
        </w:tc>
        <w:tc>
          <w:tcPr>
            <w:tcW w:w="1100" w:type="dxa"/>
            <w:tcBorders/>
            <w:vAlign w:val="center"/>
          </w:tcPr>
          <w:p>
            <w:pPr>
              <w:jc w:val="right"/>
            </w:pPr>
            <w:r>
              <w:rPr>
                <w:rFonts w:ascii="宋体" w:eastAsia="宋体" w:hAnsi="宋体" w:cs="宋体"/>
                <w:b w:val="0"/>
                <w:i w:val="0"/>
                <w:color w:val="000000"/>
                <w:sz w:val="14"/>
              </w:rPr>
              <w:t xml:space="preserve">34.68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55.23</w:t>
            </w:r>
          </w:p>
        </w:tc>
        <w:tc>
          <w:tcPr>
            <w:tcW w:w="1100" w:type="dxa"/>
            <w:tcBorders/>
            <w:vAlign w:val="center"/>
          </w:tcPr>
          <w:p>
            <w:pPr>
              <w:jc w:val="right"/>
            </w:pPr>
            <w:r>
              <w:rPr>
                <w:rFonts w:ascii="宋体" w:eastAsia="宋体" w:hAnsi="宋体" w:cs="宋体"/>
                <w:b w:val="0"/>
                <w:i w:val="0"/>
                <w:color w:val="000000"/>
                <w:sz w:val="14"/>
              </w:rPr>
              <w:t xml:space="preserve">55.23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1,190.44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1,190.44</w:t>
            </w:r>
          </w:p>
        </w:tc>
        <w:tc>
          <w:tcPr>
            <w:tcW w:w="1100" w:type="dxa"/>
            <w:tcBorders/>
            <w:vAlign w:val="center"/>
          </w:tcPr>
          <w:p>
            <w:pPr>
              <w:jc w:val="right"/>
            </w:pPr>
            <w:r>
              <w:rPr>
                <w:rFonts w:ascii="宋体" w:eastAsia="宋体" w:hAnsi="宋体" w:cs="宋体"/>
                <w:b w:val="0"/>
                <w:i w:val="0"/>
                <w:color w:val="000000"/>
                <w:sz w:val="14"/>
              </w:rPr>
              <w:t xml:space="preserve">1,190.44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1,190.44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1,190.44</w:t>
            </w:r>
          </w:p>
        </w:tc>
        <w:tc>
          <w:tcPr>
            <w:tcW w:w="1100" w:type="dxa"/>
            <w:tcBorders/>
            <w:vAlign w:val="center"/>
          </w:tcPr>
          <w:p>
            <w:pPr>
              <w:jc w:val="right"/>
            </w:pPr>
            <w:r>
              <w:rPr>
                <w:rFonts w:ascii="宋体" w:eastAsia="宋体" w:hAnsi="宋体" w:cs="宋体"/>
                <w:b w:val="0"/>
                <w:i w:val="0"/>
                <w:color w:val="000000"/>
                <w:sz w:val="14"/>
              </w:rPr>
              <w:t xml:space="preserve">1,190.44</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单位：辽宁省盘锦市兴隆台区文化和旅游发展服务中心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1,190.44</w:t>
            </w:r>
          </w:p>
        </w:tc>
        <w:tc>
          <w:tcPr>
            <w:tcW w:w="1980" w:type="dxa"/>
            <w:tcBorders/>
            <w:vAlign w:val="center"/>
          </w:tcPr>
          <w:p>
            <w:pPr>
              <w:jc w:val="right"/>
            </w:pPr>
            <w:r>
              <w:rPr>
                <w:rFonts w:ascii="宋体" w:eastAsia="宋体" w:hAnsi="宋体" w:cs="宋体"/>
                <w:b/>
                <w:i w:val="0"/>
                <w:color w:val="000000"/>
                <w:sz w:val="20"/>
              </w:rPr>
              <w:t xml:space="preserve">913.79</w:t>
            </w:r>
          </w:p>
        </w:tc>
        <w:tc>
          <w:tcPr>
            <w:tcW w:w="1952" w:type="dxa"/>
            <w:tcBorders/>
            <w:vAlign w:val="center"/>
          </w:tcPr>
          <w:p>
            <w:pPr>
              <w:jc w:val="right"/>
            </w:pPr>
            <w:r>
              <w:rPr>
                <w:rFonts w:ascii="宋体" w:eastAsia="宋体" w:hAnsi="宋体" w:cs="宋体"/>
                <w:b/>
                <w:i w:val="0"/>
                <w:color w:val="000000"/>
                <w:sz w:val="20"/>
              </w:rPr>
              <w:t xml:space="preserve">276.65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文化旅游体育与传媒支出</w:t>
            </w:r>
          </w:p>
        </w:tc>
        <w:tc>
          <w:tcPr>
            <w:tcW w:w="1980" w:type="dxa"/>
            <w:tcBorders/>
            <w:vAlign w:val="center"/>
          </w:tcPr>
          <w:p>
            <w:pPr>
              <w:jc w:val="right"/>
            </w:pPr>
            <w:r>
              <w:rPr>
                <w:rFonts w:ascii="宋体" w:eastAsia="宋体" w:hAnsi="宋体" w:cs="宋体"/>
                <w:b w:val="0"/>
                <w:i w:val="0"/>
                <w:color w:val="000000"/>
                <w:sz w:val="20"/>
              </w:rPr>
              <w:t xml:space="preserve">1,015.89</w:t>
            </w:r>
          </w:p>
        </w:tc>
        <w:tc>
          <w:tcPr>
            <w:tcW w:w="1980" w:type="dxa"/>
            <w:tcBorders/>
            <w:vAlign w:val="center"/>
          </w:tcPr>
          <w:p>
            <w:pPr>
              <w:jc w:val="right"/>
            </w:pPr>
            <w:r>
              <w:rPr>
                <w:rFonts w:ascii="宋体" w:eastAsia="宋体" w:hAnsi="宋体" w:cs="宋体"/>
                <w:b w:val="0"/>
                <w:i w:val="0"/>
                <w:color w:val="000000"/>
                <w:sz w:val="20"/>
              </w:rPr>
              <w:t xml:space="preserve">739.24</w:t>
            </w:r>
          </w:p>
        </w:tc>
        <w:tc>
          <w:tcPr>
            <w:tcW w:w="1952" w:type="dxa"/>
            <w:tcBorders/>
            <w:vAlign w:val="center"/>
          </w:tcPr>
          <w:p>
            <w:pPr>
              <w:jc w:val="right"/>
            </w:pPr>
            <w:r>
              <w:rPr>
                <w:rFonts w:ascii="宋体" w:eastAsia="宋体" w:hAnsi="宋体" w:cs="宋体"/>
                <w:b w:val="0"/>
                <w:i w:val="0"/>
                <w:color w:val="000000"/>
                <w:sz w:val="20"/>
              </w:rPr>
              <w:t xml:space="preserve">276.65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文化和旅游</w:t>
            </w:r>
          </w:p>
        </w:tc>
        <w:tc>
          <w:tcPr>
            <w:tcW w:w="1980" w:type="dxa"/>
            <w:tcBorders/>
            <w:vAlign w:val="center"/>
          </w:tcPr>
          <w:p>
            <w:pPr>
              <w:jc w:val="right"/>
            </w:pPr>
            <w:r>
              <w:rPr>
                <w:rFonts w:ascii="宋体" w:eastAsia="宋体" w:hAnsi="宋体" w:cs="宋体"/>
                <w:b w:val="0"/>
                <w:i w:val="0"/>
                <w:color w:val="000000"/>
                <w:sz w:val="20"/>
              </w:rPr>
              <w:t xml:space="preserve">1,015.89</w:t>
            </w:r>
          </w:p>
        </w:tc>
        <w:tc>
          <w:tcPr>
            <w:tcW w:w="1980" w:type="dxa"/>
            <w:tcBorders/>
            <w:vAlign w:val="center"/>
          </w:tcPr>
          <w:p>
            <w:pPr>
              <w:jc w:val="right"/>
            </w:pPr>
            <w:r>
              <w:rPr>
                <w:rFonts w:ascii="宋体" w:eastAsia="宋体" w:hAnsi="宋体" w:cs="宋体"/>
                <w:b w:val="0"/>
                <w:i w:val="0"/>
                <w:color w:val="000000"/>
                <w:sz w:val="20"/>
              </w:rPr>
              <w:t xml:space="preserve">739.24</w:t>
            </w:r>
          </w:p>
        </w:tc>
        <w:tc>
          <w:tcPr>
            <w:tcW w:w="1952" w:type="dxa"/>
            <w:tcBorders/>
            <w:vAlign w:val="center"/>
          </w:tcPr>
          <w:p>
            <w:pPr>
              <w:jc w:val="right"/>
            </w:pPr>
            <w:r>
              <w:rPr>
                <w:rFonts w:ascii="宋体" w:eastAsia="宋体" w:hAnsi="宋体" w:cs="宋体"/>
                <w:b w:val="0"/>
                <w:i w:val="0"/>
                <w:color w:val="000000"/>
                <w:sz w:val="20"/>
              </w:rPr>
              <w:t xml:space="preserve">276.65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其他文化和旅游支出</w:t>
            </w:r>
          </w:p>
        </w:tc>
        <w:tc>
          <w:tcPr>
            <w:tcW w:w="1980" w:type="dxa"/>
            <w:tcBorders/>
            <w:vAlign w:val="center"/>
          </w:tcPr>
          <w:p>
            <w:pPr>
              <w:jc w:val="right"/>
            </w:pPr>
            <w:r>
              <w:rPr>
                <w:rFonts w:ascii="宋体" w:eastAsia="宋体" w:hAnsi="宋体" w:cs="宋体"/>
                <w:b w:val="0"/>
                <w:i w:val="0"/>
                <w:color w:val="000000"/>
                <w:sz w:val="20"/>
              </w:rPr>
              <w:t xml:space="preserve">1,015.89</w:t>
            </w:r>
          </w:p>
        </w:tc>
        <w:tc>
          <w:tcPr>
            <w:tcW w:w="1980" w:type="dxa"/>
            <w:tcBorders/>
            <w:vAlign w:val="center"/>
          </w:tcPr>
          <w:p>
            <w:pPr>
              <w:jc w:val="right"/>
            </w:pPr>
            <w:r>
              <w:rPr>
                <w:rFonts w:ascii="宋体" w:eastAsia="宋体" w:hAnsi="宋体" w:cs="宋体"/>
                <w:b w:val="0"/>
                <w:i w:val="0"/>
                <w:color w:val="000000"/>
                <w:sz w:val="20"/>
              </w:rPr>
              <w:t xml:space="preserve">739.24</w:t>
            </w:r>
          </w:p>
        </w:tc>
        <w:tc>
          <w:tcPr>
            <w:tcW w:w="1952" w:type="dxa"/>
            <w:tcBorders/>
            <w:vAlign w:val="center"/>
          </w:tcPr>
          <w:p>
            <w:pPr>
              <w:jc w:val="right"/>
            </w:pPr>
            <w:r>
              <w:rPr>
                <w:rFonts w:ascii="宋体" w:eastAsia="宋体" w:hAnsi="宋体" w:cs="宋体"/>
                <w:b w:val="0"/>
                <w:i w:val="0"/>
                <w:color w:val="000000"/>
                <w:sz w:val="20"/>
              </w:rPr>
              <w:t xml:space="preserve">276.65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84.64</w:t>
            </w:r>
          </w:p>
        </w:tc>
        <w:tc>
          <w:tcPr>
            <w:tcW w:w="1980" w:type="dxa"/>
            <w:tcBorders/>
            <w:vAlign w:val="center"/>
          </w:tcPr>
          <w:p>
            <w:pPr>
              <w:jc w:val="right"/>
            </w:pPr>
            <w:r>
              <w:rPr>
                <w:rFonts w:ascii="宋体" w:eastAsia="宋体" w:hAnsi="宋体" w:cs="宋体"/>
                <w:b w:val="0"/>
                <w:i w:val="0"/>
                <w:color w:val="000000"/>
                <w:sz w:val="20"/>
              </w:rPr>
              <w:t xml:space="preserve">84.64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84.64</w:t>
            </w:r>
          </w:p>
        </w:tc>
        <w:tc>
          <w:tcPr>
            <w:tcW w:w="1980" w:type="dxa"/>
            <w:tcBorders/>
            <w:vAlign w:val="center"/>
          </w:tcPr>
          <w:p>
            <w:pPr>
              <w:jc w:val="right"/>
            </w:pPr>
            <w:r>
              <w:rPr>
                <w:rFonts w:ascii="宋体" w:eastAsia="宋体" w:hAnsi="宋体" w:cs="宋体"/>
                <w:b w:val="0"/>
                <w:i w:val="0"/>
                <w:color w:val="000000"/>
                <w:sz w:val="20"/>
              </w:rPr>
              <w:t xml:space="preserve">84.64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3.28</w:t>
            </w:r>
          </w:p>
        </w:tc>
        <w:tc>
          <w:tcPr>
            <w:tcW w:w="1980" w:type="dxa"/>
            <w:tcBorders/>
            <w:vAlign w:val="center"/>
          </w:tcPr>
          <w:p>
            <w:pPr>
              <w:jc w:val="right"/>
            </w:pPr>
            <w:r>
              <w:rPr>
                <w:rFonts w:ascii="宋体" w:eastAsia="宋体" w:hAnsi="宋体" w:cs="宋体"/>
                <w:b w:val="0"/>
                <w:i w:val="0"/>
                <w:color w:val="000000"/>
                <w:sz w:val="20"/>
              </w:rPr>
              <w:t xml:space="preserve">3.28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68.67</w:t>
            </w:r>
          </w:p>
        </w:tc>
        <w:tc>
          <w:tcPr>
            <w:tcW w:w="1980" w:type="dxa"/>
            <w:tcBorders/>
            <w:vAlign w:val="center"/>
          </w:tcPr>
          <w:p>
            <w:pPr>
              <w:jc w:val="right"/>
            </w:pPr>
            <w:r>
              <w:rPr>
                <w:rFonts w:ascii="宋体" w:eastAsia="宋体" w:hAnsi="宋体" w:cs="宋体"/>
                <w:b w:val="0"/>
                <w:i w:val="0"/>
                <w:color w:val="000000"/>
                <w:sz w:val="20"/>
              </w:rPr>
              <w:t xml:space="preserve">68.67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12.69</w:t>
            </w:r>
          </w:p>
        </w:tc>
        <w:tc>
          <w:tcPr>
            <w:tcW w:w="1980" w:type="dxa"/>
            <w:tcBorders/>
            <w:vAlign w:val="center"/>
          </w:tcPr>
          <w:p>
            <w:pPr>
              <w:jc w:val="right"/>
            </w:pPr>
            <w:r>
              <w:rPr>
                <w:rFonts w:ascii="宋体" w:eastAsia="宋体" w:hAnsi="宋体" w:cs="宋体"/>
                <w:b w:val="0"/>
                <w:i w:val="0"/>
                <w:color w:val="000000"/>
                <w:sz w:val="20"/>
              </w:rPr>
              <w:t xml:space="preserve">12.69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对机关事业单位职业年金的补助</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34.69</w:t>
            </w:r>
          </w:p>
        </w:tc>
        <w:tc>
          <w:tcPr>
            <w:tcW w:w="1980" w:type="dxa"/>
            <w:tcBorders/>
            <w:vAlign w:val="center"/>
          </w:tcPr>
          <w:p>
            <w:pPr>
              <w:jc w:val="right"/>
            </w:pPr>
            <w:r>
              <w:rPr>
                <w:rFonts w:ascii="宋体" w:eastAsia="宋体" w:hAnsi="宋体" w:cs="宋体"/>
                <w:b w:val="0"/>
                <w:i w:val="0"/>
                <w:color w:val="000000"/>
                <w:sz w:val="20"/>
              </w:rPr>
              <w:t xml:space="preserve">34.69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34.69</w:t>
            </w:r>
          </w:p>
        </w:tc>
        <w:tc>
          <w:tcPr>
            <w:tcW w:w="1980" w:type="dxa"/>
            <w:tcBorders/>
            <w:vAlign w:val="center"/>
          </w:tcPr>
          <w:p>
            <w:pPr>
              <w:jc w:val="right"/>
            </w:pPr>
            <w:r>
              <w:rPr>
                <w:rFonts w:ascii="宋体" w:eastAsia="宋体" w:hAnsi="宋体" w:cs="宋体"/>
                <w:b w:val="0"/>
                <w:i w:val="0"/>
                <w:color w:val="000000"/>
                <w:sz w:val="20"/>
              </w:rPr>
              <w:t xml:space="preserve">34.69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26.60</w:t>
            </w:r>
          </w:p>
        </w:tc>
        <w:tc>
          <w:tcPr>
            <w:tcW w:w="1980" w:type="dxa"/>
            <w:tcBorders/>
            <w:vAlign w:val="center"/>
          </w:tcPr>
          <w:p>
            <w:pPr>
              <w:jc w:val="right"/>
            </w:pPr>
            <w:r>
              <w:rPr>
                <w:rFonts w:ascii="宋体" w:eastAsia="宋体" w:hAnsi="宋体" w:cs="宋体"/>
                <w:b w:val="0"/>
                <w:i w:val="0"/>
                <w:color w:val="000000"/>
                <w:sz w:val="20"/>
              </w:rPr>
              <w:t xml:space="preserve">26.60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7.52</w:t>
            </w:r>
          </w:p>
        </w:tc>
        <w:tc>
          <w:tcPr>
            <w:tcW w:w="1980" w:type="dxa"/>
            <w:tcBorders/>
            <w:vAlign w:val="center"/>
          </w:tcPr>
          <w:p>
            <w:pPr>
              <w:jc w:val="right"/>
            </w:pPr>
            <w:r>
              <w:rPr>
                <w:rFonts w:ascii="宋体" w:eastAsia="宋体" w:hAnsi="宋体" w:cs="宋体"/>
                <w:b w:val="0"/>
                <w:i w:val="0"/>
                <w:color w:val="000000"/>
                <w:sz w:val="20"/>
              </w:rPr>
              <w:t xml:space="preserve">7.52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0.57</w:t>
            </w:r>
          </w:p>
        </w:tc>
        <w:tc>
          <w:tcPr>
            <w:tcW w:w="1980" w:type="dxa"/>
            <w:tcBorders/>
            <w:vAlign w:val="center"/>
          </w:tcPr>
          <w:p>
            <w:pPr>
              <w:jc w:val="right"/>
            </w:pPr>
            <w:r>
              <w:rPr>
                <w:rFonts w:ascii="宋体" w:eastAsia="宋体" w:hAnsi="宋体" w:cs="宋体"/>
                <w:b w:val="0"/>
                <w:i w:val="0"/>
                <w:color w:val="000000"/>
                <w:sz w:val="20"/>
              </w:rPr>
              <w:t xml:space="preserve">0.57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55.23</w:t>
            </w:r>
          </w:p>
        </w:tc>
        <w:tc>
          <w:tcPr>
            <w:tcW w:w="1980" w:type="dxa"/>
            <w:tcBorders/>
            <w:vAlign w:val="center"/>
          </w:tcPr>
          <w:p>
            <w:pPr>
              <w:jc w:val="right"/>
            </w:pPr>
            <w:r>
              <w:rPr>
                <w:rFonts w:ascii="宋体" w:eastAsia="宋体" w:hAnsi="宋体" w:cs="宋体"/>
                <w:b w:val="0"/>
                <w:i w:val="0"/>
                <w:color w:val="000000"/>
                <w:sz w:val="20"/>
              </w:rPr>
              <w:t xml:space="preserve">55.23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55.23</w:t>
            </w:r>
          </w:p>
        </w:tc>
        <w:tc>
          <w:tcPr>
            <w:tcW w:w="1980" w:type="dxa"/>
            <w:tcBorders/>
            <w:vAlign w:val="center"/>
          </w:tcPr>
          <w:p>
            <w:pPr>
              <w:jc w:val="right"/>
            </w:pPr>
            <w:r>
              <w:rPr>
                <w:rFonts w:ascii="宋体" w:eastAsia="宋体" w:hAnsi="宋体" w:cs="宋体"/>
                <w:b w:val="0"/>
                <w:i w:val="0"/>
                <w:color w:val="000000"/>
                <w:sz w:val="20"/>
              </w:rPr>
              <w:t xml:space="preserve">55.23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55.23</w:t>
            </w:r>
          </w:p>
        </w:tc>
        <w:tc>
          <w:tcPr>
            <w:tcW w:w="1980" w:type="dxa"/>
            <w:tcBorders/>
            <w:vAlign w:val="center"/>
          </w:tcPr>
          <w:p>
            <w:pPr>
              <w:jc w:val="right"/>
            </w:pPr>
            <w:r>
              <w:rPr>
                <w:rFonts w:ascii="宋体" w:eastAsia="宋体" w:hAnsi="宋体" w:cs="宋体"/>
                <w:b w:val="0"/>
                <w:i w:val="0"/>
                <w:color w:val="000000"/>
                <w:sz w:val="20"/>
              </w:rPr>
              <w:t xml:space="preserve">55.23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单位：辽宁省盘锦市兴隆台区文化和旅游发展服务中心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618.81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291.71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227.50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20.40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11.97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0.00</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205.92</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5.89</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68.67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121.82</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12.69</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26.30</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82.59</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7.52</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jc w:val="right"/>
            </w:pPr>
            <w:r>
              <w:rPr>
                <w:rFonts w:ascii="宋体" w:eastAsia="宋体" w:hAnsi="宋体" w:cs="宋体"/>
                <w:b w:val="0"/>
                <w:i w:val="0"/>
                <w:color w:val="000000"/>
                <w:sz w:val="14"/>
              </w:rPr>
              <w:t xml:space="preserve">46.15</w:t>
            </w: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3.01</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55.23</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3.28</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3.28</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11.29</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0.56</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3.00</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622.09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291.71</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单位：辽宁省盘锦市兴隆台区文化和旅游发展服务中心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3.00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3.00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3.00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单位：辽宁省盘锦市兴隆台区文化和旅游发展服务中心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单位：辽宁省盘锦市兴隆台区文化和旅游发展服务中心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博物馆活动费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辽宁省盘锦市兴隆台区文化旅游和广播电视局-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盘锦市兴隆台区文化和旅游发展服务中心（辽河美术馆）-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65.32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21.77%</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全年五次大型楹联展。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博物馆参观人次</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文化送温暖观众上座率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文化创作保护与展演及时率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文化企业产品成本控制率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文化产品惠民程度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提升文化宣传影响力</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群众对所提供文化产品满意度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群众对所提供文化产品满意度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2.18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33.177205</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辽河画院创作费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辽宁省盘锦市兴隆台区文化旅游和广播电视局-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盘锦市兴隆台区文化和旅游发展服务中心（辽河美术馆）-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79.99%</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辽河画院写生创作费5次。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在职画家创作作品数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幅</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展出画作数量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幅</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在职画家创作作品获奖数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收藏书画作品合格率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创作精品画作及时性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365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330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创作精品画作及时率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提供基本公共文化服务成本</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丰富人民群众精神文化生活</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扩大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群众文化活动参与人次</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文化宣传影响力</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扩大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群众对所提供文化产品满意度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群众对所提供文化产品满意度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8.9992</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美术馆、公共图书馆、文化馆（站）免费开放专项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辽宁省盘锦市兴隆台区文化旅游和广播电视局-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盘锦市兴隆台区文化和旅游发展服务中心（辽河美术馆）-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99.99%</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依据年初计划完成所有活动。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图书馆流通人次</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文化馆站文化惠民服务人次</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50000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50000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图书内容导向达标率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文化送温暖观众上座率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文化创作保护与展演及时率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提供基本公共文化服务成本</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16</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文化产品惠民程度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群众文化活动参与人次</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50000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50000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持续推动文化产业高质量发展</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提升文化宣传影响力</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群众对所提供文化产品满意度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群众对所提供文化产品满意度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美术馆活动费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辽宁省盘锦市兴隆台区文化旅游和广播电视局-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盘锦市兴隆台区文化和旅游发展服务中心（辽河美术馆）-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22.67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45.34%</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继续本着丰富群众文化生活，弘扬中国文化精神的初衷，尽力做好每场展览的具体工作。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保障辽宁美术馆免费开放正常运行天数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330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提高美术作品展览受众范围</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文化创作保护与展演及时率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721"/>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文化保护、展演展示成本控制</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22.6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经费保障:由于区财政资金紧张，我单位申请的请款不能及时到位，故年初预算50万只到位22.6万元，实际50万元已全部使用</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经费保障:2024美术馆预算45万元，文旅中心及时申请资金，多与财政沟通，保证资金及时到位</w:t>
            </w:r>
          </w:p>
          <w:p>
            <w:pPr>
              <w:snapToGrid w:val="0"/>
              <w:spacing w:before="0" w:beforeAutospacing="0" w:after="0" w:afterAutospacing="0" w:line="240" w:lineRule="auto"/>
              <w:jc w:val="left"/>
              <w:rP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美术馆观展人数增长率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提升辽宁省美术专业影响力</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群众对所提供文化产品满意度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社会公众对文化云平台文化内容满意度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群众对所提供文化产品满意度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30.5337</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三馆一院日常维护费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辽宁省盘锦市兴隆台区文化旅游和广播电视局-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盘锦市兴隆台区文化和旅游发展服务中心（辽河美术馆）-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33.87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31.89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94.17%</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9.42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99.42</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图书馆书报费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辽宁省盘锦市兴隆台区文化旅游和广播电视局-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盘锦市兴隆台区文化和旅游发展服务中心（辽河美术馆）-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6.45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32.25%</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新增图书，报纸期刊。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948"/>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中文图书购置数量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册</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4468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6.319</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经费保障:文旅中心本年图书采购预算资金20万元，用于购买图书，杂志、报刊，其购买图书使用13.5万元，剩余为购买期刊报纸费用</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经费保障:文旅中心将合理安排图书采购资金，多与财政沟通，及时申请资金，严格按照采购流程购买图书。</w:t>
            </w:r>
          </w:p>
          <w:p>
            <w:pPr>
              <w:snapToGrid w:val="0"/>
              <w:spacing w:before="0" w:beforeAutospacing="0" w:after="0" w:afterAutospacing="0" w:line="240" w:lineRule="auto"/>
              <w:jc w:val="left"/>
              <w:rP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借阅图书的册数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30000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册</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31000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图书内容导向达标率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购置图书质量合格率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购置图书的及时性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月</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图书购置费支出</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140000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135000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购置图书成本</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13.5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丰富人民群众精神文化生活</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提高</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提升文化宣传影响力</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扩大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参加群众文化活动演员满意度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群众对所提供文化产品满意度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89.22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3.23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33.44425</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网络平台服务费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辽宁省盘锦市兴隆台区文化旅游和广播电视局-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盘锦市兴隆台区文化和旅游发展服务中心（辽河美术馆）-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29.05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14.11%</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1.41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32.41135973</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362022盘锦市兴隆台区文化和旅游发展服务中心（辽河美术馆）-211103000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1078.28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1078.28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233.29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233.29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267.45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267.45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42.20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42.2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按照年初计划全部完成绩效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推介成功率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服务对象满意度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参加培训人员的满意度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体制机制改革</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完善巡视巡察上下联动工作格局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创新驱动发展</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信息化相关制度完善度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100.00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49"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633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