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Cs w:val="21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盘锦检验检测中心</w:t>
      </w: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电子</w:t>
            </w: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b w:val="0"/>
                <w:bCs w:val="0"/>
                <w:color w:val="auto"/>
                <w:sz w:val="24"/>
              </w:rPr>
            </w:pP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b w:val="0"/>
          <w:bCs w:val="0"/>
          <w:color w:val="auto"/>
          <w:szCs w:val="21"/>
        </w:rPr>
      </w:pPr>
      <w:r>
        <w:rPr>
          <w:rFonts w:hint="eastAsia" w:ascii="黑体" w:eastAsia="黑体"/>
          <w:b w:val="0"/>
          <w:bCs w:val="0"/>
          <w:color w:val="auto"/>
          <w:szCs w:val="21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55DA4"/>
    <w:rsid w:val="4C0F26F5"/>
    <w:rsid w:val="64E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2021-11-15T01:05:00Z</dcterms:created>
  <dc:creator>wang</dc:creator>
  <cp:lastModifiedBy>赵忠豪</cp:lastModifiedBy>
  <dcterms:modified xsi:type="dcterms:W3CDTF">2025-04-18T01:27:22Z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44D2E79AB757479697DC381911792911</vt:lpwstr>
  </property>
</Properties>
</file>