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C8E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 w14:paraId="6B973D7A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 w14:paraId="629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 w14:paraId="5A37A1B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 w14:paraId="1B4E5F2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6F5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 w14:paraId="4E8D2F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 w14:paraId="2A90DD0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439F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AA4BECE"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 w14:paraId="330E6A6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 w14:paraId="7C73A29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D98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16C57AAF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 w14:paraId="569A6D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3F44D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 w14:paraId="1092BED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3EC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655A7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 w14:paraId="7FF663A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3185C5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 w14:paraId="4897E64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44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B8809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 w14:paraId="3AD072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20F1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 w14:paraId="2B84356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62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4C79E9C0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 w14:paraId="77CB2D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 w14:paraId="6737D4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C6C0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 w14:paraId="45D169B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58E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5EF503E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 w14:paraId="34CA533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791D52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 w14:paraId="38FA70D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18C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 w14:paraId="452A99DB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07890638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F3D7DB0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528C2517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4DBD54AF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D5DCFF4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 w14:paraId="080CD3A8"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2905411A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C6E391-B2FD-44E0-AAB8-5683A862E3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280FFE-1E63-47A1-BD31-DF848BC380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B0EBB54-E3A8-4237-93B2-391F5353B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192345F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6A20F69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104</Characters>
  <Lines>9</Lines>
  <Paragraphs>2</Paragraphs>
  <TotalTime>85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车长志</cp:lastModifiedBy>
  <cp:lastPrinted>2025-04-02T04:45:00Z</cp:lastPrinted>
  <dcterms:modified xsi:type="dcterms:W3CDTF">2025-04-02T05:19:07Z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1C76D272FE6341AF8D4877354C072874_13</vt:lpwstr>
  </property>
  <property fmtid="{D5CDD505-2E9C-101B-9397-08002B2CF9AE}" pid="4" name="KSOTemplateDocerSaveRecord">
    <vt:lpwstr>eyJoZGlkIjoiMjg0NGQ5YjYzM2UxOWQxYmM3YTY3MGI4OTFkNjk1NjEiLCJ1c2VySWQiOiIzMjkxMjMyMDUifQ==</vt:lpwstr>
  </property>
</Properties>
</file>