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kinsoku/>
        <w:wordWrap/>
        <w:overflowPunct/>
        <w:topLinePunct w:val="0"/>
        <w:autoSpaceDE/>
        <w:autoSpaceDN/>
        <w:bidi w:val="0"/>
        <w:adjustRightInd/>
        <w:snapToGrid/>
        <w:spacing w:line="540" w:lineRule="exact"/>
        <w:ind w:right="-86" w:rightChars="-41"/>
        <w:jc w:val="center"/>
        <w:textAlignment w:val="auto"/>
        <w:outlineLvl w:val="9"/>
        <w:rPr>
          <w:rFonts w:hint="default" w:ascii="仿宋_GB2312" w:hAnsi="仿宋_GB2312" w:eastAsia="仿宋_GB2312" w:cs="仿宋_GB2312"/>
          <w:color w:val="auto"/>
          <w:sz w:val="32"/>
          <w:szCs w:val="32"/>
          <w:lang w:val="en-US"/>
        </w:rPr>
      </w:pPr>
      <w:bookmarkStart w:id="4" w:name="_GoBack"/>
      <w:r>
        <w:rPr>
          <w:rFonts w:hint="eastAsia" w:ascii="仿宋_GB2312" w:hAnsi="仿宋_GB2312" w:eastAsia="仿宋_GB2312" w:cs="仿宋_GB2312"/>
          <w:color w:val="auto"/>
          <w:sz w:val="32"/>
          <w:szCs w:val="32"/>
        </w:rPr>
        <w:t>双区政</w:t>
      </w:r>
      <w:r>
        <w:rPr>
          <w:rFonts w:hint="eastAsia" w:ascii="仿宋_GB2312" w:hAnsi="仿宋_GB2312" w:eastAsia="仿宋_GB2312" w:cs="仿宋_GB2312"/>
          <w:color w:val="auto"/>
          <w:sz w:val="32"/>
          <w:szCs w:val="32"/>
          <w:lang w:eastAsia="zh-CN"/>
        </w:rPr>
        <w:t>办发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号</w:t>
      </w:r>
      <w:bookmarkEnd w:id="4"/>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right="-86" w:rightChars="-41"/>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78" w:leftChars="-85" w:right="-84" w:rightChars="-40" w:firstLine="0" w:firstLineChars="0"/>
        <w:jc w:val="both"/>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盘锦市</w:t>
      </w:r>
      <w:r>
        <w:rPr>
          <w:rFonts w:hint="eastAsia" w:ascii="方正小标宋简体" w:hAnsi="方正小标宋简体" w:eastAsia="方正小标宋简体" w:cs="方正小标宋简体"/>
          <w:color w:val="auto"/>
          <w:sz w:val="44"/>
          <w:szCs w:val="44"/>
          <w:highlight w:val="none"/>
          <w:lang w:val="en-US" w:eastAsia="zh-CN"/>
        </w:rPr>
        <w:t>双台子区</w:t>
      </w:r>
      <w:r>
        <w:rPr>
          <w:rFonts w:hint="eastAsia" w:ascii="方正小标宋简体" w:hAnsi="方正小标宋简体" w:eastAsia="方正小标宋简体" w:cs="方正小标宋简体"/>
          <w:color w:val="auto"/>
          <w:sz w:val="44"/>
          <w:szCs w:val="44"/>
          <w:highlight w:val="none"/>
        </w:rPr>
        <w:t>人民政府办公室关于印发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w:t>
      </w:r>
      <w:r>
        <w:rPr>
          <w:rFonts w:hint="default"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lang w:val="en-US" w:eastAsia="zh-CN"/>
        </w:rPr>
        <w:t>年区政府工作报告任务分解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auto"/>
          <w:sz w:val="44"/>
          <w:szCs w:val="44"/>
          <w:highlight w:val="none"/>
          <w:lang w:val="en-US" w:eastAsia="zh-CN"/>
        </w:rPr>
        <w:t>和责任分工方案</w:t>
      </w:r>
      <w:r>
        <w:rPr>
          <w:rFonts w:hint="eastAsia" w:ascii="方正小标宋简体" w:hAnsi="方正小标宋简体" w:eastAsia="方正小标宋简体" w:cs="方正小标宋简体"/>
          <w:color w:val="auto"/>
          <w:sz w:val="44"/>
          <w:szCs w:val="44"/>
          <w:highlight w:val="none"/>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76"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各镇人民政府、街道办事处，产业开发区管委会，区政府各部门、直属事业单位，驻区各单位：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000000"/>
          <w:kern w:val="0"/>
          <w:sz w:val="32"/>
          <w:szCs w:val="32"/>
          <w:lang w:val="en-US" w:eastAsia="zh-CN" w:bidi="ar"/>
        </w:rPr>
        <w:t>经区政府同意，现将《202</w:t>
      </w:r>
      <w:r>
        <w:rPr>
          <w:rFonts w:hint="default" w:ascii="仿宋_GB2312" w:hAnsi="宋体" w:eastAsia="仿宋_GB2312" w:cs="仿宋_GB2312"/>
          <w:color w:val="000000"/>
          <w:kern w:val="0"/>
          <w:sz w:val="32"/>
          <w:szCs w:val="32"/>
          <w:lang w:val="en-US" w:eastAsia="zh-CN" w:bidi="ar"/>
        </w:rPr>
        <w:t>4</w:t>
      </w:r>
      <w:r>
        <w:rPr>
          <w:rFonts w:hint="eastAsia" w:ascii="仿宋_GB2312" w:hAnsi="宋体" w:eastAsia="仿宋_GB2312" w:cs="仿宋_GB2312"/>
          <w:color w:val="000000"/>
          <w:kern w:val="0"/>
          <w:sz w:val="32"/>
          <w:szCs w:val="32"/>
          <w:lang w:val="en-US" w:eastAsia="zh-CN" w:bidi="ar"/>
        </w:rPr>
        <w:t>年区政府工作报告任务分解和责任分工方案》印发给你们，请认真贯彻落实。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jc w:val="both"/>
        <w:textAlignment w:val="auto"/>
        <w:rPr>
          <w:rFonts w:hint="default" w:ascii="仿宋_GB2312" w:hAnsi="仿宋_GB2312" w:eastAsia="仿宋_GB2312" w:cs="仿宋_GB2312"/>
          <w:color w:val="auto"/>
          <w:sz w:val="32"/>
          <w:szCs w:val="40"/>
          <w:lang w:val="en-US"/>
        </w:rPr>
      </w:pPr>
      <w:r>
        <w:rPr>
          <w:rFonts w:hint="eastAsia" w:ascii="仿宋_GB2312" w:hAnsi="仿宋_GB2312" w:eastAsia="仿宋_GB2312" w:cs="仿宋_GB2312"/>
          <w:color w:val="auto"/>
          <w:sz w:val="32"/>
          <w:szCs w:val="40"/>
        </w:rPr>
        <w:t>盘锦市</w:t>
      </w:r>
      <w:r>
        <w:rPr>
          <w:rFonts w:hint="eastAsia" w:ascii="仿宋_GB2312" w:hAnsi="仿宋_GB2312" w:eastAsia="仿宋_GB2312" w:cs="仿宋_GB2312"/>
          <w:color w:val="auto"/>
          <w:sz w:val="32"/>
          <w:szCs w:val="40"/>
          <w:lang w:val="en-US" w:eastAsia="zh-CN"/>
        </w:rPr>
        <w:t>双台子区</w:t>
      </w:r>
      <w:r>
        <w:rPr>
          <w:rFonts w:hint="eastAsia" w:ascii="仿宋_GB2312" w:hAnsi="仿宋_GB2312" w:eastAsia="仿宋_GB2312" w:cs="仿宋_GB2312"/>
          <w:color w:val="auto"/>
          <w:sz w:val="32"/>
          <w:szCs w:val="40"/>
        </w:rPr>
        <w:t>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color w:val="auto"/>
          <w:sz w:val="32"/>
          <w:szCs w:val="40"/>
        </w:rPr>
        <w:t xml:space="preserve">                    </w:t>
      </w:r>
      <w:r>
        <w:rPr>
          <w:rFonts w:hint="eastAsia" w:ascii="仿宋_GB2312" w:hAnsi="仿宋_GB2312" w:eastAsia="仿宋_GB2312" w:cs="仿宋_GB2312"/>
          <w:color w:val="auto"/>
          <w:sz w:val="32"/>
          <w:szCs w:val="40"/>
          <w:lang w:val="en-US" w:eastAsia="zh-CN"/>
        </w:rPr>
        <w:t xml:space="preserve">     </w:t>
      </w:r>
      <w:r>
        <w:rPr>
          <w:rFonts w:hint="default"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rPr>
        <w:t>202</w:t>
      </w:r>
      <w:r>
        <w:rPr>
          <w:rFonts w:hint="default" w:ascii="仿宋_GB2312" w:hAnsi="仿宋_GB2312" w:eastAsia="仿宋_GB2312" w:cs="仿宋_GB2312"/>
          <w:color w:val="auto"/>
          <w:sz w:val="32"/>
          <w:szCs w:val="40"/>
          <w:lang w:val="en-US"/>
        </w:rPr>
        <w:t>4</w:t>
      </w:r>
      <w:r>
        <w:rPr>
          <w:rFonts w:hint="eastAsia" w:ascii="仿宋_GB2312" w:hAnsi="仿宋_GB2312" w:eastAsia="仿宋_GB2312" w:cs="仿宋_GB2312"/>
          <w:color w:val="auto"/>
          <w:sz w:val="32"/>
          <w:szCs w:val="40"/>
        </w:rPr>
        <w:t>年</w:t>
      </w:r>
      <w:r>
        <w:rPr>
          <w:rFonts w:hint="default" w:ascii="仿宋_GB2312" w:hAnsi="仿宋_GB2312" w:eastAsia="仿宋_GB2312" w:cs="仿宋_GB2312"/>
          <w:color w:val="auto"/>
          <w:sz w:val="32"/>
          <w:szCs w:val="40"/>
          <w:lang w:val="en-US"/>
        </w:rPr>
        <w:t>2</w:t>
      </w:r>
      <w:r>
        <w:rPr>
          <w:rFonts w:hint="eastAsia" w:ascii="仿宋_GB2312" w:hAnsi="仿宋_GB2312" w:eastAsia="仿宋_GB2312" w:cs="仿宋_GB2312"/>
          <w:color w:val="auto"/>
          <w:sz w:val="32"/>
          <w:szCs w:val="40"/>
        </w:rPr>
        <w:t>月</w:t>
      </w:r>
      <w:r>
        <w:rPr>
          <w:rFonts w:hint="default" w:ascii="仿宋_GB2312" w:hAnsi="仿宋_GB2312" w:eastAsia="仿宋_GB2312" w:cs="仿宋_GB2312"/>
          <w:color w:val="auto"/>
          <w:sz w:val="32"/>
          <w:szCs w:val="40"/>
          <w:lang w:val="en-US"/>
        </w:rPr>
        <w:t>8</w:t>
      </w:r>
      <w:r>
        <w:rPr>
          <w:rFonts w:hint="eastAsia" w:ascii="仿宋_GB2312" w:hAnsi="仿宋_GB2312" w:eastAsia="仿宋_GB2312" w:cs="仿宋_GB2312"/>
          <w:color w:val="auto"/>
          <w:sz w:val="32"/>
          <w:szCs w:val="40"/>
        </w:rPr>
        <w:t>日</w:t>
      </w:r>
    </w:p>
    <w:p>
      <w:pPr>
        <w:rPr>
          <w:rFonts w:hint="eastAsia" w:ascii="方正小标宋_GBK" w:hAnsi="方正小标宋_GBK" w:eastAsia="方正小标宋_GBK" w:cs="方正小标宋_GBK"/>
          <w:sz w:val="36"/>
          <w:szCs w:val="36"/>
          <w:lang w:val="en-US" w:eastAsia="zh-CN"/>
        </w:rPr>
        <w:sectPr>
          <w:pgSz w:w="11906" w:h="16838"/>
          <w:pgMar w:top="2154" w:right="1531" w:bottom="1701"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sz w:val="40"/>
        </w:rPr>
        <mc:AlternateContent>
          <mc:Choice Requires="wps">
            <w:drawing>
              <wp:anchor distT="0" distB="0" distL="114300" distR="114300" simplePos="0" relativeHeight="251659264" behindDoc="0" locked="0" layoutInCell="1" allowOverlap="1">
                <wp:simplePos x="0" y="0"/>
                <wp:positionH relativeFrom="column">
                  <wp:posOffset>7922895</wp:posOffset>
                </wp:positionH>
                <wp:positionV relativeFrom="paragraph">
                  <wp:posOffset>245745</wp:posOffset>
                </wp:positionV>
                <wp:extent cx="1162050" cy="7239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8380095" y="702945"/>
                          <a:ext cx="1162050" cy="7239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3.85pt;margin-top:19.35pt;height:57pt;width:91.5pt;z-index:251659264;mso-width-relative:page;mso-height-relative:page;" fillcolor="#FFFFFF [3201]" filled="t" stroked="t" coordsize="21600,21600" o:gfxdata="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ds&#10;ekbZAAAADAEAAA8AAAAAAAAAAQAgAAAAIgAAAGRycy9kb3ducmV2LnhtbFBLAQIUABQAAAAIAIdO&#10;4kBTxadwWwIAAMMEAAAOAAAAAAAAAAEAIAAAACgBAABkcnMvZTJvRG9jLnhtbFBLBQYAAAAABgAG&#10;AFkBAAD1BQAAAAA=&#10;">
                <v:fill on="t" focussize="0,0"/>
                <v:stroke weight="0.5pt" color="#FFFFFF [3212]" joinstyle="round"/>
                <v:imagedata o:title=""/>
                <o:lock v:ext="edit" aspectratio="f"/>
                <v:textbox>
                  <w:txbxContent>
                    <w:p>
                      <w:pPr>
                        <w:rPr>
                          <w:rFonts w:hint="eastAsia"/>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outlineLvl w:val="0"/>
        <w:rPr>
          <w:rFonts w:hint="eastAsia" w:ascii="方正小标宋简体" w:hAnsi="方正小标宋简体" w:eastAsia="方正小标宋简体" w:cs="方正小标宋简体"/>
          <w:color w:val="auto"/>
          <w:sz w:val="84"/>
          <w:szCs w:val="84"/>
          <w:lang w:val="en-US" w:eastAsia="zh-CN"/>
        </w:rPr>
      </w:pPr>
      <w:r>
        <w:rPr>
          <w:rFonts w:hint="eastAsia" w:ascii="方正小标宋简体" w:hAnsi="方正小标宋简体" w:eastAsia="方正小标宋简体" w:cs="方正小标宋简体"/>
          <w:color w:val="auto"/>
          <w:sz w:val="84"/>
          <w:szCs w:val="84"/>
          <w:lang w:val="en-US" w:eastAsia="zh-CN"/>
        </w:rPr>
        <w:t>2024年区《政府工作报告》任务分解</w:t>
      </w:r>
    </w:p>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outlineLvl w:val="0"/>
        <w:rPr>
          <w:rFonts w:hint="eastAsia" w:ascii="方正小标宋简体" w:hAnsi="方正小标宋简体" w:eastAsia="方正小标宋简体" w:cs="方正小标宋简体"/>
          <w:color w:val="auto"/>
          <w:sz w:val="84"/>
          <w:szCs w:val="84"/>
          <w:lang w:val="en-US" w:eastAsia="zh-CN"/>
        </w:rPr>
      </w:pPr>
      <w:r>
        <w:rPr>
          <w:rFonts w:hint="eastAsia" w:ascii="方正小标宋简体" w:hAnsi="方正小标宋简体" w:eastAsia="方正小标宋简体" w:cs="方正小标宋简体"/>
          <w:color w:val="auto"/>
          <w:sz w:val="84"/>
          <w:szCs w:val="84"/>
          <w:lang w:val="en-US" w:eastAsia="zh-CN"/>
        </w:rPr>
        <w:t>和责任分工方案</w:t>
      </w:r>
    </w:p>
    <w:p>
      <w:pPr>
        <w:pStyle w:val="2"/>
        <w:rPr>
          <w:rFonts w:hint="default"/>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r>
        <w:rPr>
          <w:rFonts w:hint="eastAsia" w:ascii="仿宋_GB2312" w:hAnsi="仿宋_GB2312" w:eastAsia="仿宋_GB2312" w:cs="仿宋_GB2312"/>
          <w:b/>
          <w:bCs/>
          <w:color w:val="auto"/>
          <w:sz w:val="40"/>
          <w:szCs w:val="40"/>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8"/>
          <w:lang w:val="en-US" w:eastAsia="zh-CN"/>
        </w:rPr>
        <w:sectPr>
          <w:pgSz w:w="16838" w:h="11906" w:orient="landscape"/>
          <w:pgMar w:top="720" w:right="720" w:bottom="720" w:left="72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0"/>
          <w:highlight w:val="none"/>
          <w:lang w:eastAsia="zh-CN"/>
        </w:rPr>
      </w:pPr>
      <w:r>
        <w:rPr>
          <w:rFonts w:hint="eastAsia"/>
          <w:lang w:val="en-US" w:eastAsia="zh-CN"/>
        </w:rPr>
        <w:t xml:space="preserve"> </w:t>
      </w:r>
      <w:r>
        <w:rPr>
          <w:rFonts w:hint="eastAsia" w:ascii="方正小标宋_GBK" w:hAnsi="方正小标宋_GBK" w:eastAsia="方正小标宋_GBK" w:cs="方正小标宋_GBK"/>
          <w:color w:val="auto"/>
          <w:sz w:val="52"/>
          <w:szCs w:val="48"/>
          <w:highlight w:val="none"/>
          <w:lang w:eastAsia="zh-CN"/>
        </w:rPr>
        <w:t>目</w:t>
      </w:r>
      <w:r>
        <w:rPr>
          <w:rFonts w:hint="eastAsia" w:ascii="方正小标宋_GBK" w:hAnsi="方正小标宋_GBK" w:eastAsia="方正小标宋_GBK" w:cs="方正小标宋_GBK"/>
          <w:color w:val="auto"/>
          <w:sz w:val="52"/>
          <w:szCs w:val="48"/>
          <w:highlight w:val="none"/>
          <w:lang w:val="en-US" w:eastAsia="zh-CN"/>
        </w:rPr>
        <w:t xml:space="preserve">    </w:t>
      </w:r>
      <w:r>
        <w:rPr>
          <w:rFonts w:hint="eastAsia" w:ascii="方正小标宋_GBK" w:hAnsi="方正小标宋_GBK" w:eastAsia="方正小标宋_GBK" w:cs="方正小标宋_GBK"/>
          <w:color w:val="auto"/>
          <w:sz w:val="52"/>
          <w:szCs w:val="48"/>
          <w:highlight w:val="none"/>
          <w:lang w:eastAsia="zh-CN"/>
        </w:rPr>
        <w:t>录</w:t>
      </w:r>
    </w:p>
    <w:p>
      <w:pPr>
        <w:pStyle w:val="12"/>
        <w:rPr>
          <w:rFonts w:hint="eastAsia"/>
          <w:color w:val="auto"/>
          <w:highlight w:val="none"/>
          <w:lang w:eastAsia="zh-CN"/>
        </w:rPr>
      </w:pPr>
    </w:p>
    <w:p>
      <w:pPr>
        <w:pStyle w:val="17"/>
        <w:numPr>
          <w:ilvl w:val="0"/>
          <w:numId w:val="0"/>
        </w:numPr>
        <w:tabs>
          <w:tab w:val="right" w:leader="dot" w:pos="12756"/>
        </w:tabs>
        <w:ind w:firstLine="640" w:firstLineChars="200"/>
        <w:rPr>
          <w:rFonts w:hint="eastAsia" w:ascii="仿宋_GB2312" w:hAnsi="仿宋_GB2312" w:eastAsia="仿宋_GB2312" w:cs="仿宋_GB2312"/>
          <w:color w:val="auto"/>
          <w:sz w:val="32"/>
          <w:szCs w:val="32"/>
          <w:highlight w:val="none"/>
          <w:lang w:eastAsia="zh-CN"/>
        </w:rPr>
      </w:pPr>
    </w:p>
    <w:sdt>
      <w:sdtPr>
        <w:rPr>
          <w:rFonts w:hint="eastAsia" w:ascii="黑体" w:hAnsi="黑体" w:eastAsia="黑体" w:cs="黑体"/>
          <w:kern w:val="2"/>
          <w:sz w:val="32"/>
          <w:szCs w:val="32"/>
          <w:lang w:val="en-US" w:eastAsia="zh-CN" w:bidi="ar-SA"/>
        </w:rPr>
        <w:id w:val="921423587"/>
        <w:docPartObj>
          <w:docPartGallery w:val="Table of Contents"/>
          <w:docPartUnique/>
        </w:docPartObj>
      </w:sdtPr>
      <w:sdtEndPr>
        <w:rPr>
          <w:rFonts w:hint="eastAsia" w:ascii="黑体" w:hAnsi="黑体" w:eastAsia="黑体" w:cs="黑体"/>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725440483_WPSOffice_Type1"/>
        </w:p>
        <w:p>
          <w:pPr>
            <w:pStyle w:val="17"/>
            <w:tabs>
              <w:tab w:val="right" w:leader="dot" w:pos="15398"/>
            </w:tabs>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_Toc1531136825_WPSOffice_Level1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921423587"/>
              <w:placeholder>
                <w:docPart w:val="{82da3159-806c-4d74-a406-74837d373878}"/>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年区《政府工作报告》任务分解</w:t>
              </w:r>
            </w:sdtContent>
          </w:sdt>
          <w:r>
            <w:rPr>
              <w:rFonts w:hint="eastAsia" w:ascii="黑体" w:hAnsi="黑体" w:eastAsia="黑体" w:cs="黑体"/>
              <w:sz w:val="32"/>
              <w:szCs w:val="32"/>
            </w:rPr>
            <w:tab/>
          </w:r>
          <w:bookmarkStart w:id="1" w:name="_Toc1531136825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pPr>
            <w:pStyle w:val="17"/>
            <w:tabs>
              <w:tab w:val="right" w:leader="dot" w:pos="15398"/>
            </w:tabs>
            <w:rPr>
              <w:rFonts w:hint="eastAsia"/>
              <w:lang w:val="en-US" w:eastAsia="zh-CN"/>
            </w:rPr>
            <w:sectPr>
              <w:footerReference r:id="rId3" w:type="default"/>
              <w:pgSz w:w="16838" w:h="11906" w:orient="landscape"/>
              <w:pgMar w:top="720" w:right="720" w:bottom="720" w:left="720" w:header="851" w:footer="992" w:gutter="0"/>
              <w:pgNumType w:fmt="numberInDash" w:start="1"/>
              <w:cols w:space="425" w:num="1"/>
              <w:docGrid w:type="lines" w:linePitch="312" w:charSpace="0"/>
            </w:sect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_Toc725440483_WPSOffice_Level1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921423587"/>
              <w:placeholder>
                <w:docPart w:val="{df565c00-1334-468f-ae2c-4ca3c3fed6d2}"/>
              </w:placeholder>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年双台子区十件民生实事</w:t>
              </w:r>
            </w:sdtContent>
          </w:sdt>
          <w:r>
            <w:rPr>
              <w:rFonts w:hint="eastAsia" w:ascii="黑体" w:hAnsi="黑体" w:eastAsia="黑体" w:cs="黑体"/>
              <w:sz w:val="32"/>
              <w:szCs w:val="32"/>
            </w:rPr>
            <w:tab/>
          </w:r>
          <w:r>
            <w:rPr>
              <w:rFonts w:hint="eastAsia" w:ascii="黑体" w:hAnsi="黑体" w:eastAsia="黑体" w:cs="黑体"/>
              <w:sz w:val="32"/>
              <w:szCs w:val="32"/>
              <w:lang w:val="en-US" w:eastAsia="zh-CN"/>
            </w:rPr>
            <w:t>5</w:t>
          </w:r>
          <w:r>
            <w:rPr>
              <w:rFonts w:hint="eastAsia" w:ascii="黑体" w:hAnsi="黑体" w:eastAsia="黑体" w:cs="黑体"/>
              <w:sz w:val="32"/>
              <w:szCs w:val="32"/>
            </w:rPr>
            <w:fldChar w:fldCharType="end"/>
          </w:r>
          <w:bookmarkEnd w:id="0"/>
          <w:r>
            <w:rPr>
              <w:rFonts w:hint="eastAsia" w:ascii="黑体" w:hAnsi="黑体" w:eastAsia="黑体" w:cs="黑体"/>
              <w:sz w:val="32"/>
              <w:szCs w:val="32"/>
              <w:lang w:val="en-US" w:eastAsia="zh-CN"/>
            </w:rPr>
            <w:t>5</w:t>
          </w:r>
        </w:p>
      </w:sdtContent>
    </w:sdt>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color w:val="auto"/>
          <w:sz w:val="40"/>
          <w:szCs w:val="48"/>
          <w:lang w:val="en-US" w:eastAsia="zh-CN"/>
        </w:rPr>
      </w:pPr>
      <w:bookmarkStart w:id="2" w:name="_Toc1531136825_WPSOffice_Level1"/>
      <w:r>
        <w:rPr>
          <w:rFonts w:hint="eastAsia" w:ascii="方正小标宋简体" w:hAnsi="方正小标宋简体" w:eastAsia="方正小标宋简体" w:cs="方正小标宋简体"/>
          <w:color w:val="auto"/>
          <w:sz w:val="40"/>
          <w:szCs w:val="48"/>
          <w:lang w:val="en-US" w:eastAsia="zh-CN"/>
        </w:rPr>
        <w:t>2024年区《政府工作报告》任务分解</w:t>
      </w:r>
      <w:bookmarkEnd w:id="2"/>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小标宋_GBK" w:hAnsi="方正小标宋_GBK" w:eastAsia="方正小标宋_GBK" w:cs="方正小标宋_GBK"/>
          <w:b w:val="0"/>
          <w:bCs w:val="0"/>
          <w:color w:val="auto"/>
          <w:sz w:val="32"/>
          <w:szCs w:val="32"/>
          <w:u w:val="none" w:color="auto"/>
          <w:lang w:val="en-US" w:eastAsia="zh-CN"/>
        </w:rPr>
      </w:pPr>
    </w:p>
    <w:tbl>
      <w:tblPr>
        <w:tblStyle w:val="14"/>
        <w:tblW w:w="497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881"/>
        <w:gridCol w:w="2419"/>
        <w:gridCol w:w="4688"/>
        <w:gridCol w:w="1350"/>
        <w:gridCol w:w="1912"/>
        <w:gridCol w:w="1950"/>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13"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类别</w:t>
            </w: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指标任务</w:t>
            </w:r>
          </w:p>
        </w:tc>
        <w:tc>
          <w:tcPr>
            <w:tcW w:w="1509"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vertAlign w:val="baseline"/>
                <w:lang w:val="en-US" w:eastAsia="zh-CN"/>
              </w:rPr>
              <w:t>主要时间节点或阶段性量化指标</w:t>
            </w:r>
          </w:p>
        </w:tc>
        <w:tc>
          <w:tcPr>
            <w:tcW w:w="434"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vertAlign w:val="baseline"/>
                <w:lang w:val="en-US" w:eastAsia="zh-CN"/>
              </w:rPr>
              <w:t>分管领导</w:t>
            </w:r>
          </w:p>
        </w:tc>
        <w:tc>
          <w:tcPr>
            <w:tcW w:w="615"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牵头单位</w:t>
            </w:r>
          </w:p>
        </w:tc>
        <w:tc>
          <w:tcPr>
            <w:tcW w:w="62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highlight w:val="none"/>
                <w:vertAlign w:val="baseline"/>
                <w:lang w:val="en-US" w:eastAsia="zh-CN" w:bidi="ar-SA"/>
              </w:rPr>
            </w:pPr>
            <w:r>
              <w:rPr>
                <w:rFonts w:hint="eastAsia" w:ascii="黑体" w:hAnsi="黑体" w:eastAsia="黑体" w:cs="黑体"/>
                <w:color w:val="auto"/>
                <w:sz w:val="24"/>
                <w:szCs w:val="24"/>
                <w:highlight w:val="none"/>
                <w:vertAlign w:val="baseline"/>
                <w:lang w:val="en-US" w:eastAsia="zh-CN"/>
              </w:rPr>
              <w:t>责任单位</w:t>
            </w:r>
          </w:p>
        </w:tc>
        <w:tc>
          <w:tcPr>
            <w:tcW w:w="43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sz w:val="24"/>
                <w:szCs w:val="24"/>
                <w:highlight w:val="none"/>
                <w:vertAlign w:val="baseline"/>
                <w:lang w:val="en-US" w:eastAsia="zh-CN"/>
              </w:rPr>
            </w:pPr>
            <w:r>
              <w:rPr>
                <w:rFonts w:hint="eastAsia" w:ascii="黑体" w:hAnsi="黑体" w:eastAsia="黑体" w:cs="黑体"/>
                <w:color w:val="auto"/>
                <w:sz w:val="24"/>
                <w:szCs w:val="24"/>
                <w:highlight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000" w:type="pct"/>
            <w:gridSpan w:val="8"/>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auto"/>
                <w:sz w:val="24"/>
                <w:szCs w:val="24"/>
                <w:highlight w:val="none"/>
                <w:vertAlign w:val="baseline"/>
                <w:lang w:val="en-US" w:eastAsia="zh-CN"/>
              </w:rPr>
              <w:t>共确定工作任务127项、形成阶段性指标408个。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主要预期目标</w:t>
            </w: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1.地区生产总值同比增长6%。</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（1）3月底前，地区生产总值增长2%；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（2）6月底前，地区生产总值增长4%；</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（3）9月底前，地区生产总值增长1%；</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（4）12月底前，地区生产总值增长6%。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pStyle w:val="4"/>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pStyle w:val="4"/>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2.固定资产投资同比增长10%。</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固定资产投资同比增长</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10%。</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3.一般公共预算收入同比增长6%。</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（1）3月底前，一般公共预算收入完成13350万元；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（2）6月底前，一般公共预算收入累计完成26700万元；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（3）9月底前，一般公共预算收入累计完成40050万元；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（4）12月底前，一般公共预算收入累计完成53400万元。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税务局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主要预期目标</w:t>
            </w:r>
          </w:p>
        </w:tc>
        <w:tc>
          <w:tcPr>
            <w:tcW w:w="1062"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4.规上工业增加值同比增长7%。</w:t>
            </w:r>
          </w:p>
        </w:tc>
        <w:tc>
          <w:tcPr>
            <w:tcW w:w="1509"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（1）3月底前，规上工业增加值同比增长3%；</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（2）6月底前，规上工业增加值同比增长5%；</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（3）9月底前，规上工业增加值同比增长3%；</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（4）12月底前，规上工业增加值同比增长7%。</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5.社会消费品零售总额同比增长7%。</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（1）1月底前，社会消费品零售总额同比增长8%；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（2）6月底前，社会消费品零售总额累计增长8%；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（3）9月底前，社会消费品零售总额累计增长8%；</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（4）12月底前，社会消费品零售总额累计增长8%。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主要预期目标</w:t>
            </w: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居民收入增长与经济增长基本同步</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w:t>
            </w:r>
          </w:p>
        </w:tc>
        <w:tc>
          <w:tcPr>
            <w:tcW w:w="1509" w:type="pct"/>
            <w:vAlign w:val="center"/>
          </w:tcPr>
          <w:p>
            <w:pPr>
              <w:spacing w:line="240" w:lineRule="auto"/>
              <w:jc w:val="both"/>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（1）3月底前，城镇居民人均可支配收入同比增长5%；</w:t>
            </w:r>
          </w:p>
          <w:p>
            <w:pPr>
              <w:spacing w:line="240" w:lineRule="auto"/>
              <w:jc w:val="both"/>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（2）6月底前，城镇居民人均可支配收入同比增长5%；</w:t>
            </w:r>
          </w:p>
          <w:p>
            <w:pPr>
              <w:spacing w:line="240" w:lineRule="auto"/>
              <w:jc w:val="both"/>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（3）9月底前，城镇居民人均可支配收入同比增长5%；</w:t>
            </w:r>
          </w:p>
          <w:p>
            <w:pPr>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（4）12月底前，城镇居民人均可支配收入同比增长5%。</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人力资源社会</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保障局</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各街镇</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（一）聚力打造营商环境最优区</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7.实施政务服务标准化、规范化、便利化建设，深入推进“高效办成一件事”，全面提升政务服务水平。</w:t>
            </w:r>
          </w:p>
        </w:tc>
        <w:tc>
          <w:tcPr>
            <w:tcW w:w="150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（1）3月底前，根据省、市发布的2023版政务服务目录，编制完成区级2023版政务服务目录；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（2）6月底前，调整区级“高效办成一件事”重点事项清单，并组织实施；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（3）8月底前，组织窗口工作人员进行业务培训，提升政务服务能力；</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（4）12月底前，推动线上线下政务服务能力整体提升，实现“一件事”高效办理。</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民政局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8.大力开展政务服务综合窗口改革，加快推进“区、街镇、社区村”三级便民服务中心综合窗口设置，建立“一窗收件、分类办理、统一出件”服务新模式。</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（1）3月底前，全面梳理政务服务事项清单，明确“综合窗口”进驻事项；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（2）6月底前，区政务服务中心完成综合窗口改革；街镇、社区村便民服务中心（站）完成年中自查评估；</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（3）12月底前，规范网上办事服务指南，线上线下相融合，提高审批效率。</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（一）聚力打造营商环境最优区</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9.稳步推动“清风辽宁政务窗口”提标扩面，积极培育“办事不找关系、用权不图好处”的“清风双台子”品牌。</w:t>
            </w:r>
          </w:p>
        </w:tc>
        <w:tc>
          <w:tcPr>
            <w:tcW w:w="1509" w:type="pct"/>
            <w:vAlign w:val="center"/>
          </w:tcPr>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（1）6月底前，开展“清风辽宁政务窗口”及《办事不找关系指南》宣传推广工作，提高企业群众知晓率与使用率；</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12月底前，动态调整《办事不找关系指南》，及时更新办理路径、申请要件、办理流程等内容，方便办事群众查询使用。</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市场监管局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10.持续深化“助企先锋服务振兴新突破”专项行动，全面、精准、优质、高效，真心实意为各类市场主体排忧解难。</w:t>
            </w:r>
          </w:p>
        </w:tc>
        <w:tc>
          <w:tcPr>
            <w:tcW w:w="1509" w:type="pct"/>
            <w:vAlign w:val="center"/>
          </w:tcPr>
          <w:p>
            <w:pPr>
              <w:bidi w:val="0"/>
              <w:spacing w:line="240" w:lineRule="auto"/>
              <w:jc w:val="both"/>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工业和信息化局：</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（1）3月底前，做好选派干部与企业对接，部署服务企业工作任务；</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（2）6月底前，按照市工作专班部署开展集中入企服务，梳理汇总各项惠企政策；           </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（3）9月底前，按照市工作专班部署开展选派干部业务提升培训；</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（4）全年推荐纳入省、市助企干部解决问题诉求典型案例6件以上；</w:t>
            </w:r>
          </w:p>
          <w:p>
            <w:pPr>
              <w:bidi w:val="0"/>
              <w:spacing w:line="240" w:lineRule="auto"/>
              <w:jc w:val="both"/>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营商局：</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 xml:space="preserve">（5）6月底前，组织协调各部门梳理仍在有效期内的各类惠企政策；           </w:t>
            </w:r>
          </w:p>
          <w:p>
            <w:pPr>
              <w:bidi w:val="0"/>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（6）9月底前，通过项目管家宣传、企业服务平台发布惠企政策，积极推动惠企政策落地落实；</w:t>
            </w:r>
          </w:p>
          <w:p>
            <w:pPr>
              <w:bidi w:val="0"/>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（7）12月底前，充分发挥“千人助千企”“项目管家”双重机制作用，对助企干部解决企业问题情况进行督办汇总。</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教育局</w:t>
            </w:r>
          </w:p>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住房城乡建设局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tc>
        <w:tc>
          <w:tcPr>
            <w:tcW w:w="437" w:type="pct"/>
            <w:vAlign w:val="center"/>
          </w:tcPr>
          <w:p>
            <w:pPr>
              <w:bidi w:val="0"/>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（一）聚力打造营商环境最优区</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11.做好省委营商专项巡视反馈问题整改后半篇文章。</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（1）3月底前，“落实审判法律法规不到位”“审判质效不高问题突出”问题完成整改；</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（2）6月底前，“落实工作部署有差距”问题完成整改；</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（3）12月底前，“推动诚信政府建设不得力”“解决履约失信问题不到位”“宅基地违法用地监管乏力”问题取得阶段性进展。</w:t>
            </w:r>
          </w:p>
        </w:tc>
        <w:tc>
          <w:tcPr>
            <w:tcW w:w="434"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政府办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工业和信息化局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法院</w:t>
            </w:r>
          </w:p>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tc>
        <w:tc>
          <w:tcPr>
            <w:tcW w:w="43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12.加强诚信政府和社会信用体系建设。</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（1）3月底前，组织召开社会信用体系建设领导小组办公室工作会议，研究全年重点任务，全面提升全区社会信用体系建设水平；</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（2）6月底前，开展社会信用宣传活动，增强全社会的信用意识；</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（3）12月底前，推进诚信政府制度建设，提升政府公信力；鼓励失信企业积极开展信用修复；组织召开社会信用体系建设领导小组办公室年度工作会议，对本年度社会信用工作完成情况进行总结。</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工业和信息化局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民政局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13.提高“12345”便民服务热线办理质效。</w:t>
            </w:r>
          </w:p>
        </w:tc>
        <w:tc>
          <w:tcPr>
            <w:tcW w:w="1509"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（1）规范办理流程，明确工作职责，对12345热线“受理、办理、反馈、评价、回访、督办、办结”全流程闭环管理，确保群众反映问题“事事有落实、件件有回音”；</w:t>
            </w:r>
          </w:p>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（2）加强通报考核，每季度对各承办单位办理情况进行通报。</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bidi w:val="0"/>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（二）全面落实助企惠企政策</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14.旗帜鲜明、理直气壮支持民营经济发展，接续落实国家、省、市一揽子政策及有关措施，全力推动各项涉企税收优惠政策直达快享、免申即享。</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（1）按季度制定民营经济工作发展情况报告；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（2）6月底前，召开民营经济领导小组会议；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（3）按照要求研究落实省、市关于促进民营经济发展壮大的实施意见的工作措施；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（4）做好数字辽宁智造强省免申即享政策落实工作，让民营企业充分享受到政策红利。</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人力资源社会</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保障局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市场监管局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15.不断优化财政金融支持政策，常态化开展政金企对接，发挥好“一带双创”产业发展扶持资金作用，统筹好融资担保、贷款贴息等政策工具，使用好普惠小微贷款、科技创新等结构性金融工具，精准解决市场主体资金需求。</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（1）根据企业资金需求，组织开展银企对接活动：</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①3月底前，组织开展银企对接会1次；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②6月底前，累计组织开展银企对接会2次；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③9月底前，累计组织开展银企对接会3次；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④12月底前，累计组织开展银企对接会4次；</w:t>
            </w:r>
          </w:p>
          <w:p>
            <w:pPr>
              <w:bidi w:val="0"/>
              <w:spacing w:line="240" w:lineRule="auto"/>
              <w:jc w:val="both"/>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（2）做好创业担保贷款贴息审核、资金拨付工作。</w:t>
            </w:r>
          </w:p>
        </w:tc>
        <w:tc>
          <w:tcPr>
            <w:tcW w:w="434"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bidi w:val="0"/>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437" w:type="pct"/>
            <w:vAlign w:val="center"/>
          </w:tcPr>
          <w:p>
            <w:pPr>
              <w:bidi w:val="0"/>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（二）全面落实助企惠企政策</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16.支持佳合晟世等3户企业挂牌上市。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（1）持续做好上市后备企业库入库工作，做好培训、审批和政策解读；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（2）9月底前，完成推荐上市后备企业库入库工作。</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开发区管委会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17.大力实施市场主体培育计划，建立大中小企业梯队培育体系，抓大育小、外引内育，全年市场主体同比增长5%。</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（1）6月底前，存续状态市场主体达到29213户；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（2）12月底前，存续状态市场主体达到29927户。</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市场监管局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营商局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各街镇</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（三）扎实推进重点领域改革</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18.深化国资国企改革，推动国有平台公司提档升级。提升国资监管效能，持续优化国资国企布局和结构调整，加快多元化发展，全年区属国企经营性收入同比增长10%以上。</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（1）9月底前，着力优化国有经济布局和结构，加快国企服务产业转型升级，做优做强物业服务板块，完成曙光小区和惠民小区物业进驻；</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（2）11月底前，实施国资监管效能提升工程，进一步理顺管理体制机制，推进国企瘦身健体，完成企业清理不少于2家；</w:t>
            </w:r>
          </w:p>
          <w:p>
            <w:pPr>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（3）12月底前，聚焦主责主业，实施存量盘活攻坚行动，通过出租、出售委托运营等方式，盘活经营性闲置资产不少于3处。</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富祥实业</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r>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t>持续深化改革，在全力打造良好发展生态上奋勇争先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（三）扎实推进重点领域改革</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19.创新区属国企与各类央企、国企、优质民企、上市公司合作模式，推动在资本、项目、产业链供应链等多领域开展合作，努力促成一批合作成果落实落地。</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（1）11月底前，结合辽河新城（高铁站）高端商旅产业集聚区项目建设，加大与中交集团、二十二冶集团等央企及优质民企的合作力度，加快把高铁站交通枢纽优势转化为产业优势、发展优势；</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加强与华锦集团的战略合作，抓好华锦停车场、石化产品交易中心配套承载能力和公共服务能力，支持华锦合资公司扩大市场点位、拓展外部市场，推进贸易销售工作，力争增加华锦合资公司年利税。</w:t>
            </w:r>
          </w:p>
        </w:tc>
        <w:tc>
          <w:tcPr>
            <w:tcW w:w="434"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富祥实业</w:t>
            </w:r>
          </w:p>
        </w:tc>
        <w:tc>
          <w:tcPr>
            <w:tcW w:w="437"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20.建立完善大抓镇街经济发展体制机制，鼓励镇街走特色化经济发展道路，有效提升内生发展活力。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（1）6月底前，完成各街镇产业发展情况调研，摸清底数；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（2）每季度，调度闲置资产盘活情况，把推动闲置资产盘活作为街镇经济发展的主要抓手。</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21.继续深化财政管理体制改革，完成“一街一所”设立，构建协税护税新格局。</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（1）3月底前，将2023年数据分劈完成，确定基数；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（2）6月底前，完成“一街一所”试运行；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24"/>
                <w:szCs w:val="24"/>
                <w:highlight w:val="none"/>
                <w:lang w:val="en-US" w:eastAsia="zh-CN"/>
                <w14:textFill>
                  <w14:solidFill>
                    <w14:schemeClr w14:val="tx1"/>
                  </w14:solidFill>
                </w14:textFill>
              </w:rPr>
              <w:t>（3）12月底前，实现“一街一所”正式运行。</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财政局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税务局</w:t>
            </w:r>
          </w:p>
          <w:p>
            <w:pPr>
              <w:pStyle w:val="2"/>
              <w:numPr>
                <w:ilvl w:val="0"/>
                <w:numId w:val="0"/>
              </w:numPr>
              <w:autoSpaceDE/>
              <w:autoSpaceDN/>
              <w:spacing w:before="0" w:after="0" w:line="240" w:lineRule="auto"/>
              <w:ind w:left="0" w:leftChars="0" w:right="0" w:rightChars="0" w:firstLine="0" w:firstLineChars="0"/>
              <w:jc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各街镇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（一）招商引资要开新篇</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22.聚焦全省打造“二十二个产业集群”目标，丰富完善“1+3+3”现代化产业体系内涵，重新制定产业链图谱和招商地图。</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3月底前，完成“1+3+3”</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产业链图谱和招商地图。</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23.对标京津冀新能源、高端装备制造、数字经济等产业，长三角生物医药、新材料、信息技术、康养医养等产业，粤港澳文旅、地产、生产性服务业等产业，精准对接世界500强、中国100强、央企国企、“头部企业”以及“专精特新”中小企业等，全力招引一批国内领先、填补空白、延链补链型项目。</w:t>
            </w:r>
          </w:p>
        </w:tc>
        <w:tc>
          <w:tcPr>
            <w:tcW w:w="1509" w:type="pct"/>
            <w:vAlign w:val="center"/>
          </w:tcPr>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（1）3月底前，赴京津冀地区开展招商活动2次以上，长三角地区开展招商活动1次以上，精准对接世界500强、中国100强、央企国企、“头部企业”以及“专精特新”中小企业10家；</w:t>
            </w:r>
          </w:p>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6月底前，赴京津冀地区开展招商活动4次以上，赴长三角地区开展招商活动3次以上，赴粤港澳地区开展招商活动1次以上，精准对接世界500强、中国100强、央企国企、“头部企业”以及“专精特新”中小企业20家；</w:t>
            </w:r>
          </w:p>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9月底前，赴京津冀地区开展招商活动8次以上，赴长三角地区开展招商活动5次以上，赴粤港澳地区开展招商活动3次以上，对接精准对接世界500强、中国100强、央企国企、“头部企业”以及“专精特新”中小企业30家；</w:t>
            </w:r>
          </w:p>
          <w:p>
            <w:pPr>
              <w:pStyle w:val="4"/>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12月底前，赴京津冀地区开展招商活动12次以上，赴长三角地区开展招商活动8次以上，赴粤港澳地区开展招商活动4次以上，对接精准对接世界500强、中国100强、央企国企、“头部企业”以及“专精特新”中小企业40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开发区管委会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（一）招商引资要开新篇</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t>24.全年签约落地项目36个，到位内资不低于33亿元，引进外资1000万美元。</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（1）3月底前，签约落地项目9个，引进到位内资8.25亿元，到位外资5万美元；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（2）6月底前，签约落地项目18个，引进到位内资16.5亿元，到位外资5万美元；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（3）9月底前，签约落地项目27个，引进到位内资24.75亿元，到位外资200万美元；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（4）12月底前，签约落地项目36个，引进到位内资33亿元，到位外资1000万美元。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开发区管委会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t>25.创新招商理念及招商方式，突出招引战略性新兴产业、前瞻布局未来产业，培育更多新质生产力。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（1）6月底前，实现招引战略性新兴产业、未来产业项目2个以上；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（2）12月底前，实现招引战略性新兴产业、未来产业项目5个以上。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开发区管委会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vertAlign w:val="baseline"/>
                <w:lang w:val="en-US" w:eastAsia="zh-CN"/>
                <w14:textFill>
                  <w14:solidFill>
                    <w14:schemeClr w14:val="tx1"/>
                  </w14:solidFill>
                </w14:textFill>
              </w:rPr>
              <w:t>26.加大保险、金融、医疗、体育、文娱、亲子教育等行业业态引进。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（1）6月底前，对接保险、金融、医疗、体育、文娱、亲子教育等行业企业5家，至少引进1家；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（2）12月底前，对接保险、金融、医疗、体育、文娱、亲子教育等行业企业10家，至少引进2家。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投资促进中心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财政局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商务局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文旅广电局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卫生健康局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（二）项目建设要提速度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27.围绕“早落地、早开工、早竣工、早投产、早达效”，严格落实“一班、一法、五率、四清单”工作要求。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（1）3月底前，形成一季度五率考核完成情况台账；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（2）6月底前，形成上半年五率考核完成情况台账；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（3）9月底前，形成三季度五率考核完成情况台账；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（4）12月底前，形成全年五率考核完成情况台账。</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投资促进中心</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16"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28.全力推动双台子热力清洁智慧供热等签约项目落地开工、精细化工中试基地等续建项目加快建设、鲁华泓锦环烯烃共聚物（一期）等竣工项目按时投产、研峰科技新材料等投产项目全面达效。全年新开工项目33个、续建项目42个、竣工项目25个、投产项目13个以上。</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（1）3月底前，实现开复工项目30个，竣工项目5个，投产项目3个；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（2）6月底前，实现开复工项目50个，竣工项目10个，投产项目5个；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（3）9月底前，实现开复工项目60个，竣工项目15个，投产项目8个；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（4）12月底前，实现开复工项目75个，竣工项目25个，投产项目13个。</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住房城乡建设局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商务局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（二）项目建设要提速度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29.一企一策推进广吉顺食品添加剂烷烃等“僵尸项目”有效盘活、佰达佰利等低效企业提质增效，定期调度、全力突破。</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（1）3月底前，完成制定一企一策；</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（2）6月底前，有效盘活“僵尸项目”1个以上；</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（3）12月底前，有效盘活“僵尸项目”2个以上。</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富祥实业</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向上争取要再加力</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30.坚持“以支定争、应争尽争、应争必争”，抢抓国务院《关于进一步推动新时代东北全面振兴取得新突破若干政策措施的意见》等政策措施密集出台重大历史机遇，进一步聚焦辽宁省“15项重大工程”“沿海经济带发展”系列文件，坚持吃透精神、抢占先机，科学开展谋划，动态储备项目，做实前期准备。</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（1）3月底前，谋划向上争取政策资金项目180个；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（2）6月底前，谋划向上争取政策资金项目200个；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（3）9月底前，谋划向上争取政策资金项目220个；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（4）12月底前，谋划向上争取政策资金项目240个。</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富祥实业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其他相关部门</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8"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强化项目支撑，在有效汇聚发展强大动能上奋勇争先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向上争取要再加力</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31.积极推动强基础、利长远、惠民生的大项目、好项目源源不断纳入国家、省、市大盘子，全年谋划申报项目100个以上、入库总额100亿元以上、争取资金15亿元以上。</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谋划申报项目40个以上、入库总额40亿元以上、争取资金1亿元以上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谋划申报项目60个以上、入库总额60亿元以上、争取资金6亿元以上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谋划申报项目80个以上、入库总额80亿元以上、争取资金9亿元以上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谋划申报项目100个以上、入库总额100亿元以上、争取资金15亿元以上</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富祥实业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其他相关部门</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000000" w:themeColor="text1"/>
                <w:sz w:val="24"/>
                <w:szCs w:val="24"/>
                <w:highlight w:val="none"/>
                <w:lang w:val="en-US" w:eastAsia="zh-CN"/>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千方百计稳工业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32.坚持依靠华锦、服务华锦、融合华锦，积极应对华锦大修，全程参与、专班服务，助力优化方案、缩短工期，推动下游企业科学排产、降低影响。</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（1）6月底前，推进北方戴纳索、北化鲁华等华锦集团下游企业开足马力生产，装置负荷不低于90%；</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（2）常态化保持与华锦集团大修主管部门沟通，推进企业不断优化大修方案，尽量压缩工作时限；</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（3）全年推进北方戴纳索、北化鲁华等华锦集团下游企业因大修产值影响降到最低。</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发展改革局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33.强化45户规上工业企业运行调度，全力以赴稳产增产。</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（1）2月底前，推动规上企业复工率100%（季节性生产企业除外）；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（2）3月底前，建立“小升规”培育库；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（3）9月底前，实现2户竣工投产项目申报规上企业；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（4）全年常态化开展规上企业走访调研，解决企业生产经营中遇到的问题不少于20件。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千方百计稳工业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34.持续做好结构调整“三篇大文章”，推动科莱恩、杰润等重点企业改工艺、扩产能，研峰科技、中泓等重点企业开发新产品。</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（1）3月底前，制定完成结构调整和科教人才推进组全面振兴新突破三年行动2024年度工作台账；</w:t>
            </w:r>
          </w:p>
          <w:p>
            <w:pPr>
              <w:pStyle w:val="4"/>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（2）6月底前，深度挖掘企业技改升级、新产品开发项目，建立储备项目库；</w:t>
            </w:r>
          </w:p>
          <w:p>
            <w:pPr>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（3）9月底前，推进霍锦碳素、杰润等完成新上煅烧炉等工艺改进工作；</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（4）12月底前，推进企业开发新产品2个以上。</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           发展改革局</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35.力争规上石化和精细化工营业收入达到50亿元。</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石化和精细化工营业收入达到8亿元；</w:t>
            </w:r>
          </w:p>
          <w:p>
            <w:pPr>
              <w:pStyle w:val="4"/>
              <w:spacing w:line="240" w:lineRule="auto"/>
              <w:jc w:val="both"/>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（2）6月底前，石化和精细化工营业收入累计达到</w:t>
            </w: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18</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亿元；</w:t>
            </w:r>
          </w:p>
          <w:p>
            <w:pPr>
              <w:spacing w:line="240" w:lineRule="auto"/>
              <w:jc w:val="both"/>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（3）9月底前，石化和精细化工营业收入累计达到28亿元；</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（4）12月底前，石化和精细化工营业收入累计达到50亿元。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36.大力发展“三新”产业，全力推动蓝壳MOFs材料、清华大学Janus材料等“隐形冠军”“单项冠军”项目落实落地。</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（1）3月底前，推动蓝壳MOFs材料、清华大学Janus材料项目完成工商注册、立项；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（2）6月底前，推动蓝壳MOFs材料、清华大学Janus材料项目完成安评、环评手续，开工建设；</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（3）12月底前，推动蓝壳MOFs材料、清华大学Janus材料项目竣工试生产。</w:t>
            </w:r>
          </w:p>
        </w:tc>
        <w:tc>
          <w:tcPr>
            <w:tcW w:w="434" w:type="pct"/>
            <w:vAlign w:val="center"/>
          </w:tcPr>
          <w:p>
            <w:pPr>
              <w:pStyle w:val="4"/>
              <w:spacing w:line="240" w:lineRule="auto"/>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千方百计稳工业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37.全年新增高新技术企业2家、“专精特新”企业2家、雏鹰瞪羚企业3家。</w:t>
            </w:r>
          </w:p>
        </w:tc>
        <w:tc>
          <w:tcPr>
            <w:tcW w:w="1509" w:type="pct"/>
            <w:vAlign w:val="center"/>
          </w:tcPr>
          <w:p>
            <w:pPr>
              <w:tabs>
                <w:tab w:val="left" w:pos="1862"/>
              </w:tabs>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（1）3月底前，建立完成专精特新和科技企业梯度培育库；</w:t>
            </w:r>
          </w:p>
          <w:p>
            <w:pPr>
              <w:tabs>
                <w:tab w:val="left" w:pos="1862"/>
              </w:tabs>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（2）6月底前，指导企业编写申报材料，完成推荐第一批科技创新和专精特新企业申报工作；</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（3）9月底前，指导企业编写申报材料，完成推荐第二批科技创新和专精特新企业申报工作；</w:t>
            </w:r>
          </w:p>
          <w:p>
            <w:pP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（4）12月底前，新增“专精特新”企业2家、高新技术企业2家、雏鹰瞪羚企业3家。</w:t>
            </w:r>
          </w:p>
        </w:tc>
        <w:tc>
          <w:tcPr>
            <w:tcW w:w="434"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38.实现科技成果转化8项。</w:t>
            </w:r>
          </w:p>
        </w:tc>
        <w:tc>
          <w:tcPr>
            <w:tcW w:w="1509" w:type="pct"/>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（1）3月底前，调研科技企业，征集企业技术需求；</w:t>
            </w:r>
          </w:p>
          <w:p>
            <w:pPr>
              <w:pStyle w:val="4"/>
              <w:spacing w:line="240" w:lineRule="auto"/>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（2）6月底前，依托上级指导部门，组织企业参加各类科技成果对接活动，实现科技成果转化达到4项；</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（3）9月底前，实现科技成果转化6项；</w:t>
            </w:r>
          </w:p>
          <w:p>
            <w:pPr>
              <w:pStyle w:val="4"/>
              <w:spacing w:line="240" w:lineRule="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（4）12月底前，实现科技成果转化8项。</w:t>
            </w:r>
          </w:p>
        </w:tc>
        <w:tc>
          <w:tcPr>
            <w:tcW w:w="434"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39.完成“小升规”企业3家以上、技改升级企业2家以上。</w:t>
            </w:r>
          </w:p>
        </w:tc>
        <w:tc>
          <w:tcPr>
            <w:tcW w:w="1509" w:type="pct"/>
            <w:vAlign w:val="center"/>
          </w:tcPr>
          <w:p>
            <w:pPr>
              <w:tabs>
                <w:tab w:val="left" w:pos="1862"/>
              </w:tabs>
              <w:rPr>
                <w:rFonts w:hint="eastAsia" w:ascii="仿宋_GB2312" w:hAnsi="仿宋_GB2312" w:eastAsia="仿宋_GB2312" w:cs="仿宋_GB2312"/>
                <w:color w:val="000000" w:themeColor="text1"/>
                <w:sz w:val="24"/>
                <w:lang w:val="en-US" w:eastAsia="zh-CN"/>
                <w14:textFill>
                  <w14:solidFill>
                    <w14:schemeClr w14:val="tx1"/>
                  </w14:solidFill>
                </w14:textFill>
              </w:rPr>
            </w:pPr>
            <w:r>
              <w:rPr>
                <w:rFonts w:hint="eastAsia" w:ascii="仿宋_GB2312" w:hAnsi="仿宋_GB2312" w:eastAsia="仿宋_GB2312" w:cs="仿宋_GB2312"/>
                <w:color w:val="000000" w:themeColor="text1"/>
                <w:sz w:val="24"/>
                <w:lang w:val="en-US" w:eastAsia="zh-CN"/>
                <w14:textFill>
                  <w14:solidFill>
                    <w14:schemeClr w14:val="tx1"/>
                  </w14:solidFill>
                </w14:textFill>
              </w:rPr>
              <w:t>（1）3月底前，建立“小升规”企业培育库；</w:t>
            </w:r>
          </w:p>
          <w:p>
            <w:pPr>
              <w:tabs>
                <w:tab w:val="left" w:pos="1862"/>
              </w:tabs>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（2）6月底前，加强对入库企业培育指导，实现“小升规”1家以上；</w:t>
            </w:r>
          </w:p>
          <w:p>
            <w:pPr>
              <w:tabs>
                <w:tab w:val="left" w:pos="1862"/>
              </w:tabs>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（3）9月底前，实施技改升级企业2家；</w:t>
            </w:r>
          </w:p>
          <w:p>
            <w:pPr>
              <w:tabs>
                <w:tab w:val="left" w:pos="1862"/>
              </w:tabs>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（4）12月底前，实现“小升规”企业3家以上。</w:t>
            </w:r>
          </w:p>
        </w:tc>
        <w:tc>
          <w:tcPr>
            <w:tcW w:w="434"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郭铧震</w:t>
            </w:r>
          </w:p>
        </w:tc>
        <w:tc>
          <w:tcPr>
            <w:tcW w:w="615" w:type="pct"/>
            <w:vAlign w:val="center"/>
          </w:tcPr>
          <w:p>
            <w:pPr>
              <w:widowControl w:val="0"/>
              <w:wordWrap/>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工业和信息化局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全力建设国家级精细化工中试基地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40.持续升级精细化工中试基地功能品质和基础设施配套。</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（1）1月底前，完成门窗、幕墙、管廊等工程；</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（2）4月底前，完成电气、给排水、通风等工程；</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（3）5月底前，室外工程、装饰装修、电信、消防等配套工程完工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，中试基地竣工并</w:t>
            </w:r>
            <w:r>
              <w:rPr>
                <w:rFonts w:hint="eastAsia" w:ascii="仿宋_GB2312" w:hAnsi="仿宋_GB2312" w:eastAsia="仿宋_GB2312" w:cs="仿宋_GB2312"/>
                <w:color w:val="000000" w:themeColor="text1"/>
                <w:sz w:val="24"/>
                <w:szCs w:val="24"/>
                <w:highlight w:val="none"/>
                <w14:textFill>
                  <w14:solidFill>
                    <w14:schemeClr w14:val="tx1"/>
                  </w14:solidFill>
                </w14:textFill>
              </w:rPr>
              <w:t>投入使用。</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张昭昭</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41.科学健全项目招引、服务、运营、利益分配等全流程工作机制。</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完成冬季招商引资活动指标任务，完成新签约项目5个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完成孵化基地项目合同续签工作，完成续签合同9个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完成一项一策方案制定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3月底前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完成双台子热力有限公司清洁智慧供热项目合同签约及入驻手续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）全年优化服务，全力推进手续办理等相关工作</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42.深化与清华大学、中国科学院大连化物所等高校院所、科研机构对接合作，面向国家重大需求，加强前沿科技探索，协同突破一批“卡脖子”难题。</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6月底前,实现萘二甲酸、规整填料催化剂、脂肪酸酯加氢制天然脂肪醇等中试项目开工建设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12月底前,完成中国科学院大连化物所、科技部高技术研究发展中心、中国林业科学研究院等科研院所“走出去”拜访交流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14:textFill>
                  <w14:solidFill>
                    <w14:schemeClr w14:val="tx1"/>
                  </w14:solidFill>
                </w14:textFill>
              </w:rPr>
              <w:t>人次,完成中试基地包装储备项目10个。</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投资促进中心</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全力建设国家级精细化工中试基地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43.积极开展科技成果转化试点改革，加快中试成果转化落地，全力争创全国重点实验室。</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完成争创全国重点实验室方案；</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与全国重点实验室管理中心达成初步意向；</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（3）12月底前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全国重点实验室</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分室取得阶段性进展</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44.全年储备中试项目10个、实施中试项目5个、产业化转化中试项目2个。</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储备中试项目2个，实施中试项目3个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储备中试项目5个，实施中试项目4个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（3）9月底前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储备中试项目8个，实施中试项目5个</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（4）12月底前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储备中试项目10个，实施中试项目5个，产业化转化中试项目2个。</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刘德胜</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spacing w:line="240" w:lineRule="auto"/>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生态环境分局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投资促进中心</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（三）推动服务业高质量发展</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45.实施一刻钟便民生活圈提升工程。</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（1）1月底前，完成一刻钟便民生活圈工作方案；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（2）6月底前，完成一刻钟便民生活圈业态清单台账；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（3）9月底前，基础型便民生活圈达到基本保障类业态18种，品质提升类业态7种；品质提升型便民生活圈达到基本保障类业态18种以上，品质提升类业态14种以上。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民政局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文旅广电局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卫生健康局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自然资源分局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各街道</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办事处</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46.盘活大润发双台子店。</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（1）3月底前，招引市场主体入驻装修；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（2）6月底前，力争投入运营。</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城管执法大队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消防救援大队</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47.办好“辽河夜市”“双台城夜市”。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6月底前，</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“辽河夜市”“双台城夜市”</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启动运营。</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双盛街道办事处</w:t>
            </w:r>
          </w:p>
        </w:tc>
        <w:tc>
          <w:tcPr>
            <w:tcW w:w="437" w:type="pct"/>
            <w:vAlign w:val="center"/>
          </w:tcPr>
          <w:p>
            <w:pPr>
              <w:pStyle w:val="1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（三）推动服务业高质量发展</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48.提升“汽车电商博览会”“中外商品博览会”等会展品牌价值。</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（1）3月，举办第十九届汽车电商博览会；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（2）5月，举办第二十届汽车电商博览会、中俄国际产业链博览会；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（3）7月，举办第二十一届汽车电商博览会；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（4）9月，举办第二十二届汽车电商博览会；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（5）10月，举办中国（盘锦）能源装备博览会。</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双盛街道办事处</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sz w:val="24"/>
                <w:szCs w:val="24"/>
                <w:highlight w:val="none"/>
                <w:vertAlign w:val="baseline"/>
                <w:lang w:val="en-US" w:eastAsia="zh-CN"/>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49.持续开展“全民乐购·约会盘锦”系列促消费活动，扩大批零住餐服务消费。</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（1）3月底前，组织区内商贸流通企业开展促销活动10场；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（2）6月底前，组织区内商贸流通企业累计开展促销活动20场；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（3）9月底前，组织区内商贸流通企业累计开展促销活动30场；</w:t>
            </w:r>
          </w:p>
          <w:p>
            <w:pPr>
              <w:bidi w:val="0"/>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（4）12月底前，组织区内商贸流通企业累计开展促销活动40场。</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城管执法大队</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50.分批次发放300万元消费券，提振新能源汽车、智能家居、电子产品等大宗消费。</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（1）1-3月份，策划发放消费券100万元；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（2）4-6月份，策划发放消费券100万元；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（3）10-12月份，策划发放消费券100万元。</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（三）推动服务业高质量发展</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51.多措并举培育壮大数字消费、绿色消费、健康消费等新型消费。</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（1）3月底前，召开盘锦直播达人座谈会；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（2）12月底前，引导实体商贸转型升级，探索“线上+线下”结合模式销售，利用数字化赋能实体经济。</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工业和信息化局卫生健康局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52.大力发展研发设计、电子商务、检验检测等生产性服务业，不断向专业化、规模化转型。</w:t>
            </w:r>
          </w:p>
        </w:tc>
        <w:tc>
          <w:tcPr>
            <w:tcW w:w="1509"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（1）6月底前，培育电商企业3家；</w:t>
            </w:r>
          </w:p>
          <w:p>
            <w:pPr>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（2）9月底前，累计培育电商企业6家；</w:t>
            </w:r>
          </w:p>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（3）12月底前，累计培育电商企业10家。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工业和信息化局</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各街镇</w:t>
            </w:r>
          </w:p>
        </w:tc>
        <w:tc>
          <w:tcPr>
            <w:tcW w:w="437" w:type="pct"/>
            <w:vAlign w:val="center"/>
          </w:tcPr>
          <w:p>
            <w:pPr>
              <w:spacing w:line="240" w:lineRule="auto"/>
              <w:jc w:val="cente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（四）做优做大特色产业</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53.全年新增限上企业5家。</w:t>
            </w:r>
          </w:p>
        </w:tc>
        <w:tc>
          <w:tcPr>
            <w:tcW w:w="1509" w:type="pct"/>
            <w:vAlign w:val="center"/>
          </w:tcPr>
          <w:p>
            <w:pPr>
              <w:bidi w:val="0"/>
              <w:spacing w:line="240" w:lineRule="auto"/>
              <w:jc w:val="both"/>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12月底前，完成新增限上企业入库5家。</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市场监管局</w:t>
            </w:r>
          </w:p>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税务局</w:t>
            </w:r>
          </w:p>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54.加快辽河养老产业示范区建设，盘锦康复辅助器具产业园区、辽河康养辅具文化街区入驻企业突破30家。</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6月底前，园区、街区入驻企业达到25家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9月底前，园区、街区入驻企业达到28家</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12月底前，园区、街区入驻企业达到30家。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资</w:t>
            </w:r>
            <w:r>
              <w:rPr>
                <w:rFonts w:hint="eastAsia" w:ascii="仿宋_GB2312" w:hAnsi="仿宋_GB2312" w:eastAsia="仿宋_GB2312" w:cs="仿宋_GB2312"/>
                <w:color w:val="000000" w:themeColor="text1"/>
                <w:sz w:val="24"/>
                <w:szCs w:val="24"/>
                <w:highlight w:val="none"/>
                <w14:textFill>
                  <w14:solidFill>
                    <w14:schemeClr w14:val="tx1"/>
                  </w14:solidFill>
                </w14:textFill>
              </w:rPr>
              <w:t>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进</w:t>
            </w:r>
            <w:r>
              <w:rPr>
                <w:rFonts w:hint="eastAsia" w:ascii="仿宋_GB2312" w:hAnsi="仿宋_GB2312" w:eastAsia="仿宋_GB2312" w:cs="仿宋_GB2312"/>
                <w:color w:val="000000" w:themeColor="text1"/>
                <w:sz w:val="24"/>
                <w:szCs w:val="24"/>
                <w:highlight w:val="none"/>
                <w14:textFill>
                  <w14:solidFill>
                    <w14:schemeClr w14:val="tx1"/>
                  </w14:solidFill>
                </w14:textFill>
              </w:rPr>
              <w:t>中心</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（四）做优做大特色产业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55.高标准筹备2024首届辽宁（盘锦）辽河养老产业推介会，进一步叫响辽河养老品牌。</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，举办</w:t>
            </w: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首届辽宁（盘锦）辽河养老产业推介会</w:t>
            </w:r>
            <w:r>
              <w:rPr>
                <w:rFonts w:hint="eastAsia" w:ascii="仿宋_GB2312" w:hAnsi="仿宋_GB2312" w:eastAsia="仿宋_GB2312" w:cs="仿宋_GB2312"/>
                <w:snapToGrid w:val="0"/>
                <w:color w:val="000000" w:themeColor="text1"/>
                <w:sz w:val="24"/>
                <w:szCs w:val="24"/>
                <w:highlight w:val="none"/>
                <w:lang w:eastAsia="zh-CN"/>
                <w14:textFill>
                  <w14:solidFill>
                    <w14:schemeClr w14:val="tx1"/>
                  </w14:solidFill>
                </w14:textFill>
              </w:rPr>
              <w:t>。</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bCs/>
                <w:snapToGrid w:val="0"/>
                <w:color w:val="000000" w:themeColor="text1"/>
                <w:spacing w:val="0"/>
                <w:kern w:val="2"/>
                <w:sz w:val="24"/>
                <w:szCs w:val="24"/>
                <w:highlight w:val="none"/>
                <w:u w:val="no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56.持续丰富“辽河+”旅游内涵，开展2024第五届辽河湿地国际灯会等特色主题活动，全区域、全季节规划设计，全力打造辽宁、东北文创旅游及“微度假”目的地。</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（1）5月底前，完成第五届盘锦辽河湿地国际灯会方案，确定微度假项目建设方案；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（2）7月底前，彩灯制作入场施工；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（3）9月初，开展2024第五届盘锦辽河湿地国际灯会暨第三届草雕艺术节活动；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（4）10月底前，依托2024第五届盘锦辽河湿地国际灯会打造非遗特色文化市集。</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文旅广电局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（四）做优做大特色产业</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57.</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深度开发“碑林书法”系列文创产品，大力开展书法研学、书画展览等各类文化交流活动，持续</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放大辽河碑林影响力。</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（1）7月底前，对辽河碑林碑刻进行梳理，筛选出一批更适合短视频录制的碑刻，并编写录制脚本；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（2）9月底前，依托辽河碑林公园丰富的碑刻资源开展“趣味碑林”微短剧录制；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（3）12月底前，依托辽河书法院开展四季书法研学活动；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（4）12月底前，提炼辽河碑林文化元素，融入盘锦地域文化特色，丰富碑林系列文创产品；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（5）12月底前，对辽河碑林港澳台及海外书法艺术馆项目进行包装，积极对上争取资金，推进辽河碑林港澳台及海外书法艺术馆建设。</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文旅广电局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58.</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充分发挥思爱普（SAP）双碳创新中心等企业品牌及辐射带动作用，加快引进数字信息、平台经济等企业，做大盘锦数字经济产业创新示范区规模。</w:t>
            </w:r>
          </w:p>
        </w:tc>
        <w:tc>
          <w:tcPr>
            <w:tcW w:w="1509"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（1）6月底前，培育电商企业3家，培育跨境电商企业1家，引育会展企业1家；</w:t>
            </w:r>
          </w:p>
          <w:p>
            <w:pPr>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（2）9月底前，累计培育电商企业6家，累计培育跨境电商企业3家，累计</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引育会展企业2家</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（3）12月底前，累计培育电商企业10家，累计培育跨境电商企业5家。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工业和信息化局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（五）加快推进乡村振兴</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59.</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深入落实“双碳”战略，稳步推动化工、建筑等行业节能降碳，进一步扩大“盘锦指数”影响力。</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（1）3月底前，配合市生态环境局督促重点排放单位完成上一年度温室气体排放报告编制工作；</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（2）6月底前，将决策监管平台纳入更多碳汇数据；</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default"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（3）9月底前，完成企业业碳一体化平台设计；</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（4）12月底前，完成重点企业节能监察；配合市生态环境局完成重点排放单位温室气体排放报告核查工作。</w:t>
            </w:r>
          </w:p>
        </w:tc>
        <w:tc>
          <w:tcPr>
            <w:tcW w:w="434" w:type="pct"/>
            <w:vAlign w:val="center"/>
          </w:tcPr>
          <w:p>
            <w:pPr>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生态环境分局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开发区管委会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工业和信息化局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农业农村局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2"/>
                <w:sz w:val="24"/>
                <w:szCs w:val="24"/>
                <w:highlight w:val="none"/>
                <w:u w:val="none"/>
                <w:lang w:val="en-US" w:eastAsia="zh-CN" w:bidi="ar-SA"/>
                <w14:textFill>
                  <w14:solidFill>
                    <w14:schemeClr w14:val="tx1"/>
                  </w14:solidFill>
                </w14:textFill>
              </w:rPr>
              <w:t>商务局</w:t>
            </w:r>
          </w:p>
        </w:tc>
        <w:tc>
          <w:tcPr>
            <w:tcW w:w="437" w:type="pct"/>
            <w:vAlign w:val="center"/>
          </w:tcPr>
          <w:p>
            <w:pPr>
              <w:pStyle w:val="2"/>
              <w:numPr>
                <w:ilvl w:val="0"/>
                <w:numId w:val="0"/>
              </w:numPr>
              <w:autoSpaceDE/>
              <w:autoSpaceDN/>
              <w:spacing w:before="0" w:after="0" w:line="360" w:lineRule="auto"/>
              <w:ind w:left="0" w:leftChars="0" w:right="0" w:rightChars="0" w:firstLine="0" w:firstLineChars="0"/>
              <w:jc w:val="center"/>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坚持“一村一品”，大力发展村集体经济和乡村产业，做大做活养殖、直播、认养、民宿、包装等特色产业。</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（1）2月底前，完成光正台村“十分心田”认养农业基地认养协议签订；</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（2）10月底前，</w:t>
            </w:r>
            <w:r>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推动</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友谊村</w:t>
            </w:r>
            <w:r>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民俗风情旅游村寨原有水上民宿提档升级，带动周边现有民宿启动运营</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val="0"/>
              <w:snapToGrid w:val="0"/>
              <w:spacing w:line="236" w:lineRule="auto"/>
              <w:ind w:left="0" w:leftChars="0" w:firstLine="0" w:firstLineChars="0"/>
              <w:jc w:val="both"/>
              <w:textAlignment w:val="auto"/>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（3）10月底前，统一村箱包厂组建营销队伍，抓住端午、中秋等节假日期间包装礼盒需求量大的商机，增加创收；</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（4）12月底前，实施发展新型农村集体经济项目，完成任家村绿港产业园35栋闲置日光温室改建工程。</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lang w:val="en-US" w:eastAsia="zh-CN"/>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（5）12月底前，上稍子村网络直播基地运营能力不断增强，全年营业收入达到15万元。</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双盛街道办事处陆家镇</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统一镇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61.优化常家香菇生产基地项目建设，延伸产业链条，提高产品附加值。</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（1）3月底前，完成香菇商标注册，提升香菇产品品牌化；</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（2）5月底前，实现香菇线上平台销售；</w:t>
            </w:r>
          </w:p>
          <w:p>
            <w:pPr>
              <w:keepNext w:val="0"/>
              <w:keepLines w:val="0"/>
              <w:pageBreakBefore w:val="0"/>
              <w:widowControl w:val="0"/>
              <w:kinsoku/>
              <w:wordWrap/>
              <w:overflowPunct/>
              <w:topLinePunct w:val="0"/>
              <w:autoSpaceDE/>
              <w:autoSpaceDN/>
              <w:bidi w:val="0"/>
              <w:adjustRightInd w:val="0"/>
              <w:snapToGrid w:val="0"/>
              <w:spacing w:line="23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（3）11月底前，开展香菇深加工，生产销售蘑菇酱等产品，延伸产业链条。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聚力实体经济，在科学构建现代产业体系上奋勇争先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（五）加快推进乡村振兴</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62.</w:t>
            </w:r>
            <w:r>
              <w:rPr>
                <w:rFonts w:hint="eastAsia" w:ascii="仿宋_GB2312" w:hAnsi="仿宋_GB2312" w:eastAsia="仿宋_GB2312" w:cs="仿宋_GB2312"/>
                <w:snapToGrid w:val="0"/>
                <w:color w:val="000000" w:themeColor="text1"/>
                <w:kern w:val="0"/>
                <w:sz w:val="24"/>
                <w:szCs w:val="24"/>
                <w:highlight w:val="none"/>
                <w:u w:val="none"/>
                <w:lang w:val="en-US" w:eastAsia="zh-CN"/>
                <w14:textFill>
                  <w14:solidFill>
                    <w14:schemeClr w14:val="tx1"/>
                  </w14:solidFill>
                </w14:textFill>
              </w:rPr>
              <w:t>发展现代化大农业，完成</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高标准农田提升改造2万亩，规模化种植“红海滩1号”优质水稻1万亩，推动稻蟹综合种养面积达到2.2万亩。</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（1）2月底前，完成高标准农田提升改造项目招标采购；</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（2）3月底前，高标准农田提升改造项目进场施工；</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（3）3月底前，印发《2024年推进稻渔综合种养工作方案》；</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（4）5月底前，种植红海滩1号等优质水稻品种面积1万亩；</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（5）12月底前，完成2024年推动水产养殖绿色发展项目，稻蟹综合种养面积达到2.2万亩；</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（6）12月底前，完成2万亩高标准农田提升改造项目。</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双盛街道办事处陆家镇</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统一镇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63.支持龙人农业创建</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国家现代农业全产业链标准化示范基地。</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（1）3月底前，辽宁龙人农业开发有限公司与统一镇签订3万亩水稻种植收购协议；</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（2）12月底前，辽宁龙人农业开发有限公司新认证绿色食品种植面积2万亩，绿色食品种植基地面积达到2.7万亩。</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统一镇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64.开展乡村治理示范村镇创建工作，</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打造省级美丽宜居村1个，</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持续</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巩固农村人居环境整治成果。</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（1）1月底前，印发《关于学习借鉴浙江“千万工程”经验打造全域美丽乡村的实施方案》，常态化推进农村环境净化整治；迎接2022年省级美丽宜居村前腰村和友谊村的省级验收；</w:t>
            </w:r>
          </w:p>
          <w:p>
            <w:pPr>
              <w:pStyle w:val="2"/>
              <w:keepNext w:val="0"/>
              <w:keepLines w:val="0"/>
              <w:pageBreakBefore w:val="0"/>
              <w:widowControl w:val="0"/>
              <w:kinsoku/>
              <w:wordWrap/>
              <w:overflowPunct/>
              <w:topLinePunct w:val="0"/>
              <w:autoSpaceDE/>
              <w:autoSpaceDN/>
              <w:bidi w:val="0"/>
              <w:adjustRightInd w:val="0"/>
              <w:snapToGrid w:val="0"/>
              <w:spacing w:line="216"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（2）3月底前，成立农村环境整治督导组，对农村环境净化整治工作开展常态化督导检查；</w:t>
            </w:r>
          </w:p>
          <w:p>
            <w:pPr>
              <w:pStyle w:val="2"/>
              <w:keepNext w:val="0"/>
              <w:keepLines w:val="0"/>
              <w:pageBreakBefore w:val="0"/>
              <w:widowControl w:val="0"/>
              <w:kinsoku/>
              <w:wordWrap/>
              <w:overflowPunct/>
              <w:topLinePunct w:val="0"/>
              <w:autoSpaceDE/>
              <w:autoSpaceDN/>
              <w:bidi w:val="0"/>
              <w:adjustRightInd w:val="0"/>
              <w:snapToGrid w:val="0"/>
              <w:spacing w:line="216"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（3）12月底前，申报常家村为2025年省级美丽宜居村；做好迎接2023年省级美丽宜居村后腰村和新农村的省级验收准备。</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农业农村局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生态环境分局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城建中心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双盛街道办事处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铁东街道办事处</w:t>
            </w:r>
          </w:p>
          <w:p>
            <w:pPr>
              <w:pStyle w:val="2"/>
              <w:spacing w:line="240" w:lineRule="auto"/>
              <w:ind w:left="0" w:leftChars="0" w:firstLine="0" w:firstLineChars="0"/>
              <w:jc w:val="both"/>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红旗街道办事处</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陆家镇</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统一镇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（一）积极发展开放型经济</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65.</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落实最严格的耕地保护制度，坚决守住耕地保护红线和粮食安全底线。</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严格执行“三区三线”空间管控，坚决守住耕地保护红线和永久基本农田保护红线</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（2）按时完成耕地保护和粮食安全责任制考核工作，完成自评分和自评报告，同时准备好佐证材料，及时上报至市粮食局。</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发展改革局</w:t>
            </w:r>
          </w:p>
          <w:p>
            <w:pPr>
              <w:pStyle w:val="4"/>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自然资源分局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财政局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市场监管局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生态环境分局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66.</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深度融入盘锦跨境电商综试区建设，高标准打造跨境电商香料制造园和跨境电商产业园。</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（1）6月底前，在辽宁省重点培育的跨境电子商务产业园完成3000平方米以上物理空间改造，为企业入驻提供必要条件；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（2）9月底前，新增5家电商备案企业；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（3）12月底前，跨境电商成交额达到3亿元以上。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开发区管委会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投资促进中心</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富祥实业</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67.鼓励企业建设布局海外仓和海外独立站。</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6月底前，开展</w:t>
            </w: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海外仓和海外独立站相关业务培训1次，鼓励区内企业建设布局海外仓和海外独立站。</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（一）积极发展开放型经济</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68.稳定催化剂、生物柴油、丁苯橡胶等出口规模，扩大高端化学品等进口品类，巩固外贸基本盘。</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（1）3月底前，盘锦鹏鹞生物能源有限公司完成首单生物柴油出口业务，酸化棕榈油进口业务；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（2）用好用足贷款贴息、境外重点展会政策，促进外贸企业出口。</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开发区管委会</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69.全年新增外贸企业5家、跨境电商企业10家。</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（1）6月底前，</w:t>
            </w:r>
            <w:r>
              <w:rPr>
                <w:rFonts w:hint="eastAsia" w:ascii="仿宋_GB2312" w:hAnsi="仿宋_GB2312" w:eastAsia="仿宋_GB2312" w:cs="仿宋_GB2312"/>
                <w:color w:val="000000" w:themeColor="text1"/>
                <w:sz w:val="24"/>
                <w:szCs w:val="24"/>
                <w:highlight w:val="none"/>
                <w:vertAlign w:val="baseline"/>
                <w:lang w:val="en" w:eastAsia="zh-CN"/>
                <w14:textFill>
                  <w14:solidFill>
                    <w14:schemeClr w14:val="tx1"/>
                  </w14:solidFill>
                </w14:textFill>
              </w:rPr>
              <w:t>新增</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5家跨境电商备案企业；</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（2）12月底前，各类跨境电商主体达到10家以上，新增外贸企业5家。</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投资促进中心</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sz w:val="24"/>
                <w:szCs w:val="24"/>
                <w:highlight w:val="none"/>
                <w:u w:val="none"/>
                <w:lang w:val="en-US" w:eastAsia="zh-CN"/>
                <w14:textFill>
                  <w14:solidFill>
                    <w14:schemeClr w14:val="tx1"/>
                  </w14:solidFill>
                </w14:textFill>
              </w:rPr>
              <w:t>70.有序组织企业参加进博会、广交会等展会，持续开拓国际市场。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（1）10月底前，组织企业参加广交会；</w:t>
            </w:r>
          </w:p>
          <w:p>
            <w:pPr>
              <w:keepNext w:val="0"/>
              <w:keepLines w:val="0"/>
              <w:pageBreakBefore w:val="0"/>
              <w:widowControl w:val="0"/>
              <w:kinsoku/>
              <w:wordWrap/>
              <w:overflowPunct/>
              <w:topLinePunct w:val="0"/>
              <w:autoSpaceDE/>
              <w:autoSpaceDN/>
              <w:bidi w:val="0"/>
              <w:adjustRightInd/>
              <w:snapToGrid/>
              <w:spacing w:line="360" w:lineRule="atLeast"/>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（2）11月底前，组织企业参加第七届中国国际进口博览会；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（3）12月底前，组织企业参加重点国际专业展会，积极开拓国际市场。</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spacing w:line="240" w:lineRule="auto"/>
              <w:ind w:firstLine="0" w:firstLineChars="0"/>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商务局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投资促进中心</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12月</w:t>
            </w: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（二）打造更高层级开放通道和开放平台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71.</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坚持做好“高铁+”文章，精准对接中交建筑、二十二冶等央企、国企，全力推动辽河新城高端商旅产业集聚区等项目落地开工，努力把盘锦高铁站通道优势转化为开放优势。</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napToGrid w:val="0"/>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snapToGrid w:val="0"/>
                <w:color w:val="000000" w:themeColor="text1"/>
                <w:sz w:val="24"/>
                <w:szCs w:val="24"/>
                <w:highlight w:val="none"/>
                <w:u w:val="none"/>
                <w:lang w:val="en-US" w:eastAsia="zh-CN"/>
                <w14:textFill>
                  <w14:solidFill>
                    <w14:schemeClr w14:val="tx1"/>
                  </w14:solidFill>
                </w14:textFill>
              </w:rPr>
              <w:t>（1）9月底前，精准对接中交建筑、二十二冶等央企、国企，确定合作方及合作模式；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（2）12月底前，完成EOD一期项目启动。</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投资促进中心</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富祥实业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72.聚焦“六个一体化”，高标准推进开发区“南扩东拓”，加快推进装备制造产业园规划建设，切实以高能级平台支撑高水平开放。</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（1）4月底前，完成</w:t>
            </w:r>
            <w:r>
              <w:rPr>
                <w:rFonts w:hint="eastAsia" w:ascii="仿宋_GB2312" w:hAnsi="仿宋_GB2312" w:eastAsia="仿宋_GB2312" w:cs="仿宋_GB2312"/>
                <w:color w:val="000000" w:themeColor="text1"/>
                <w:sz w:val="24"/>
                <w:szCs w:val="24"/>
                <w:highlight w:val="none"/>
                <w14:textFill>
                  <w14:solidFill>
                    <w14:schemeClr w14:val="tx1"/>
                  </w14:solidFill>
                </w14:textFill>
              </w:rPr>
              <w:t>南拓区控制性详细规划</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编制工作，在省发改委扩区管理办法下发后，立即启动扩区申报工作；</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2）4月底前，完成南拓区道路、雨排设计工作；</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（3）6月底前，与区投资促进中心共同完成</w:t>
            </w:r>
            <w:r>
              <w:rPr>
                <w:rFonts w:hint="eastAsia" w:ascii="仿宋_GB2312" w:hAnsi="仿宋_GB2312" w:eastAsia="仿宋_GB2312" w:cs="仿宋_GB2312"/>
                <w:color w:val="000000" w:themeColor="text1"/>
                <w:sz w:val="24"/>
                <w:szCs w:val="24"/>
                <w:highlight w:val="none"/>
                <w14:textFill>
                  <w14:solidFill>
                    <w14:schemeClr w14:val="tx1"/>
                  </w14:solidFill>
                </w14:textFill>
              </w:rPr>
              <w:t>南拓区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区域用地需求情况梳理；</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（4）6月底前，配合富祥实业启动装备制造产业园先行区“三通一平”基础设施建设；</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（5）12月底前，与自然资源分局共同完成南拓区先行区土地组卷申报工作。</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张昭昭</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开发区管委会</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自然资源分局</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房屋征收中心</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投资促进中心</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陆家镇</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富祥实业</w:t>
            </w:r>
          </w:p>
        </w:tc>
        <w:tc>
          <w:tcPr>
            <w:tcW w:w="437" w:type="pct"/>
            <w:vAlign w:val="center"/>
          </w:tcPr>
          <w:p>
            <w:pPr>
              <w:spacing w:line="240" w:lineRule="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4"/>
                <w:szCs w:val="24"/>
                <w:highlight w:val="none"/>
                <w14:textFill>
                  <w14:solidFill>
                    <w14:schemeClr w14:val="tx1"/>
                  </w14:solidFill>
                </w14:textFill>
              </w:rPr>
              <w:t>月3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（二）打造更高层级开放通道和开放平台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73.</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完成“智慧园区”（二期）项目建设，实施孵化基地A、B区污水管网等基础设施改造，提升开发区承载能力。</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（1）2月底前，完成智慧园区二阶段初步设计工作并通过相关审批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完成招标挂网工作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（2）6月底前，完成智慧园区二阶段需求调研、详细设计，同时完成部分周界入侵检测、车辆定位、园区道路摄像头监控等实施工作；</w:t>
            </w:r>
          </w:p>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（3）8月底前，完成孵化基地A、B区污水管网等基础设施改造工程；</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（4）12月底前，完成智慧园区二阶段项目整体实施工作，并开始试运营。</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张昭昭</w:t>
            </w:r>
          </w:p>
        </w:tc>
        <w:tc>
          <w:tcPr>
            <w:tcW w:w="615"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开发区管委会</w:t>
            </w:r>
          </w:p>
        </w:tc>
        <w:tc>
          <w:tcPr>
            <w:tcW w:w="627" w:type="pct"/>
            <w:vAlign w:val="center"/>
          </w:tcPr>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财政局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住房城乡建设局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应急局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生态环境分局</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消防大队</w:t>
            </w:r>
          </w:p>
          <w:p>
            <w:pPr>
              <w:pStyle w:val="2"/>
              <w:tabs>
                <w:tab w:val="left" w:pos="582"/>
              </w:tabs>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富祥实业</w:t>
            </w:r>
          </w:p>
        </w:tc>
        <w:tc>
          <w:tcPr>
            <w:tcW w:w="43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（三）更大力度开展交流合作。</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74.</w:t>
            </w: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深度融入“一带一路”“中蒙俄经济走廊建设”“一圈一带两区”等国家和省重大战略，努力在基础设施建设、市场对接、产业转移等方面取得更多成效。</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（1）每半年调度融入“一带一路”、辽宁沿海经济带建设等重点工作推进情况，形成工作报告；</w:t>
            </w:r>
          </w:p>
          <w:p>
            <w:pPr>
              <w:pStyle w:val="4"/>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（2）密切关注政策走向，及时完善项目包装，积极对上争取政策和资金。</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投资促进中心</w:t>
            </w:r>
          </w:p>
          <w:p>
            <w:pPr>
              <w:pStyle w:val="4"/>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w:t>
            </w:r>
            <w:r>
              <w:rPr>
                <w:rFonts w:hint="eastAsia" w:ascii="仿宋_GB2312" w:hAnsi="仿宋_GB2312" w:cs="仿宋_GB2312"/>
                <w:color w:val="000000" w:themeColor="text1"/>
                <w:kern w:val="2"/>
                <w:sz w:val="24"/>
                <w:szCs w:val="24"/>
                <w:highlight w:val="none"/>
                <w:lang w:val="en-US" w:eastAsia="zh-CN" w:bidi="ar-SA"/>
                <w14:textFill>
                  <w14:solidFill>
                    <w14:schemeClr w14:val="tx1"/>
                  </w14:solidFill>
                </w14:textFill>
              </w:rPr>
              <w:t>部门</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75.深化与无锡市新吴区对口合作，力争在招商引资、城市治理等领域复制一批制度性成果。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（1）3月底前，编制与无锡市对口合作工作要点；</w:t>
            </w:r>
          </w:p>
          <w:p>
            <w:pPr>
              <w:pStyle w:val="12"/>
              <w:ind w:left="0" w:leftChars="0" w:firstLine="0" w:firstLineChars="0"/>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（2）每季度调度重点项目、重点事项推进情况。</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营商局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其他相关部门</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增强前沿意识，在不断提升开放合作水平上奋勇争先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u w:val="none"/>
                <w:lang w:val="en-US" w:eastAsia="zh-CN"/>
                <w14:textFill>
                  <w14:solidFill>
                    <w14:schemeClr w14:val="tx1"/>
                  </w14:solidFill>
                </w14:textFill>
              </w:rPr>
              <w:t>（三）更大力度开展交流合作。</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76.全面落实沿海六市协同发展机制，与全市一道携手锦州、营口共建辽河三角洲高质量发展试验区。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（1）1月底前，建立2024年沿海经济带重点项目库；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（2）2月底前，形成双台子区推进辽宁沿海经济带建设2024年工作要点；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（3）待省通知下发后积极对上争取资金。</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商务局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营商局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其他相关部门</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（一）不断加大污染防治力度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77.打好蓝天保卫战，强化“四源”管控，推进挥发性有机物、氮氧化物协同减排，确保空气质量综合指数保持全市第一。</w:t>
            </w:r>
          </w:p>
        </w:tc>
        <w:tc>
          <w:tcPr>
            <w:tcW w:w="150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（1）6月底前，空气质量达标率不低于82.2%；</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（2）9月底前，空气质量达标率不低于85.2%；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（3）11月底前，完成重污染天气应急减排清单更新工作；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（4）12月底前，空气质量达标率不低于88.3%；</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（5）12月底前，指导重点涉气企业修改完善“一厂一策”综合治理方案。</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000000" w:themeColor="text1"/>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城管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78.打好碧水保卫战，全面落实河（湖）长制，规范开展巡河工作，严格进行水质监测，确保河流水质持续稳定达标。</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（1）每月完成对双台子区四条河流考核断面及重点排污口巡查工作；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（2）每月完成县区自行监测断面水质监测工作；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（3）6月底前，完成上半年对农村小污设施出水水质监测工作；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（4）12月底前，完成全年对农村小污设施出水水质监测工作。</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农业农村局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城建中心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（一）不断加大污染防治力度</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79.打好净土保卫战，加强土地面源污染防控和土壤污染治理，不断提升黑土地保护水平。</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（1）9月底前，土壤污染重点监管单位完成土壤污染隐患排查及自行监测，并将检测结果向社会公开；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（2）12月底前，完成2024年度变更“一住两公”用地土壤污染状况调查评审。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自然资源分局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80.高标准完成“两山”实践创新基地建设，全力巩固国家生态文明建设示范区成果。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月底前，提交</w:t>
            </w:r>
            <w:r>
              <w:rPr>
                <w:rFonts w:hint="eastAsia" w:ascii="仿宋_GB2312" w:hAnsi="仿宋_GB2312" w:eastAsia="仿宋_GB2312" w:cs="仿宋_GB2312"/>
                <w:color w:val="000000" w:themeColor="text1"/>
                <w:sz w:val="24"/>
                <w:szCs w:val="24"/>
                <w:highlight w:val="none"/>
                <w:lang w:val="en-US" w:eastAsia="zh"/>
                <w14:textFill>
                  <w14:solidFill>
                    <w14:schemeClr w14:val="tx1"/>
                  </w14:solidFill>
                </w14:textFill>
              </w:rPr>
              <w:t>相关</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申报材料；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（2）12月底前，通过管理平台提交年度工作报告。</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发展改革局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工业和信息化局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自然资源分局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其他相关部门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81.</w:t>
            </w: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启动长征二号等地块开发。</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（1）9月底前，完成长征二号地块平房区房屋征收工作；</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（2）适时启动长征二号地块楼房区的房屋征收，同时做好项目开发的前期准备工作；</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（3）12月底前，做好油库地块、辽河新城等地块项目推介工作。</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房屋征收中心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自然资源分局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投资促进中心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相关街道办事处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82.</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完成辽河干流滩区居民迁建等2个项目征收、惠民等4个棚改小区竣工交付，全年回迁安置居民300户以上。</w:t>
            </w:r>
          </w:p>
        </w:tc>
        <w:tc>
          <w:tcPr>
            <w:tcW w:w="1509" w:type="pct"/>
            <w:vAlign w:val="center"/>
          </w:tcPr>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（1）3月底前，完成回迁安置50户；</w:t>
            </w:r>
          </w:p>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（2）6月底前，完成回迁安置130户；</w:t>
            </w:r>
          </w:p>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（3）9月底前，完成回迁安置230户；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12月底前，</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完成回迁安置300户以上；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（5）12月底前，</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完成辽河干流滩区居民迁建等2个项目房屋征收、惠民等4个棚改小区竣工交付。</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房屋征收中心</w:t>
            </w:r>
          </w:p>
        </w:tc>
        <w:tc>
          <w:tcPr>
            <w:tcW w:w="627" w:type="pct"/>
            <w:vAlign w:val="center"/>
          </w:tcPr>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财政局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住房城乡建设局</w:t>
            </w:r>
          </w:p>
          <w:p>
            <w:pPr>
              <w:pStyle w:val="2"/>
              <w:spacing w:line="240" w:lineRule="auto"/>
              <w:ind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相关街道办事处</w:t>
            </w:r>
          </w:p>
          <w:p>
            <w:pPr>
              <w:pStyle w:val="2"/>
              <w:spacing w:line="240" w:lineRule="auto"/>
              <w:ind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富祥实业</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83.</w:t>
            </w: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推进路灯智慧化节能改造。</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（1）3月底前，完成项目招标；</w:t>
            </w:r>
          </w:p>
          <w:p>
            <w:pPr>
              <w:spacing w:line="240" w:lineRule="auto"/>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（2）5月底前，完成路灯智慧化节能一期改造项目。</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各相关街镇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1"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84.实施</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辽河中路等2个泵站、</w:t>
            </w: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国土资源等7个老旧小区改造。</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加快推进2个泵站改造：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（1）2月底前，完成项目设计；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（2）3月底前，完成项目招标；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w:t>
            </w:r>
            <w:r>
              <w:rPr>
                <w:rFonts w:hint="eastAsia" w:ascii="仿宋_GB2312" w:hAnsi="仿宋_GB2312" w:cs="仿宋_GB2312"/>
                <w:color w:val="000000" w:themeColor="text1"/>
                <w:kern w:val="2"/>
                <w:sz w:val="24"/>
                <w:szCs w:val="24"/>
                <w:highlight w:val="none"/>
                <w:vertAlign w:val="baseline"/>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）12月底前，完成项目施工；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加快推进7个老旧小区改造：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（4）3月底前，推动二中小区改造开工；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（5）9月底前，完成国土资源小区改造；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（6）10月底前，完成团结、正大小区改造；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（7）12月底前，完成红日、永华、云祥二期小区改造。</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城建中心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胜利街道办事处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红旗街道办事处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85.完善停车配套功能，科学设置单行线。</w:t>
            </w:r>
          </w:p>
        </w:tc>
        <w:tc>
          <w:tcPr>
            <w:tcW w:w="1509" w:type="pct"/>
            <w:vAlign w:val="center"/>
          </w:tcPr>
          <w:p>
            <w:pPr>
              <w:pStyle w:val="4"/>
              <w:spacing w:line="240" w:lineRule="auto"/>
              <w:jc w:val="both"/>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t>（1）1月底</w:t>
            </w:r>
            <w:r>
              <w:rPr>
                <w:rFonts w:hint="eastAsia" w:ascii="仿宋_GB2312" w:hAnsi="仿宋_GB2312" w:cs="仿宋_GB2312"/>
                <w:i w:val="0"/>
                <w:color w:val="000000" w:themeColor="text1"/>
                <w:spacing w:val="0"/>
                <w:sz w:val="24"/>
                <w:szCs w:val="24"/>
                <w:highlight w:val="none"/>
                <w:lang w:val="en-US" w:eastAsia="zh-CN" w:bidi="ar-SA"/>
                <w14:textFill>
                  <w14:solidFill>
                    <w14:schemeClr w14:val="tx1"/>
                  </w14:solidFill>
                </w14:textFill>
              </w:rPr>
              <w:t>前，</w:t>
            </w:r>
            <w:r>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t>完成单行线的设计方案；</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）12月底前，完成机动车停车泊位、</w:t>
            </w:r>
            <w:r>
              <w:rPr>
                <w:rFonts w:hint="eastAsia" w:ascii="仿宋_GB2312" w:hAnsi="仿宋_GB2312" w:eastAsia="仿宋_GB2312" w:cs="仿宋_GB2312"/>
                <w:i w:val="0"/>
                <w:color w:val="000000" w:themeColor="text1"/>
                <w:spacing w:val="0"/>
                <w:sz w:val="24"/>
                <w:szCs w:val="24"/>
                <w:highlight w:val="none"/>
                <w:lang w:val="en-US" w:eastAsia="zh-CN" w:bidi="ar-SA"/>
                <w14:textFill>
                  <w14:solidFill>
                    <w14:schemeClr w14:val="tx1"/>
                  </w14:solidFill>
                </w14:textFill>
              </w:rPr>
              <w:t>单行线的施划和配套设施。</w:t>
            </w:r>
          </w:p>
        </w:tc>
        <w:tc>
          <w:tcPr>
            <w:tcW w:w="434" w:type="pct"/>
            <w:vAlign w:val="center"/>
          </w:tcPr>
          <w:p>
            <w:pPr>
              <w:spacing w:line="240" w:lineRule="auto"/>
              <w:jc w:val="cente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储  良</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孙大庆</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交警大队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1"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86.巩固</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“多城联创”成果，促进城市活力、魅力、竞争力全面提升。</w:t>
            </w:r>
          </w:p>
        </w:tc>
        <w:tc>
          <w:tcPr>
            <w:tcW w:w="1509" w:type="pct"/>
            <w:vAlign w:val="center"/>
          </w:tcPr>
          <w:p>
            <w:pPr>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文明城方面：</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以争创全域全国文明城市为抓手，深化拓展群众性精神文明创建活动，推动城乡精神文明建设融合发展，推动新时代文明实践阵地建设提档升级</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抓好基础设施维修维护</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加大路面、牙石、路灯等基础设施的日常监管和维护，并严把采购和施工质量关</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加强老旧小区规划改造</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推动老旧小区改造提质提速，并按照文明施工标准严格管理</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加强环境卫生整治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开展城市环境卫生问题专项整治，做好日常保洁</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持续加强户外（公益）广告管理</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全面清理更新毁损、破旧、存在安全隐患的户外公益广告</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持续深化道路交通秩序整治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开展交通违法行为整治，加强静态交通管理，完善道路交通安全设施设置</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持续开展市容秩序整治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对占道经营、非法张贴喷涂散发小广告、飞线充电、空中通信线缆杂乱、溜狗不牵绳等不文明现象进行整治</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落实“门前四包”管理要求</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何玉华</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邹  勇</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孙大庆</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创城办</w:t>
            </w:r>
          </w:p>
          <w:p>
            <w:pPr>
              <w:pStyle w:val="4"/>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cs="仿宋_GB2312"/>
                <w:color w:val="000000" w:themeColor="text1"/>
                <w:sz w:val="24"/>
                <w:szCs w:val="24"/>
                <w:highlight w:val="none"/>
                <w:lang w:val="en-US" w:eastAsia="zh-CN"/>
                <w14:textFill>
                  <w14:solidFill>
                    <w14:schemeClr w14:val="tx1"/>
                  </w14:solidFill>
                </w14:textFill>
              </w:rPr>
              <w:t>卫生健康局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市场监管局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p>
            <w:pPr>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交警大队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5"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对标绿色低碳，在加快建设生态宜居环境上奋勇争先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Style w:val="16"/>
                <w:rFonts w:hint="eastAsia" w:ascii="仿宋_GB2312" w:hAnsi="仿宋_GB2312" w:eastAsia="仿宋_GB2312" w:cs="仿宋_GB2312"/>
                <w:b w:val="0"/>
                <w:bCs/>
                <w:snapToGrid w:val="0"/>
                <w:color w:val="000000" w:themeColor="text1"/>
                <w:spacing w:val="0"/>
                <w:sz w:val="24"/>
                <w:szCs w:val="24"/>
                <w:highlight w:val="none"/>
                <w:u w:val="none"/>
                <w:shd w:val="clear" w:color="auto" w:fill="FFFFFF"/>
                <w:lang w:val="en-US" w:eastAsia="zh-CN"/>
                <w14:textFill>
                  <w14:solidFill>
                    <w14:schemeClr w14:val="tx1"/>
                  </w14:solidFill>
                </w14:textFill>
              </w:rPr>
              <w:t>86.巩固</w:t>
            </w: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“多城联创”成果，促进城市活力、魅力、竞争力全面提升。</w:t>
            </w:r>
          </w:p>
        </w:tc>
        <w:tc>
          <w:tcPr>
            <w:tcW w:w="1509" w:type="pct"/>
            <w:vAlign w:val="center"/>
          </w:tcPr>
          <w:p>
            <w:pPr>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食品城方面：</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常态化推进国家食品安全示范城市创建工作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每季度完成落实食品安全属地管理责任平台录入工作，实现监管覆盖率达100%，问题整改率达100%</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240" w:lineRule="auto"/>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12月底前，完成2024年度食品安全监督抽检工作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4"/>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卫生城方面：</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（11）3月底前，制定巩固国家卫生城市实施方案，层层分解任务指标，落实责任；</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（12）成立7个督导组，定期督导检查，督办整改落实；</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（13）建立长效工作机制，迎接省、国家检查验收。</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何玉华</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邹  勇</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孙大庆</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创城办</w:t>
            </w:r>
          </w:p>
          <w:p>
            <w:pPr>
              <w:spacing w:line="240" w:lineRule="auto"/>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卫生健康局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市场监管局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教育局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商务局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p>
            <w:pPr>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交警大队</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其他相关部门</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对标绿色低碳，在加快建设生态宜居环境上奋勇争先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sz w:val="24"/>
                <w:szCs w:val="24"/>
                <w:highlight w:val="none"/>
                <w:u w:val="none"/>
                <w:lang w:val="en-US" w:eastAsia="zh-CN"/>
                <w14:textFill>
                  <w14:solidFill>
                    <w14:schemeClr w14:val="tx1"/>
                  </w14:solidFill>
                </w14:textFill>
              </w:rPr>
              <w:t>（二）持续提升城乡功能品质</w:t>
            </w:r>
          </w:p>
        </w:tc>
        <w:tc>
          <w:tcPr>
            <w:tcW w:w="778" w:type="pc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87.统筹布局“城市绿心、小微湿地、口袋公园”三级公园体系。新建辽河湿地体育公园和“正大”等3个口袋公园。</w:t>
            </w:r>
          </w:p>
        </w:tc>
        <w:tc>
          <w:tcPr>
            <w:tcW w:w="1509"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6月底前，完成口袋公园的乔木栽植工作；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7月底前，完成口袋公园的灌木栽植工作；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7月底前，</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完成辽河湿地体育公园项目开工前准备工作；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9月底前，完成口袋公园的模纹和地被植物栽植工作；</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（5）10月底前，推进四川红孩儿微度假等项目落地；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11月底前，完成口袋公园的硬化设施和园林小品建设工作。</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p>
            <w:pPr>
              <w:numPr>
                <w:ilvl w:val="0"/>
                <w:numId w:val="0"/>
              </w:numPr>
              <w:autoSpaceDE/>
              <w:autoSpaceDN/>
              <w:bidi w:val="0"/>
              <w:spacing w:before="0" w:after="0" w:line="240" w:lineRule="auto"/>
              <w:ind w:left="0" w:leftChars="0" w:right="0" w:rightChars="0" w:firstLine="0" w:firstLineChars="0"/>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孙大庆</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文旅广电局</w:t>
            </w:r>
          </w:p>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城建中心</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pStyle w:val="12"/>
              <w:spacing w:line="240" w:lineRule="auto"/>
              <w:ind w:left="0" w:leftChars="0" w:firstLine="0" w:firstLineChars="0"/>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优化美化生产生活环境</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88.科学调整、优化方案，推动谷家湿地生态修复项目建设。</w:t>
            </w:r>
          </w:p>
        </w:tc>
        <w:tc>
          <w:tcPr>
            <w:tcW w:w="1509" w:type="pct"/>
            <w:vAlign w:val="center"/>
          </w:tcPr>
          <w:p>
            <w:pPr>
              <w:spacing w:line="240" w:lineRule="auto"/>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1月底前，根据</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生态环境部</w:t>
            </w:r>
            <w:r>
              <w:rPr>
                <w:rFonts w:hint="eastAsia" w:ascii="仿宋_GB2312" w:hAnsi="仿宋_GB2312" w:eastAsia="仿宋_GB2312" w:cs="仿宋_GB2312"/>
                <w:color w:val="000000" w:themeColor="text1"/>
                <w:sz w:val="24"/>
                <w:szCs w:val="24"/>
                <w:highlight w:val="none"/>
                <w14:textFill>
                  <w14:solidFill>
                    <w14:schemeClr w14:val="tx1"/>
                  </w14:solidFill>
                </w14:textFill>
              </w:rPr>
              <w:t>专家提出的意见完成谷家湿地生态修复项目的方案修改；</w:t>
            </w:r>
          </w:p>
          <w:p>
            <w:pPr>
              <w:pStyle w:val="2"/>
              <w:spacing w:line="240" w:lineRule="auto"/>
              <w:ind w:firstLine="0" w:firstLineChars="0"/>
              <w:jc w:val="both"/>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24"/>
                <w:szCs w:val="24"/>
                <w:highlight w:val="none"/>
                <w14:textFill>
                  <w14:solidFill>
                    <w14:schemeClr w14:val="tx1"/>
                  </w14:solidFill>
                </w14:textFill>
              </w:rPr>
              <w:t>3月底前，完成方案的专家评审并开工</w:t>
            </w:r>
            <w:r>
              <w:rPr>
                <w:rFonts w:hint="eastAsia" w:ascii="仿宋_GB2312" w:hAnsi="仿宋_GB2312" w:eastAsia="仿宋_GB2312" w:cs="仿宋_GB2312"/>
                <w:color w:val="000000" w:themeColor="text1"/>
                <w:kern w:val="2"/>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12月底前，完成项目主体工程。</w:t>
            </w:r>
          </w:p>
        </w:tc>
        <w:tc>
          <w:tcPr>
            <w:tcW w:w="434" w:type="pct"/>
            <w:vAlign w:val="center"/>
          </w:tcPr>
          <w:p>
            <w:pPr>
              <w:numPr>
                <w:ilvl w:val="0"/>
                <w:numId w:val="0"/>
              </w:numPr>
              <w:autoSpaceDE/>
              <w:autoSpaceDN/>
              <w:bidi w:val="0"/>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何玉华</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农业农村局</w:t>
            </w:r>
          </w:p>
        </w:tc>
        <w:tc>
          <w:tcPr>
            <w:tcW w:w="627" w:type="pct"/>
            <w:vAlign w:val="center"/>
          </w:tcPr>
          <w:p>
            <w:pPr>
              <w:spacing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生</w:t>
            </w:r>
            <w:r>
              <w:rPr>
                <w:rFonts w:hint="eastAsia" w:ascii="仿宋_GB2312" w:hAnsi="仿宋_GB2312" w:eastAsia="仿宋_GB2312" w:cs="仿宋_GB2312"/>
                <w:color w:val="000000" w:themeColor="text1"/>
                <w:sz w:val="24"/>
                <w:szCs w:val="24"/>
                <w:highlight w:val="none"/>
                <w14:textFill>
                  <w14:solidFill>
                    <w14:schemeClr w14:val="tx1"/>
                  </w14:solidFill>
                </w14:textFill>
              </w:rPr>
              <w:t>态环境分局</w:t>
            </w:r>
          </w:p>
          <w:p>
            <w:pPr>
              <w:spacing w:line="240" w:lineRule="auto"/>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自然资源分局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双盛</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对标绿色低碳，在加快建设生态宜居环境上奋勇争先</w:t>
            </w:r>
          </w:p>
        </w:tc>
        <w:tc>
          <w:tcPr>
            <w:tcW w:w="283" w:type="pct"/>
            <w:vAlign w:val="center"/>
          </w:tcPr>
          <w:p>
            <w:pPr>
              <w:pStyle w:val="12"/>
              <w:spacing w:line="240" w:lineRule="auto"/>
              <w:ind w:left="0" w:leftChars="0" w:firstLine="0" w:firstLineChars="0"/>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优化美化生产生活环境</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89.加强主次街路行道树补植和各类小微湿地保护。</w:t>
            </w:r>
          </w:p>
        </w:tc>
        <w:tc>
          <w:tcPr>
            <w:tcW w:w="1509" w:type="pct"/>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4月底前，完成各类小微湿地的春灌工作；</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10月底前，完成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主次街路死亡</w:t>
            </w:r>
            <w:r>
              <w:rPr>
                <w:rFonts w:hint="eastAsia" w:ascii="仿宋_GB2312" w:hAnsi="仿宋_GB2312" w:eastAsia="仿宋_GB2312" w:cs="仿宋_GB2312"/>
                <w:color w:val="000000" w:themeColor="text1"/>
                <w:sz w:val="24"/>
                <w:szCs w:val="24"/>
                <w:highlight w:val="none"/>
                <w14:textFill>
                  <w14:solidFill>
                    <w14:schemeClr w14:val="tx1"/>
                  </w14:solidFill>
                </w14:textFill>
              </w:rPr>
              <w:t>行道树补植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24"/>
                <w:szCs w:val="24"/>
                <w:highlight w:val="none"/>
                <w14:textFill>
                  <w14:solidFill>
                    <w14:schemeClr w14:val="tx1"/>
                  </w14:solidFill>
                </w14:textFill>
              </w:rPr>
              <w:t>各类小微湿地的打药、除草、修剪等日常养护工作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11月底前，完成各类小微湿地的冬灌、防寒工作。</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孙大庆</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城建中心</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（一）大力发展教育事业</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90.试点开展“强校工程”。</w:t>
            </w:r>
          </w:p>
        </w:tc>
        <w:tc>
          <w:tcPr>
            <w:tcW w:w="1509" w:type="pct"/>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（1）3月底前，制定双台子区强校工程实施方案，确定试点学校；</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（2）7月底前，对强校工程阶段工作开展情况进行半年验收；</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（3）12月底前，对强校工程进行总结。</w:t>
            </w:r>
          </w:p>
        </w:tc>
        <w:tc>
          <w:tcPr>
            <w:tcW w:w="434"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tc>
        <w:tc>
          <w:tcPr>
            <w:tcW w:w="62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bidi w:val="0"/>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313" w:type="pct"/>
            <w:vMerge w:val="continue"/>
            <w:vAlign w:val="center"/>
          </w:tcPr>
          <w:p>
            <w:pPr>
              <w:rPr>
                <w:color w:val="000000" w:themeColor="text1"/>
                <w:highlight w:val="none"/>
                <w14:textFill>
                  <w14:solidFill>
                    <w14:schemeClr w14:val="tx1"/>
                  </w14:solidFill>
                </w14:textFill>
              </w:rPr>
            </w:pPr>
          </w:p>
        </w:tc>
        <w:tc>
          <w:tcPr>
            <w:tcW w:w="283" w:type="pct"/>
            <w:vMerge w:val="continue"/>
            <w:vAlign w:val="center"/>
          </w:tcPr>
          <w:p>
            <w:pPr>
              <w:spacing w:line="24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p>
        </w:tc>
        <w:tc>
          <w:tcPr>
            <w:tcW w:w="778" w:type="pct"/>
            <w:vAlign w:val="center"/>
          </w:tcPr>
          <w:p>
            <w:pPr>
              <w:spacing w:line="240" w:lineRule="auto"/>
              <w:jc w:val="both"/>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91.持续实施“三名”培育引领计划。</w:t>
            </w:r>
          </w:p>
        </w:tc>
        <w:tc>
          <w:tcPr>
            <w:tcW w:w="1509" w:type="pct"/>
            <w:vAlign w:val="center"/>
          </w:tcPr>
          <w:p>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（1）3月底前，制定“三名”培育引领工程全年工作安排</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（2）4月底前，完成学校目标管理评估细则的编制工作；</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（3）9月底前，完成对名师、名校长的考核评估；</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（4）12月底前，完成学校（名校）目标管理考核评估工作；</w:t>
            </w:r>
          </w:p>
          <w:p>
            <w:pPr>
              <w:spacing w:line="240" w:lineRule="auto"/>
              <w:jc w:val="both"/>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（5）12月底前，完成年度总结工作。</w:t>
            </w:r>
          </w:p>
        </w:tc>
        <w:tc>
          <w:tcPr>
            <w:tcW w:w="434" w:type="pct"/>
            <w:vAlign w:val="center"/>
          </w:tcPr>
          <w:p>
            <w:pPr>
              <w:spacing w:line="240" w:lineRule="auto"/>
              <w:jc w:val="center"/>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tc>
        <w:tc>
          <w:tcPr>
            <w:tcW w:w="627" w:type="pct"/>
            <w:vAlign w:val="center"/>
          </w:tcPr>
          <w:p>
            <w:pPr>
              <w:spacing w:line="240" w:lineRule="auto"/>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p>
        </w:tc>
        <w:tc>
          <w:tcPr>
            <w:tcW w:w="437" w:type="pct"/>
            <w:vAlign w:val="center"/>
          </w:tcPr>
          <w:p>
            <w:pPr>
              <w:spacing w:line="240" w:lineRule="auto"/>
              <w:rPr>
                <w:rFonts w:hint="eastAsia" w:ascii="仿宋_GB2312" w:hAnsi="仿宋_GB2312" w:eastAsia="仿宋_GB2312" w:cs="仿宋_GB2312"/>
                <w:color w:val="000000" w:themeColor="text1"/>
                <w:sz w:val="24"/>
                <w:szCs w:val="24"/>
                <w:highlight w:val="none"/>
                <w:shd w:val="clear" w:fill="FFFF00"/>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（一）大力发展教育事业</w:t>
            </w:r>
          </w:p>
        </w:tc>
        <w:tc>
          <w:tcPr>
            <w:tcW w:w="778" w:type="pct"/>
            <w:vAlign w:val="center"/>
          </w:tcPr>
          <w:p>
            <w:pPr>
              <w:pStyle w:val="12"/>
              <w:keepNext w:val="0"/>
              <w:keepLines w:val="0"/>
              <w:pageBreakBefore w:val="0"/>
              <w:widowControl w:val="0"/>
              <w:kinsoku/>
              <w:wordWrap/>
              <w:overflowPunct/>
              <w:topLinePunct w:val="0"/>
              <w:autoSpaceDE/>
              <w:autoSpaceDN/>
              <w:bidi w:val="0"/>
              <w:adjustRightInd/>
              <w:snapToGrid w:val="0"/>
              <w:spacing w:after="0" w:line="240" w:lineRule="auto"/>
              <w:ind w:left="0" w:leftChars="0" w:firstLine="0" w:firstLineChars="0"/>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92.深化教学改革，开展沉浸式、跨校教研服务教育教学，遴选100节“精品课”推动教学质量稳步提升。</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（1）5月底前，完成各校调研听课、集体备课指导，优秀备课组评选活动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）6月底前，举办双台子区“六步两环”教学模式优质课评选活动，完成50节“精品课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遴选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）7月底前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完成联盟校集体备课教学研讨活动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）10月底前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开展双台子区第十三届“成长杯”青年教师课堂教学大赛，完成50节“精品课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遴选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）11月底前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完成跨校集体备课教学研讨活动。</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教育局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（二）做好一老一小服务</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93.抓好辽河康养服务中心运营，健全旅居养老、老年大学等板块功能，开发养生保健、健康管理、康复医疗等特色健康消费产品。</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6月底前，康养服务中心累计入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w:t>
            </w:r>
            <w:r>
              <w:rPr>
                <w:rFonts w:hint="eastAsia" w:ascii="仿宋_GB2312" w:hAnsi="仿宋_GB2312" w:eastAsia="仿宋_GB2312" w:cs="仿宋_GB2312"/>
                <w:color w:val="000000" w:themeColor="text1"/>
                <w:sz w:val="24"/>
                <w:szCs w:val="24"/>
                <w:highlight w:val="none"/>
                <w14:textFill>
                  <w14:solidFill>
                    <w14:schemeClr w14:val="tx1"/>
                  </w14:solidFill>
                </w14:textFill>
              </w:rPr>
              <w:t>养员达到200人；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12月底前，康养服务中心累计入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住</w:t>
            </w:r>
            <w:r>
              <w:rPr>
                <w:rFonts w:hint="eastAsia" w:ascii="仿宋_GB2312" w:hAnsi="仿宋_GB2312" w:eastAsia="仿宋_GB2312" w:cs="仿宋_GB2312"/>
                <w:color w:val="000000" w:themeColor="text1"/>
                <w:sz w:val="24"/>
                <w:szCs w:val="24"/>
                <w:highlight w:val="none"/>
                <w14:textFill>
                  <w14:solidFill>
                    <w14:schemeClr w14:val="tx1"/>
                  </w14:solidFill>
                </w14:textFill>
              </w:rPr>
              <w:t>养员达到400人。</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卫生健康局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（二）做好一老一小服务</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94.进一步构建完善居家社区机构相协调、康养医养相结合的养老服务体系。打造更高水平医养结合示范区。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6月底前，完成养老等专业人才培训人员150人次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（2）10月底前，康养服务中心部分旅居养老楼层投入使用；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12月底前，完成养老等专业人才培训人员300人次。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民政局</w:t>
            </w:r>
          </w:p>
        </w:tc>
        <w:tc>
          <w:tcPr>
            <w:tcW w:w="62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tc>
        <w:tc>
          <w:tcPr>
            <w:tcW w:w="43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6"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95.强化积极生育支持措施，落实生育休假等制度，完善生育津贴等政策，实现生育保险保障人群全覆盖。</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（1）7月底前，起草双台子区关于进一步完善和落实积极生育支持措施的实施方案；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（2）12月底前，完成各项计划生育奖励政策兑现。</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发展改革局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民政局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财政局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人力资源社会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保障局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住房城乡建设局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税务局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医保分中心</w:t>
            </w:r>
          </w:p>
          <w:p>
            <w:pPr>
              <w:pStyle w:val="2"/>
              <w:numPr>
                <w:ilvl w:val="0"/>
                <w:numId w:val="0"/>
              </w:numPr>
              <w:autoSpaceDE/>
              <w:autoSpaceDN/>
              <w:spacing w:before="0" w:after="0" w:line="240" w:lineRule="auto"/>
              <w:ind w:left="0" w:leftChars="0" w:right="0" w:rightChars="0" w:firstLine="0" w:firstLineChars="0"/>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其他相关部门</w:t>
            </w:r>
          </w:p>
        </w:tc>
        <w:tc>
          <w:tcPr>
            <w:tcW w:w="43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1"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（三）建设人才发展高地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96.完善“引育用留”人才工作体系，深入落实“兴辽英才计划”“百万学子留辽来辽”行动，着重招引战略科技人才、产业高端人才、行业领域专门人才等急需人才，全面兑现医疗保障、子女教育、安居住房等高层次人才政策，加快“高精尖”人才聚集。</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（1）3月底前，开展5场招聘会；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（2）6月底前，累计开展10场招聘会；配合市</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人力资源社会保障局</w:t>
            </w: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做好“五色盘锦”人才服务卡工作；开展好高层次人才认定工作，为各类人才解除后顾之忧；</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（3）9月底前，累计开展15场招聘会；组织开展政策兑现初审工作；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累计开展20场招聘会；积极做好“兴辽人才计划”“盘锦英才计划”的推选工作；配合市人力资源社会保障局做好“五色盘锦”人才服务卡工作；开展好高层次人才认定工作，为各类人才解除后顾之忧。</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卫生健康局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97.全年引进高端人才团队2个、高技能产业人才650人。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（1）3月底前，引进各类人才100人；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（2）6月底前，累计引进各类人才300人；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（3）9月底前，累计引进各类人才500人，引进高端人才团队1个；</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（4）12月底前，累计引进各类人才650人、高端人才团队2个。</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保障局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开发区管委会</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发展改革局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工业和信息化局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卫生健康局</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提高人口素质，在持续夯实人力资源支撑上奋勇争先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（三）建设人才发展高地</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98.引导孵化机构和众创空间向专业化、精细化方向升级，为各类人才创新创业提供良好要素保障。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6月底前，引导双台子区创业孵化机构举办创业活动2次</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12月底前，</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引导双台子区创业孵化机构举办创业活动4次。</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保障局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（一）稳住就业基本盘</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99.构建完善“区、街镇、社区村”三级就业服务体系，精准做好高校毕业生、退役军人等重点群体以及困难家庭就业援助，确保城镇调查失业率始终低于全省平均水平，零就业家庭保持动态为零。</w:t>
            </w:r>
          </w:p>
        </w:tc>
        <w:tc>
          <w:tcPr>
            <w:tcW w:w="1509" w:type="pct"/>
            <w:vAlign w:val="center"/>
          </w:tcPr>
          <w:p>
            <w:pP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6月底前，引导社区完善就业服务体系，</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建设打造4家应用“一库一平台”的“舒心就业”就业创业指导服务站；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做好援助就业困难人员就业工作，援助就业困难人员就业</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人；城镇调查失业率控制在全省平均水平以内；确保零就业家庭动态为零</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12月底前，引导社区完善就业服务体系，</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累计建设打造8家应用“一库一平台”的“舒心就业”就业创业指导服务站</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；做好援助就业困难人员就业工作，累计援助就业困难人员就业</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00人；城镇调查失业率控制在全省平均水平以内；确保零就业家庭动态为零。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default"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退役军人事务局</w:t>
            </w:r>
          </w:p>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各街镇</w:t>
            </w: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4"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（一）稳住就业基本盘</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100.加强灵活就业和劳动者权益保障，健全预防和解决拖欠农民工工资问题长效机制，全力守护好农民工兄弟“钱袋子”。</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（1）常态化对新开工、在建、续建项目跟踪检查，全面落实“一金三制”，保障农民工工资按时足额支付；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（2）开展根治欠薪四季攻坚行动，确保欠薪案件动态清零；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（3）12月底前，开展根治欠薪冬季攻坚行动，确保春节前欠薪案件动态清零。</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根治拖欠农民工工资工作领导小组成员单位</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（二）深化健康双台子建设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101.推动盘锦骨科医院分院落地开工。</w:t>
            </w:r>
          </w:p>
        </w:tc>
        <w:tc>
          <w:tcPr>
            <w:tcW w:w="1509" w:type="pct"/>
            <w:vAlign w:val="center"/>
          </w:tcPr>
          <w:p>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（1）5月底前，完成分院址选址；</w:t>
            </w:r>
          </w:p>
          <w:p>
            <w:pPr>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（2）12月底前，启动分院装修改造建设。</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住房城乡建设局自然资源分局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城管执法大队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（二）深化健康双台子建设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102.完成区妇幼保健院、辽河社区卫生服务中心移址扩建。</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（1）3月底前，完成</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装修设计、可研报告、移址、新建等相关材料；</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（2）10月底前，新址实施装修改造；</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（3）12月底，新址完成建设，准备入驻。</w:t>
            </w:r>
          </w:p>
        </w:tc>
        <w:tc>
          <w:tcPr>
            <w:tcW w:w="434" w:type="pct"/>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w:t>
            </w:r>
          </w:p>
          <w:p>
            <w:pPr>
              <w:spacing w:line="240" w:lineRule="auto"/>
              <w:jc w:val="center"/>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营商局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城建中心</w:t>
            </w:r>
          </w:p>
          <w:p>
            <w:pPr>
              <w:spacing w:line="240" w:lineRule="auto"/>
              <w:jc w:val="center"/>
              <w:rPr>
                <w:rFonts w:hint="default"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胜利街道办事处富祥实业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103.依托市中医医院，实施网格化布局紧密型城市医疗集团共建工作。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（1）2月底前，红旗、辽河社区卫生服务中心与盘锦市中医医院签订紧密型医疗集团合作协议；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（2）12月底前，盘锦市中医医院定期下派专家到“两院两中心”坐诊，开展专家坐诊、临床带教、业务培训、科室帮扶等工作，提高“两院两中心”医疗服务水平。</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spacing w:val="-11"/>
                <w:w w:val="90"/>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生态环境分局</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医保分中心</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富祥实业</w:t>
            </w:r>
          </w:p>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胜利街道办事处</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（二）深化健康双台子建设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104.持续开展家庭医生签约服务。</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（1）3月底前，盘锦市中医医院和红旗、辽河社区卫生服务中心完成家庭医生签约个性服务包制定设计、申报工作；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（2）4月底前，开始实施家庭医生宣传、签约、履约服务工作；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（3）12月底前，重点人群的家庭医生签约率达到40%。</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7"/>
                <w:w w:val="75"/>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医保分中心</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其他相关部门</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105.做好重大慢性病健康管理。</w:t>
            </w:r>
          </w:p>
        </w:tc>
        <w:tc>
          <w:tcPr>
            <w:tcW w:w="1509" w:type="pct"/>
            <w:vAlign w:val="center"/>
          </w:tcPr>
          <w:p>
            <w:pPr>
              <w:spacing w:line="360" w:lineRule="exact"/>
              <w:jc w:val="both"/>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（1）3月底前，</w:t>
            </w: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盘锦市中医医院和红旗、辽河社区卫生服务中心</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统一药品管理，形成药品目录一体化，实施统采统配；</w:t>
            </w:r>
          </w:p>
          <w:p>
            <w:pPr>
              <w:spacing w:line="360" w:lineRule="exact"/>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（2）3月底前，</w:t>
            </w: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盘锦市中医医院和红旗、辽河社区卫生服务中心</w:t>
            </w: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开展科室共建，设立慢病门诊，设计个性化家庭医生服务签约包，开展履约专项培训，推动实施服务包项目。</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卫生健康局</w:t>
            </w:r>
          </w:p>
        </w:tc>
        <w:tc>
          <w:tcPr>
            <w:tcW w:w="627"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发展改革局</w:t>
            </w:r>
          </w:p>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医保分中心</w:t>
            </w:r>
          </w:p>
          <w:p>
            <w:pPr>
              <w:spacing w:line="240" w:lineRule="auto"/>
              <w:jc w:val="center"/>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其他相关部门</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106.加大医保扩面力度，提高全民健康保障能力。</w:t>
            </w:r>
          </w:p>
        </w:tc>
        <w:tc>
          <w:tcPr>
            <w:tcW w:w="1509" w:type="pct"/>
            <w:vAlign w:val="center"/>
          </w:tcPr>
          <w:p>
            <w:pPr>
              <w:spacing w:line="360" w:lineRule="atLeast"/>
              <w:jc w:val="both"/>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14:textFill>
                  <w14:solidFill>
                    <w14:schemeClr w14:val="tx1"/>
                  </w14:solidFill>
                </w14:textFill>
              </w:rPr>
              <w:t>加大宣传力度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与市医保中心同步开展举办“全民参保 惠全民”主题宣传活动；</w:t>
            </w:r>
          </w:p>
          <w:p>
            <w:pPr>
              <w:spacing w:line="360" w:lineRule="atLeast"/>
              <w:jc w:val="both"/>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明确工作任务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组织召开工作会议，明确各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相关部门职责</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spacing w:line="360" w:lineRule="atLeast"/>
              <w:jc w:val="both"/>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以信息化为依托</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提升群众参保缴费知晓率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协调</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智慧城市运管中心</w:t>
            </w:r>
            <w:r>
              <w:rPr>
                <w:rFonts w:hint="eastAsia" w:ascii="仿宋_GB2312" w:hAnsi="仿宋_GB2312" w:eastAsia="仿宋_GB2312" w:cs="仿宋_GB2312"/>
                <w:color w:val="000000" w:themeColor="text1"/>
                <w:sz w:val="24"/>
                <w:szCs w:val="24"/>
                <w:highlight w:val="none"/>
                <w14:textFill>
                  <w14:solidFill>
                    <w14:schemeClr w14:val="tx1"/>
                  </w14:solidFill>
                </w14:textFill>
              </w:rPr>
              <w:t>调取人员准确信息</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并对</w:t>
            </w:r>
            <w:r>
              <w:rPr>
                <w:rFonts w:hint="eastAsia" w:ascii="仿宋_GB2312" w:hAnsi="仿宋_GB2312" w:eastAsia="仿宋_GB2312" w:cs="仿宋_GB2312"/>
                <w:color w:val="000000" w:themeColor="text1"/>
                <w:sz w:val="24"/>
                <w:szCs w:val="24"/>
                <w:highlight w:val="none"/>
                <w14:textFill>
                  <w14:solidFill>
                    <w14:schemeClr w14:val="tx1"/>
                  </w14:solidFill>
                </w14:textFill>
              </w:rPr>
              <w:t>参保人进行短信群发，提示参保缴费。</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医保分中心</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教育局</w:t>
            </w:r>
          </w:p>
          <w:p>
            <w:pPr>
              <w:pStyle w:val="2"/>
              <w:spacing w:line="240" w:lineRule="auto"/>
              <w:ind w:left="0" w:leftChars="0"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智慧城市运管</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中心</w:t>
            </w:r>
          </w:p>
          <w:p>
            <w:pPr>
              <w:pStyle w:val="2"/>
              <w:spacing w:line="240" w:lineRule="auto"/>
              <w:ind w:left="0" w:leftChars="0" w:firstLine="0" w:firstLineChars="0"/>
              <w:jc w:val="center"/>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（三）健全社会保障体系</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107.完善多层次养老保险制度，全面实施全民参保计划，重点做好中小微企业人员、灵活就业人员、农业转移人口、城乡居民等群体参保工作。</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做好社保缴费宣传工作，提高社保登记的企业职工、灵活就业、农业转移人口等人员参保率。</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人力资源社会</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保障局</w:t>
            </w:r>
          </w:p>
        </w:tc>
        <w:tc>
          <w:tcPr>
            <w:tcW w:w="62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社保分局</w:t>
            </w:r>
          </w:p>
        </w:tc>
        <w:tc>
          <w:tcPr>
            <w:tcW w:w="437" w:type="pc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108.扩大失业保险、工伤保险覆盖面。</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常态化走进企业开展失业、工伤保险政策宣传，落实失业、工伤保险惠企政策，扩大失业、工伤保险覆盖面。</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人力资源社会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保障局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社保分局</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109.提升长护险服务质量。</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与市医保中心同步开展好提升长护险服务质量工作。</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医保分中心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坚持人民至上，在更好推动发展成果共享上奋勇争先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（三）健全社会保障体系</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u w:val="none"/>
                <w:vertAlign w:val="baseline"/>
                <w:lang w:val="en-US" w:eastAsia="zh-CN" w:bidi="ar-SA"/>
                <w14:textFill>
                  <w14:solidFill>
                    <w14:schemeClr w14:val="tx1"/>
                  </w14:solidFill>
                </w14:textFill>
              </w:rPr>
              <w:t>110.健全社会救助体系，稳步提高社会救助保障标准。</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7月底前，根据省、市相关文件要求，适时提高城乡低保和特困供养人员救助标准。</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何玉华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民政局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财政局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（四）完善公共文化供给</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111.充分发挥新时代文明实践阵地作用，持续开展社会主义核心价值观等各类宣讲活动。加强“小红楼”“新世纪交通救援中心”等红色文化资源保护、开发、利用。</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（1）6月底前，依托各级公共文化场馆，完成文化惠民活动30场；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（2）12月底前，依托各级公共文化场馆，完成文化惠民活动60场；</w:t>
            </w:r>
          </w:p>
          <w:p>
            <w:pPr>
              <w:pStyle w:val="12"/>
              <w:spacing w:line="240" w:lineRule="auto"/>
              <w:ind w:left="0" w:leftChars="0" w:firstLine="0" w:firstLineChars="0"/>
              <w:jc w:val="both"/>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（3）12月底前，利用“小红楼”“新世纪交通救援中心”等红色文化资源开展爱国主义活动。</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文旅广电局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112.办好辽河湿地万人徒步大会等群众性文化体育活动，满足人民群众多样化、多层次需求。</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（1）6月底前，开展辽河湿地万人徒步大会；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（2）8月底前，开展职工篮球赛。</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文旅广电局</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（一）全力抓好安全生产</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113.持续巩固重大事故隐患专项排查整治行动成果，健全完善隐患排查、整治、清零和“回头看”闭环管理机制，抓好危化品、消防、城镇燃气等“九大领域”安全监管。</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（1）6月底前，结合重大隐患判定标准，继续采取企业自查、部门督查检查等多种方式，全面排查整治各类重大事故隐患；</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（2）9月底前，聚焦重大事故隐患，对隐患整改情况进行“回头看”，形成闭环管理机制；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（3）12月底前，对重大隐患整治成果全面总结评估，推动安全风险和事故隐患排查整治工作常态化、规范化、精准化。</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114.妥善解决顺地城商场、高家旧货市场等历史遗留问题。</w:t>
            </w:r>
          </w:p>
        </w:tc>
        <w:tc>
          <w:tcPr>
            <w:tcW w:w="1509" w:type="pct"/>
            <w:vAlign w:val="center"/>
          </w:tcPr>
          <w:p>
            <w:pPr>
              <w:keepNext w:val="0"/>
              <w:keepLines w:val="0"/>
              <w:pageBreakBefore w:val="0"/>
              <w:widowControl w:val="0"/>
              <w:tabs>
                <w:tab w:val="left" w:pos="1097"/>
              </w:tabs>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顺地城商场：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（1）3月底前，各项整改准备工作就绪（施工准备、人员管控、征收补偿、过渡方案）；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（2）4月初，进入商场实施消防整改；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（3）6月初，整改工程验收完毕；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高家旧货市场：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（4）5月底前，完成选址；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（5）6月底前，制定搬迁方案；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（6）12月底前，搬迁完毕；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（7）旧物市场未搬迁期间,每周对市场安全消防、卫生环境、铁路沿线安全等工作进行常态化整治，继续完善包保台账、列好隐患清单，督促市场物业做好24小时值班巡逻。</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消防救援大队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铁东街道办事处</w:t>
            </w:r>
          </w:p>
        </w:tc>
        <w:tc>
          <w:tcPr>
            <w:tcW w:w="62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信访局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住房城乡建设局商务局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市场监管局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城管执法大队</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建设街道办事处</w:t>
            </w:r>
          </w:p>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position w:val="0"/>
                <w:sz w:val="24"/>
                <w:szCs w:val="24"/>
                <w:highlight w:val="none"/>
                <w:lang w:val="en-US" w:eastAsia="zh-CN" w:bidi="ar-SA"/>
                <w14:textFill>
                  <w14:solidFill>
                    <w14:schemeClr w14:val="tx1"/>
                  </w14:solidFill>
                </w14:textFill>
              </w:rPr>
              <w:t>富祥实业</w:t>
            </w:r>
          </w:p>
        </w:tc>
        <w:tc>
          <w:tcPr>
            <w:tcW w:w="437" w:type="pct"/>
            <w:vAlign w:val="center"/>
          </w:tcPr>
          <w:p>
            <w:pPr>
              <w:pStyle w:val="2"/>
              <w:spacing w:line="240" w:lineRule="auto"/>
              <w:ind w:left="0" w:lef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（一）全力抓好安全生产</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115.加强应急管理队伍建设，进一步提高应急救援能力。</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（1）7月底前，更新全区应急救援队伍人员花名册，建立应急救援队伍工作机制；</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（2）10月底前，上报补充应急救灾物资申请，完善物资储备；</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（3）12月底前，开展应急演练，提升应急队伍实战能力。</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开发区管委会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116.压紧压实“四方责任”，坚决防范遏制各类安全生产事故发生。</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（1）3月底前，更新“安全生产网格化监管企业名录”，指导区安委会各成员单位开展执法检查；</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（2）6月底前，持续更新“安全生产网格化监管企业名录”，建立健全安全生产责任链条，并完成责任链条备案工作；</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（3）12月底前，完成对行业部门常态化目标责任考核和专项督查。</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应急局</w:t>
            </w:r>
          </w:p>
        </w:tc>
        <w:tc>
          <w:tcPr>
            <w:tcW w:w="627" w:type="pct"/>
            <w:vAlign w:val="center"/>
          </w:tcPr>
          <w:p>
            <w:pPr>
              <w:jc w:val="center"/>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安委会成员单位</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（二）大力推进平安建设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117.坚持和发展“枫桥经验”“浦江经验”，建立健全“区、街镇、社区村、网格”四级联动机制，排查矛盾纠纷，加强源头预防，推动一批重点积案化解清零，争创全国信访法治化示范区。</w:t>
            </w:r>
          </w:p>
        </w:tc>
        <w:tc>
          <w:tcPr>
            <w:tcW w:w="1509" w:type="pct"/>
            <w:vAlign w:val="center"/>
          </w:tcPr>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（1）落实四级联动机制，以网格保社村，以社村保街镇，以街镇和部门保全区；</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（2）强化源头预防，控制信访增量。开展争创“零访”“清零”部门、“零访”“清零”街镇、“零访”“清零”社村和“零访”“清零”网格活动，实现相关部门、街镇、社村和网格全覆盖；</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（3）市交办2861案件涉及双台子区218件：</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①3月底前，完成50%；</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②6月底前，完成70%；</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③9月底前，完成90%；</w:t>
            </w:r>
          </w:p>
          <w:p>
            <w:pPr>
              <w:keepNext w:val="0"/>
              <w:keepLines w:val="0"/>
              <w:pageBreakBefore w:val="0"/>
              <w:widowControl w:val="0"/>
              <w:kinsoku/>
              <w:wordWrap/>
              <w:overflowPunct/>
              <w:topLinePunct w:val="0"/>
              <w:autoSpaceDE/>
              <w:autoSpaceDN/>
              <w:bidi w:val="0"/>
              <w:adjustRightInd w:val="0"/>
              <w:snapToGrid w:val="0"/>
              <w:spacing w:line="216"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④12月底前，完成100%。</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信访局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信访工作联席会议成员单位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2"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（二）大力推进平安建设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118.不断提升基层治理水平，加快推动“三大智慧管理平台”数据整合，积极探索“网格+X”融合新模式，实现基层治理“多网合一、一网统揽”。</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（1）5月底前，深入与各街镇进行沟通，充分结合各街镇实际应用需求和基层社会治理工作要求完善基层社会治理数字平台，调整软件功能；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（2）8月底前，多元化汇聚行管部门及其他平台基础数据，标准化叠加至“基层社会治理数字平台”并运行。</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邹  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智慧城市运管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中心</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各街镇</w:t>
            </w: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119.保持打击电信诈骗、黄赌毒、盗抢骗等违法犯罪行为高压态势，全力建设“平安双台子”。</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（1）深入开展防范打击电信网络诈骗工作，保持严打高压态势，扎实推进“反诈人民战争”，确保“两升两降”目标；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（2）持续加大打击违法犯罪力度，组织开展打击盗窃、抢劫、抢夺和掩饰犯罪工作，确保人民群众生命健康安全、人身和财产安全；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（3）深入开展常态化打击整治工作，全面开展全区治安乱点、涉黄、赌重点地区的摸排，着重打击涉黄赌毒违法犯罪工作，有效净化社会环境。</w:t>
            </w:r>
          </w:p>
        </w:tc>
        <w:tc>
          <w:tcPr>
            <w:tcW w:w="43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储  良</w:t>
            </w:r>
          </w:p>
        </w:tc>
        <w:tc>
          <w:tcPr>
            <w:tcW w:w="61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themeColor="text1"/>
                <w:spacing w:val="-11"/>
                <w:w w:val="90"/>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公安分局</w:t>
            </w:r>
          </w:p>
        </w:tc>
        <w:tc>
          <w:tcPr>
            <w:tcW w:w="62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p>
        </w:tc>
        <w:tc>
          <w:tcPr>
            <w:tcW w:w="437"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（二）大力推进平安建设</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120.用好用足二次化债试点政策，确保按时足额还本付息，严防债务偿还风险。</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每月形成债务监测预警报告，每季度末核实化债工作完成情况。</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31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283" w:type="pct"/>
            <w:vMerge w:val="continue"/>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000000" w:themeColor="text1"/>
                <w:kern w:val="2"/>
                <w:sz w:val="24"/>
                <w:szCs w:val="24"/>
                <w:highlight w:val="none"/>
                <w:vertAlign w:val="baseline"/>
                <w:lang w:val="en-US" w:eastAsia="zh-CN" w:bidi="ar-SA"/>
                <w14:textFill>
                  <w14:solidFill>
                    <w14:schemeClr w14:val="tx1"/>
                  </w14:solidFill>
                </w14:textFill>
              </w:rPr>
            </w:pP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121.制定《政府投资类工程项目审核管理实施办法（试行）》，对所有新开工项目一律按程序做好资金来源计划和收益分析预案，严禁非民生类、非发展刚需类项目“上马”，坚决遏制债务增量。</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12月底前，正式实施《政府投资类工程项目审核管理实施办法（试行）》。</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财政局</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31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r>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t>守住底线红线，在精准构筑安全发展堤坝上奋勇争先</w:t>
            </w:r>
          </w:p>
        </w:tc>
        <w:tc>
          <w:tcPr>
            <w:tcW w:w="28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（三）防范化解债务风险</w:t>
            </w:r>
          </w:p>
        </w:tc>
        <w:tc>
          <w:tcPr>
            <w:tcW w:w="77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122.严肃财经纪律，严格落实《辽宁省贯彻落实“过紧日子”若干措施》要求，严控“三公”经费，压减一般性支出，坚决守住“三保”底线。</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（1）落实“过紧日子”要求，2024年预算安排公用经费压减10%，一般性支出压减10%；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（2）财政资金优先保障“三保”支出，每月15日前足额发放工资，按月发放民生类资金；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（3）严格执行“三公”预算，每季度末制作“三公”支出情况表，分析“三公”情况。</w:t>
            </w:r>
          </w:p>
        </w:tc>
        <w:tc>
          <w:tcPr>
            <w:tcW w:w="434" w:type="pct"/>
            <w:vAlign w:val="center"/>
          </w:tcPr>
          <w:p>
            <w:pPr>
              <w:spacing w:line="240" w:lineRule="auto"/>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vertAlign w:val="baseline"/>
                <w:lang w:val="en-US" w:eastAsia="zh-CN"/>
                <w14:textFill>
                  <w14:solidFill>
                    <w14:schemeClr w14:val="tx1"/>
                  </w14:solidFill>
                </w14:textFill>
              </w:rPr>
              <w:t>财政局</w:t>
            </w:r>
          </w:p>
        </w:tc>
        <w:tc>
          <w:tcPr>
            <w:tcW w:w="62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p>
        </w:tc>
        <w:tc>
          <w:tcPr>
            <w:tcW w:w="437" w:type="pct"/>
            <w:vAlign w:val="center"/>
          </w:tcPr>
          <w:p>
            <w:pPr>
              <w:pStyle w:val="2"/>
              <w:numPr>
                <w:ilvl w:val="0"/>
                <w:numId w:val="0"/>
              </w:numPr>
              <w:autoSpaceDE/>
              <w:autoSpaceDN/>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7" w:hRule="atLeast"/>
        </w:trPr>
        <w:tc>
          <w:tcPr>
            <w:tcW w:w="313"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vertAlign w:val="baseline"/>
                <w:lang w:val="en-US" w:eastAsia="zh-CN" w:bidi="ar-SA"/>
                <w14:textFill>
                  <w14:solidFill>
                    <w14:schemeClr w14:val="tx1"/>
                  </w14:solidFill>
                </w14:textFill>
              </w:rPr>
            </w:pPr>
          </w:p>
        </w:tc>
        <w:tc>
          <w:tcPr>
            <w:tcW w:w="106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123.加强国防动员和国防后备力量建设。</w:t>
            </w:r>
          </w:p>
        </w:tc>
        <w:tc>
          <w:tcPr>
            <w:tcW w:w="15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（1）1月底前，完成双台子区潜力调查工作；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（2）2月底前，开展冬季训练任务，提高冬季遂行任务能力；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（3）3月底前，完成2024年上半年征兵工作，严把体检、政考、定兵等程序关口，力争“五率”优秀；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（4）4月底前，完成双台子区民兵整组工作；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（5）结合六一、八一节日，组织辖区中小学生开展国防教育活动日；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（6）3月、9月到辖区13所中小学组织“开学第一课”国防教育活动；</w:t>
            </w:r>
          </w:p>
          <w:p>
            <w:pPr>
              <w:pStyle w:val="12"/>
              <w:ind w:left="0" w:leftChars="0" w:firstLine="0" w:firstLineChars="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（7）7月底前，完成人武部值班室升级改造；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（8）9月底前，完成2024年下半年征兵工作，严把体检、政考、定兵等程序关口，力争“五率”优秀；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（9）10月底前，完成民兵年度训练任务。</w:t>
            </w:r>
          </w:p>
        </w:tc>
        <w:tc>
          <w:tcPr>
            <w:tcW w:w="434" w:type="pct"/>
            <w:vAlign w:val="center"/>
          </w:tcPr>
          <w:p>
            <w:pPr>
              <w:spacing w:line="240" w:lineRule="auto"/>
              <w:jc w:val="cente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李甫明</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人武部</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31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我们要打造忠诚政府</w:t>
            </w:r>
          </w:p>
        </w:tc>
        <w:tc>
          <w:tcPr>
            <w:tcW w:w="106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124.坚持同心同德、同向同行，不断加强党的领导和党的建设，严格落实“第一议题”制度，始终在思想上政治上行动上同以习近平同志为核心的党中央保持高度一致。</w:t>
            </w:r>
          </w:p>
        </w:tc>
        <w:tc>
          <w:tcPr>
            <w:tcW w:w="1509"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对习近平新时代中国特色社会主义思想、党的二十大系列会议精神、习近平总书记重要讲话、指示批示精神等内容，第一时间组织传达学习，列为区政府党组、理论中心组学习和其它重要会议的“第一议题”，把学习融入日常、抓在经常。</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5"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spacing w:val="0"/>
                <w:sz w:val="24"/>
                <w:szCs w:val="24"/>
                <w:highlight w:val="none"/>
                <w:u w:val="none"/>
                <w:lang w:val="en-US" w:eastAsia="zh-CN"/>
                <w14:textFill>
                  <w14:solidFill>
                    <w14:schemeClr w14:val="tx1"/>
                  </w14:solidFill>
                </w14:textFill>
              </w:rPr>
              <w:t>我们要</w:t>
            </w:r>
            <w:r>
              <w:rPr>
                <w:rFonts w:hint="eastAsia" w:ascii="仿宋_GB2312" w:hAnsi="仿宋_GB2312" w:eastAsia="仿宋_GB2312" w:cs="仿宋_GB2312"/>
                <w:b/>
                <w:bCs/>
                <w:snapToGrid w:val="0"/>
                <w:color w:val="000000" w:themeColor="text1"/>
                <w:spacing w:val="0"/>
                <w:kern w:val="2"/>
                <w:sz w:val="24"/>
                <w:szCs w:val="24"/>
                <w:highlight w:val="none"/>
                <w:u w:val="none"/>
                <w:lang w:val="en-US" w:eastAsia="zh-CN" w:bidi="ar-SA"/>
                <w14:textFill>
                  <w14:solidFill>
                    <w14:schemeClr w14:val="tx1"/>
                  </w14:solidFill>
                </w14:textFill>
              </w:rPr>
              <w:t>打造有为政府</w:t>
            </w:r>
          </w:p>
        </w:tc>
        <w:tc>
          <w:tcPr>
            <w:tcW w:w="1062" w:type="pct"/>
            <w:gridSpan w:val="2"/>
            <w:vAlign w:val="center"/>
          </w:tcPr>
          <w:p>
            <w:pPr>
              <w:pStyle w:val="2"/>
              <w:numPr>
                <w:ilvl w:val="0"/>
                <w:numId w:val="0"/>
              </w:numPr>
              <w:autoSpaceDE/>
              <w:autoSpaceDN/>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125.大兴调查研究，身入基层、心到基层，绝不让决策停留在纸面上、绝不让工作落实在口号上、绝不让“躺平式”干部有立足之地。</w:t>
            </w:r>
          </w:p>
        </w:tc>
        <w:tc>
          <w:tcPr>
            <w:tcW w:w="1509"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区政府领导班子成员每年深入分管领域开展调研不少于60次，全力解决一批民生痛点难点问题。</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vertAlign w:val="baseline"/>
                <w:lang w:val="en-US" w:eastAsia="zh-CN" w:bidi="ar-SA"/>
                <w14:textFill>
                  <w14:solidFill>
                    <w14:schemeClr w14:val="tx1"/>
                  </w14:solidFill>
                </w14:textFill>
              </w:rPr>
              <w:t>我们要打造法治政府</w:t>
            </w:r>
          </w:p>
        </w:tc>
        <w:tc>
          <w:tcPr>
            <w:tcW w:w="106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126.严格落实“民主集中制”“三重一大”“一岗双责”“意识形态责任制”等制度。依法接受人大监督、自觉接受政协民主监督。</w:t>
            </w:r>
          </w:p>
        </w:tc>
        <w:tc>
          <w:tcPr>
            <w:tcW w:w="1509" w:type="pct"/>
            <w:vAlign w:val="center"/>
          </w:tcPr>
          <w:p>
            <w:pPr>
              <w:pageBreakBefore w:val="0"/>
              <w:numPr>
                <w:ilvl w:val="0"/>
                <w:numId w:val="0"/>
              </w:numPr>
              <w:tabs>
                <w:tab w:val="left" w:pos="1397"/>
              </w:tabs>
              <w:autoSpaceDE/>
              <w:autoSpaceDN/>
              <w:bidi w:val="0"/>
              <w:snapToGrid/>
              <w:spacing w:before="0" w:after="0" w:line="360" w:lineRule="exact"/>
              <w:ind w:left="0" w:leftChars="0" w:right="0" w:rightChars="0" w:firstLine="0" w:firstLineChars="0"/>
              <w:jc w:val="both"/>
              <w:rPr>
                <w:rFonts w:hint="default"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（1）坚持集体领导、民主集中、个别酝酿、会议决定的原则，充分发扬民主，正确对待“多种声音”。严格按照区政府党组议事规则要求，抓好执行民主集中制的贯彻落实工作；</w:t>
            </w:r>
          </w:p>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2）坚持党的领导地位不动摇，保证决策的科学性、民主性和法治性，提高决策效率，减少决策失误，促进党和人民事业发展。严格按照区政府工作规则要求，坚持“三重一大”事项必须按规则和程序进行讨论、研究和决定；</w:t>
            </w:r>
          </w:p>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（3）将意识形态工作作为党组学习的重要内容，及时组织学习中央、省市、区委有关意识形态工作重要文件、重要精神；</w:t>
            </w:r>
          </w:p>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（4）将意识形态工作作为民主生活会和述职报告的重要内容，接受监督和评议。</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vertAlign w:val="baseline"/>
                <w:lang w:val="en-US" w:eastAsia="zh-CN" w:bidi="ar-SA"/>
                <w14:textFill>
                  <w14:solidFill>
                    <w14:schemeClr w14:val="tx1"/>
                  </w14:solidFill>
                </w14:textFill>
              </w:rPr>
              <w:t>我们要打造廉洁政府</w:t>
            </w:r>
          </w:p>
        </w:tc>
        <w:tc>
          <w:tcPr>
            <w:tcW w:w="1062"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127.锲而不舍落实中央八项规定及其实施细则精神，持之以恒正风肃纪，驰而不息纠治“四风”。</w:t>
            </w:r>
          </w:p>
        </w:tc>
        <w:tc>
          <w:tcPr>
            <w:tcW w:w="1509"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both"/>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按照党风廉政建设等工作要求，认真开展廉政约谈、警示教育等各项工作。</w:t>
            </w:r>
          </w:p>
        </w:tc>
        <w:tc>
          <w:tcPr>
            <w:tcW w:w="434"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郭铧震</w:t>
            </w:r>
          </w:p>
        </w:tc>
        <w:tc>
          <w:tcPr>
            <w:tcW w:w="615"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vertAlign w:val="baseline"/>
                <w:lang w:val="en-US" w:eastAsia="zh-CN" w:bidi="ar-SA"/>
                <w14:textFill>
                  <w14:solidFill>
                    <w14:schemeClr w14:val="tx1"/>
                  </w14:solidFill>
                </w14:textFill>
              </w:rPr>
              <w:t>政府办</w:t>
            </w:r>
          </w:p>
        </w:tc>
        <w:tc>
          <w:tcPr>
            <w:tcW w:w="62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p>
        </w:tc>
        <w:tc>
          <w:tcPr>
            <w:tcW w:w="437" w:type="pct"/>
            <w:vAlign w:val="center"/>
          </w:tcPr>
          <w:p>
            <w:pPr>
              <w:pageBreakBefore w:val="0"/>
              <w:numPr>
                <w:ilvl w:val="0"/>
                <w:numId w:val="0"/>
              </w:numPr>
              <w:autoSpaceDE/>
              <w:autoSpaceDN/>
              <w:bidi w:val="0"/>
              <w:snapToGrid/>
              <w:spacing w:before="0" w:after="0" w:line="240" w:lineRule="auto"/>
              <w:ind w:left="0" w:leftChars="0" w:right="0" w:rightChars="0" w:firstLine="0" w:firstLineChars="0"/>
              <w:jc w:val="cente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12月31日</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color w:val="auto"/>
          <w:sz w:val="40"/>
          <w:szCs w:val="48"/>
          <w:highlight w:val="none"/>
          <w:lang w:val="en-US" w:eastAsia="zh-CN"/>
        </w:rPr>
      </w:pPr>
      <w:bookmarkStart w:id="3" w:name="_Toc725440483_WPSOffice_Level1"/>
      <w:r>
        <w:rPr>
          <w:rFonts w:hint="eastAsia" w:ascii="方正小标宋简体" w:hAnsi="方正小标宋简体" w:eastAsia="方正小标宋简体" w:cs="方正小标宋简体"/>
          <w:color w:val="auto"/>
          <w:sz w:val="40"/>
          <w:szCs w:val="48"/>
          <w:highlight w:val="none"/>
          <w:lang w:val="en-US" w:eastAsia="zh-CN"/>
        </w:rPr>
        <w:t>2024年双台子区十件民生实事</w:t>
      </w:r>
      <w:bookmarkEnd w:id="3"/>
    </w:p>
    <w:p>
      <w:pPr>
        <w:pStyle w:val="2"/>
        <w:rPr>
          <w:rFonts w:hint="eastAsia"/>
          <w:lang w:val="en-US" w:eastAsia="zh-CN"/>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313"/>
        <w:gridCol w:w="4656"/>
        <w:gridCol w:w="1346"/>
        <w:gridCol w:w="1958"/>
        <w:gridCol w:w="190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blHeader/>
        </w:trPr>
        <w:tc>
          <w:tcPr>
            <w:tcW w:w="30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类别</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指标任务</w:t>
            </w:r>
          </w:p>
        </w:tc>
        <w:tc>
          <w:tcPr>
            <w:tcW w:w="1491"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lang w:val="en-US" w:eastAsia="zh-CN" w:bidi="ar-SA"/>
              </w:rPr>
            </w:pPr>
            <w:r>
              <w:rPr>
                <w:rFonts w:hint="eastAsia" w:ascii="黑体" w:hAnsi="黑体" w:eastAsia="黑体" w:cs="黑体"/>
                <w:color w:val="auto"/>
                <w:sz w:val="24"/>
                <w:szCs w:val="24"/>
                <w:vertAlign w:val="baseline"/>
                <w:lang w:val="en-US" w:eastAsia="zh-CN"/>
              </w:rPr>
              <w:t>主要时间节点或阶段性量化指标</w:t>
            </w:r>
          </w:p>
        </w:tc>
        <w:tc>
          <w:tcPr>
            <w:tcW w:w="431"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分管领导</w:t>
            </w:r>
          </w:p>
        </w:tc>
        <w:tc>
          <w:tcPr>
            <w:tcW w:w="627"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牵头单位</w:t>
            </w:r>
          </w:p>
        </w:tc>
        <w:tc>
          <w:tcPr>
            <w:tcW w:w="610" w:type="pc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黑体" w:hAnsi="黑体" w:eastAsia="黑体" w:cs="黑体"/>
                <w:color w:val="auto"/>
                <w:kern w:val="2"/>
                <w:sz w:val="24"/>
                <w:szCs w:val="24"/>
                <w:vertAlign w:val="baseline"/>
                <w:lang w:val="en-US" w:eastAsia="zh-CN" w:bidi="ar-SA"/>
              </w:rPr>
            </w:pPr>
            <w:r>
              <w:rPr>
                <w:rFonts w:hint="eastAsia" w:ascii="黑体" w:hAnsi="黑体" w:eastAsia="黑体" w:cs="黑体"/>
                <w:color w:val="auto"/>
                <w:sz w:val="24"/>
                <w:szCs w:val="24"/>
                <w:vertAlign w:val="baseline"/>
                <w:lang w:val="en-US" w:eastAsia="zh-CN"/>
              </w:rPr>
              <w:t>责任单位</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000" w:type="pct"/>
            <w:gridSpan w:val="7"/>
            <w:vAlign w:val="center"/>
          </w:tcPr>
          <w:p>
            <w:pPr>
              <w:keepNext w:val="0"/>
              <w:keepLines w:val="0"/>
              <w:pageBreakBefore w:val="0"/>
              <w:widowControl w:val="0"/>
              <w:kinsoku/>
              <w:wordWrap/>
              <w:overflowPunct/>
              <w:topLinePunct w:val="0"/>
              <w:autoSpaceDE/>
              <w:autoSpaceDN/>
              <w:bidi w:val="0"/>
              <w:adjustRightInd/>
              <w:spacing w:line="360" w:lineRule="exact"/>
              <w:jc w:val="both"/>
              <w:textAlignment w:val="auto"/>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highlight w:val="none"/>
                <w:vertAlign w:val="baseline"/>
                <w:lang w:val="en-US" w:eastAsia="zh-CN"/>
              </w:rPr>
              <w:t>共确定工作任务10项、形成阶段性指标32个。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1.实施教育教学环境提升工程。完成全部中小学教学照明设施以及建设小学等4所学校操场提档升级。</w:t>
            </w:r>
          </w:p>
        </w:tc>
        <w:tc>
          <w:tcPr>
            <w:tcW w:w="1491" w:type="pct"/>
            <w:vAlign w:val="center"/>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（1）3月底前，完成全区中小学校教室灯光照明改造计划；</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（2）6月底前，根据各校经费安排完成50%灯光改造任务</w:t>
            </w:r>
            <w:r>
              <w:rPr>
                <w:rFonts w:hint="eastAsia" w:ascii="仿宋_GB2312" w:hAnsi="仿宋_GB2312" w:cs="仿宋_GB2312"/>
                <w:i w:val="0"/>
                <w:caps w:val="0"/>
                <w:color w:val="000000" w:themeColor="text1"/>
                <w:spacing w:val="0"/>
                <w:kern w:val="2"/>
                <w:sz w:val="24"/>
                <w:szCs w:val="24"/>
                <w:highlight w:val="none"/>
                <w:lang w:val="en-US" w:eastAsia="zh-CN" w:bidi="ar-SA"/>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spacing w:line="240" w:lineRule="auto"/>
              <w:jc w:val="both"/>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（3）8月底前，完成建设小学、实验小学</w:t>
            </w:r>
            <w:r>
              <w:rPr>
                <w:rFonts w:hint="eastAsia" w:ascii="仿宋_GB2312" w:hAnsi="仿宋_GB2312" w:cs="仿宋_GB2312"/>
                <w:i w:val="0"/>
                <w:caps w:val="0"/>
                <w:color w:val="000000" w:themeColor="text1"/>
                <w:spacing w:val="0"/>
                <w:kern w:val="2"/>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辽河小学、实验中学操场提档升级</w:t>
            </w:r>
            <w:r>
              <w:rPr>
                <w:rFonts w:hint="eastAsia" w:ascii="仿宋_GB2312" w:hAnsi="仿宋_GB2312" w:cs="仿宋_GB2312"/>
                <w:i w:val="0"/>
                <w:caps w:val="0"/>
                <w:color w:val="000000" w:themeColor="text1"/>
                <w:spacing w:val="0"/>
                <w:kern w:val="2"/>
                <w:sz w:val="24"/>
                <w:szCs w:val="24"/>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i w:val="0"/>
                <w:caps w:val="0"/>
                <w:color w:val="000000" w:themeColor="text1"/>
                <w:spacing w:val="0"/>
                <w:kern w:val="2"/>
                <w:sz w:val="24"/>
                <w:szCs w:val="24"/>
                <w:highlight w:val="none"/>
                <w:lang w:val="en-US" w:eastAsia="zh-CN" w:bidi="ar-SA"/>
                <w14:textFill>
                  <w14:solidFill>
                    <w14:schemeClr w14:val="tx1"/>
                  </w14:solidFill>
                </w14:textFill>
              </w:rPr>
              <w:t>（4）12月底前，完成全部学校灯光改造任务。</w:t>
            </w:r>
          </w:p>
        </w:tc>
        <w:tc>
          <w:tcPr>
            <w:tcW w:w="43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邹</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勇</w:t>
            </w:r>
          </w:p>
        </w:tc>
        <w:tc>
          <w:tcPr>
            <w:tcW w:w="627"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教育局</w:t>
            </w:r>
          </w:p>
        </w:tc>
        <w:tc>
          <w:tcPr>
            <w:tcW w:w="610"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p>
        </w:tc>
        <w:tc>
          <w:tcPr>
            <w:tcW w:w="47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2.通过对纳入分散供养特困人员和城乡低保对象范围的高龄、失能、残疾等老年人家庭进行筛选和摸底，结合老年人身体能力评估，完成140户</w:t>
            </w:r>
            <w:r>
              <w:rPr>
                <w:rFonts w:hint="eastAsia" w:ascii="仿宋_GB2312" w:hAnsi="仿宋_GB2312" w:eastAsia="仿宋_GB2312" w:cs="仿宋_GB2312"/>
                <w:sz w:val="24"/>
                <w:szCs w:val="24"/>
                <w:highlight w:val="none"/>
                <w:lang w:eastAsia="zh-CN"/>
              </w:rPr>
              <w:t>特殊困难老年人家庭</w:t>
            </w:r>
            <w:r>
              <w:rPr>
                <w:rFonts w:hint="eastAsia" w:ascii="仿宋_GB2312" w:hAnsi="仿宋_GB2312" w:eastAsia="仿宋_GB2312" w:cs="仿宋_GB2312"/>
                <w:sz w:val="24"/>
                <w:szCs w:val="24"/>
                <w:highlight w:val="none"/>
                <w:lang w:val="en-US" w:eastAsia="zh-CN"/>
              </w:rPr>
              <w:t>适老化改造工作。</w:t>
            </w:r>
          </w:p>
        </w:tc>
        <w:tc>
          <w:tcPr>
            <w:tcW w:w="14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2月底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，招标确</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定</w:t>
            </w:r>
            <w:r>
              <w:rPr>
                <w:rFonts w:hint="eastAsia" w:ascii="仿宋_GB2312" w:hAnsi="仿宋_GB2312" w:eastAsia="仿宋_GB2312" w:cs="仿宋_GB2312"/>
                <w:color w:val="000000" w:themeColor="text1"/>
                <w:sz w:val="24"/>
                <w:szCs w:val="24"/>
                <w:highlight w:val="none"/>
                <w14:textFill>
                  <w14:solidFill>
                    <w14:schemeClr w14:val="tx1"/>
                  </w14:solidFill>
                </w14:textFill>
              </w:rPr>
              <w:t>适老化改造服务商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pStyle w:val="2"/>
              <w:spacing w:line="240" w:lineRule="auto"/>
              <w:ind w:firstLine="0" w:firstLineChars="0"/>
              <w:jc w:val="both"/>
              <w:rPr>
                <w:rFonts w:hint="eastAsia"/>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（2）5</w:t>
            </w:r>
            <w:r>
              <w:rPr>
                <w:rFonts w:hint="eastAsia" w:ascii="仿宋_GB2312" w:hAnsi="仿宋_GB2312" w:eastAsia="仿宋_GB2312" w:cs="仿宋_GB2312"/>
                <w:color w:val="000000" w:themeColor="text1"/>
                <w:sz w:val="24"/>
                <w:szCs w:val="24"/>
                <w:highlight w:val="none"/>
                <w14:textFill>
                  <w14:solidFill>
                    <w14:schemeClr w14:val="tx1"/>
                  </w14:solidFill>
                </w14:textFill>
              </w:rPr>
              <w:t>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，完成140户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困难</w:t>
            </w:r>
            <w:r>
              <w:rPr>
                <w:rFonts w:hint="eastAsia" w:ascii="仿宋_GB2312" w:hAnsi="仿宋_GB2312" w:eastAsia="仿宋_GB2312" w:cs="仿宋_GB2312"/>
                <w:color w:val="000000" w:themeColor="text1"/>
                <w:sz w:val="24"/>
                <w:szCs w:val="24"/>
                <w:highlight w:val="none"/>
                <w14:textFill>
                  <w14:solidFill>
                    <w14:schemeClr w14:val="tx1"/>
                  </w14:solidFill>
                </w14:textFill>
              </w:rPr>
              <w:t>家庭</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居家</w:t>
            </w:r>
            <w:r>
              <w:rPr>
                <w:rFonts w:hint="eastAsia" w:ascii="仿宋_GB2312" w:hAnsi="仿宋_GB2312" w:eastAsia="仿宋_GB2312" w:cs="仿宋_GB2312"/>
                <w:color w:val="000000" w:themeColor="text1"/>
                <w:sz w:val="24"/>
                <w:szCs w:val="24"/>
                <w:highlight w:val="none"/>
                <w14:textFill>
                  <w14:solidFill>
                    <w14:schemeClr w14:val="tx1"/>
                  </w14:solidFill>
                </w14:textFill>
              </w:rPr>
              <w:t>适老化改造</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tc>
        <w:tc>
          <w:tcPr>
            <w:tcW w:w="43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何玉华</w:t>
            </w:r>
          </w:p>
        </w:tc>
        <w:tc>
          <w:tcPr>
            <w:tcW w:w="627"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民政局</w:t>
            </w:r>
          </w:p>
        </w:tc>
        <w:tc>
          <w:tcPr>
            <w:tcW w:w="610"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各街镇</w:t>
            </w:r>
          </w:p>
        </w:tc>
        <w:tc>
          <w:tcPr>
            <w:tcW w:w="47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3.建设3家社区便民食堂。</w:t>
            </w:r>
          </w:p>
        </w:tc>
        <w:tc>
          <w:tcPr>
            <w:tcW w:w="14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6月底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，育红社区便民食堂投入运营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9月底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前</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辽河社区</w:t>
            </w:r>
            <w:r>
              <w:rPr>
                <w:rFonts w:hint="eastAsia" w:ascii="仿宋_GB2312" w:hAnsi="仿宋_GB2312" w:eastAsia="仿宋_GB2312" w:cs="仿宋_GB2312"/>
                <w:color w:val="000000" w:themeColor="text1"/>
                <w:sz w:val="24"/>
                <w:szCs w:val="24"/>
                <w:highlight w:val="none"/>
                <w14:textFill>
                  <w14:solidFill>
                    <w14:schemeClr w14:val="tx1"/>
                  </w14:solidFill>
                </w14:textFill>
              </w:rPr>
              <w:t>便民食堂投入运营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（3）10月底前，</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滨河</w:t>
            </w:r>
            <w:r>
              <w:rPr>
                <w:rFonts w:hint="eastAsia" w:ascii="仿宋_GB2312" w:hAnsi="仿宋_GB2312" w:eastAsia="仿宋_GB2312" w:cs="仿宋_GB2312"/>
                <w:color w:val="000000" w:themeColor="text1"/>
                <w:sz w:val="24"/>
                <w:szCs w:val="24"/>
                <w:highlight w:val="none"/>
                <w14:textFill>
                  <w14:solidFill>
                    <w14:schemeClr w14:val="tx1"/>
                  </w14:solidFill>
                </w14:textFill>
              </w:rPr>
              <w:t>社区便民食堂投入运营。</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val="en-US" w:eastAsia="zh-CN"/>
              </w:rPr>
              <w:t>何玉华</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民政局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胜利街道办事处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建设街道办事处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辽河街道办事处</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4.实现绿地世纪城等5个历史遗留问题小区“临转正”。</w:t>
            </w:r>
          </w:p>
        </w:tc>
        <w:tc>
          <w:tcPr>
            <w:tcW w:w="1491" w:type="pct"/>
            <w:vAlign w:val="center"/>
          </w:tcPr>
          <w:p>
            <w:pPr>
              <w:spacing w:line="240" w:lineRule="auto"/>
              <w:jc w:val="both"/>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（1）1月底前，完成光明小区正式电改造，并网送电；</w:t>
            </w:r>
          </w:p>
          <w:p>
            <w:pPr>
              <w:spacing w:line="240" w:lineRule="auto"/>
              <w:jc w:val="both"/>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（2）6月底前，完成锦上阳光、绿地世纪城小区并网送电；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000000" w:themeColor="text1"/>
                <w:kern w:val="2"/>
                <w:position w:val="0"/>
                <w:sz w:val="24"/>
                <w:szCs w:val="24"/>
                <w:highlight w:val="none"/>
                <w:lang w:val="en-US" w:eastAsia="zh-CN" w:bidi="ar-SA"/>
                <w14:textFill>
                  <w14:solidFill>
                    <w14:schemeClr w14:val="tx1"/>
                  </w14:solidFill>
                </w14:textFill>
              </w:rPr>
              <w:t>（3）12月底前，水榭春城小区、马尔贝拉小区正式电改造取得阶段性进展。</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kern w:val="2"/>
                <w:sz w:val="24"/>
                <w:szCs w:val="24"/>
                <w:highlight w:val="none"/>
                <w:u w:val="none"/>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工业和信息化局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胜利街道办事处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辽河街道办事处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val="0"/>
                <w:bCs w:val="0"/>
                <w:snapToGrid w:val="0"/>
                <w:color w:val="auto"/>
                <w:spacing w:val="0"/>
                <w:kern w:val="2"/>
                <w:sz w:val="24"/>
                <w:szCs w:val="24"/>
                <w:highlight w:val="none"/>
                <w:u w:val="none"/>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铁东街道办事处</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5.实施2024年冬季清洁取暖项目。包括：城区建筑节能改造40.15万平方米，主要对居民楼外墙保温；农村建筑节能改造5.84万平方米，主要对民房外墙报温及更换门窗。</w:t>
            </w:r>
          </w:p>
        </w:tc>
        <w:tc>
          <w:tcPr>
            <w:tcW w:w="1491" w:type="pct"/>
            <w:vAlign w:val="center"/>
          </w:tcPr>
          <w:p>
            <w:pPr>
              <w:spacing w:line="240" w:lineRule="auto"/>
              <w:jc w:val="both"/>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在项目提级审查不受影响的情况下：</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（1）3月底前，完成招投标工作，确定施工单位；</w:t>
            </w:r>
          </w:p>
          <w:p>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（2）11月底前，完成全部工程。</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各相关街镇</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highlight w:val="none"/>
                <w:vertAlign w:val="baseline"/>
                <w:lang w:val="en-US" w:eastAsia="zh-CN"/>
              </w:rPr>
            </w:pPr>
            <w:r>
              <w:rPr>
                <w:rFonts w:hint="eastAsia" w:ascii="仿宋_GB2312" w:hAnsi="仿宋_GB2312" w:eastAsia="仿宋_GB2312" w:cs="仿宋_GB2312"/>
                <w:b/>
                <w:bCs/>
                <w:sz w:val="24"/>
                <w:szCs w:val="24"/>
                <w:highlight w:val="none"/>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6.实施农村公路新建及维修改造项目。新建1条、中大修4条农村公路，总长度不低于8公里；增设6路公交车陆家镇友谊村公交站点一处；</w:t>
            </w:r>
            <w:r>
              <w:rPr>
                <w:rStyle w:val="20"/>
                <w:rFonts w:hint="eastAsia" w:ascii="仿宋_GB2312" w:hAnsi="仿宋_GB2312" w:eastAsia="仿宋_GB2312" w:cs="仿宋_GB2312"/>
                <w:color w:val="000000"/>
                <w:sz w:val="24"/>
                <w:szCs w:val="24"/>
                <w:highlight w:val="none"/>
                <w:lang w:val="en-US" w:eastAsia="zh-CN"/>
              </w:rPr>
              <w:t>将原一统河桥全部拆除，在原址处新建一座长度52米的桥梁，桥面净宽6米，全宽7米。</w:t>
            </w:r>
          </w:p>
        </w:tc>
        <w:tc>
          <w:tcPr>
            <w:tcW w:w="1491" w:type="pct"/>
            <w:vAlign w:val="center"/>
          </w:tcPr>
          <w:p>
            <w:pPr>
              <w:pStyle w:val="4"/>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hAnsi="仿宋_GB2312" w:cs="仿宋_GB2312"/>
                <w:b/>
                <w:bCs/>
                <w:color w:val="000000"/>
                <w:sz w:val="24"/>
                <w:szCs w:val="24"/>
                <w:highlight w:val="none"/>
                <w:lang w:val="en-US" w:eastAsia="zh-CN"/>
              </w:rPr>
            </w:pPr>
            <w:r>
              <w:rPr>
                <w:rFonts w:hint="eastAsia" w:ascii="仿宋_GB2312" w:hAnsi="仿宋_GB2312" w:cs="仿宋_GB2312"/>
                <w:b/>
                <w:bCs/>
                <w:color w:val="000000"/>
                <w:sz w:val="24"/>
                <w:szCs w:val="24"/>
                <w:highlight w:val="none"/>
                <w:lang w:val="en-US" w:eastAsia="zh-CN"/>
              </w:rPr>
              <w:t>修建农村公路：</w:t>
            </w:r>
          </w:p>
          <w:p>
            <w:pPr>
              <w:pStyle w:val="4"/>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（1）2月底前，梳理2023年农村公路维修改造项目，并上报省、市交通部门；</w:t>
            </w:r>
          </w:p>
          <w:p>
            <w:pPr>
              <w:pStyle w:val="4"/>
              <w:keepNext w:val="0"/>
              <w:keepLines w:val="0"/>
              <w:pageBreakBefore w:val="0"/>
              <w:widowControl w:val="0"/>
              <w:kinsoku/>
              <w:wordWrap/>
              <w:overflowPunct/>
              <w:topLinePunct w:val="0"/>
              <w:autoSpaceDE/>
              <w:autoSpaceDN/>
              <w:bidi w:val="0"/>
              <w:spacing w:line="280" w:lineRule="exact"/>
              <w:jc w:val="both"/>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（2）6月底前，完成招投标；</w:t>
            </w:r>
          </w:p>
          <w:p>
            <w:pPr>
              <w:keepNext w:val="0"/>
              <w:keepLines w:val="0"/>
              <w:pageBreakBefore w:val="0"/>
              <w:widowControl w:val="0"/>
              <w:kinsoku/>
              <w:wordWrap/>
              <w:overflowPunct/>
              <w:topLinePunct w:val="0"/>
              <w:autoSpaceDE/>
              <w:autoSpaceDN/>
              <w:bidi w:val="0"/>
              <w:spacing w:line="280" w:lineRule="exac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（3）11月底前，全面完工；</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增设</w:t>
            </w:r>
            <w:r>
              <w:rPr>
                <w:rFonts w:hint="eastAsia" w:ascii="仿宋_GB2312" w:hAnsi="仿宋_GB2312" w:eastAsia="仿宋_GB2312" w:cs="仿宋_GB2312"/>
                <w:b/>
                <w:bCs/>
                <w:color w:val="000000"/>
                <w:sz w:val="24"/>
                <w:szCs w:val="24"/>
                <w:highlight w:val="none"/>
                <w:lang w:val="en-US" w:eastAsia="zh-CN"/>
              </w:rPr>
              <w:t>公交站点：</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（4）1月底前，完成前期勘察及选址；</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（5）2月底前，设立公交站牌，公交车试运行；</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b/>
                <w:bCs/>
                <w:color w:val="000000"/>
                <w:sz w:val="24"/>
                <w:szCs w:val="24"/>
                <w:highlight w:val="none"/>
                <w:lang w:val="en-US" w:eastAsia="zh-CN"/>
              </w:rPr>
            </w:pPr>
            <w:r>
              <w:rPr>
                <w:rStyle w:val="20"/>
                <w:rFonts w:hint="eastAsia" w:ascii="仿宋_GB2312" w:hAnsi="仿宋_GB2312" w:eastAsia="仿宋_GB2312" w:cs="仿宋_GB2312"/>
                <w:b/>
                <w:bCs/>
                <w:color w:val="000000"/>
                <w:sz w:val="24"/>
                <w:szCs w:val="24"/>
                <w:highlight w:val="none"/>
                <w:lang w:val="en-US" w:eastAsia="zh-CN"/>
              </w:rPr>
              <w:t>新建</w:t>
            </w:r>
            <w:r>
              <w:rPr>
                <w:rFonts w:hint="eastAsia" w:ascii="仿宋_GB2312" w:hAnsi="仿宋_GB2312" w:eastAsia="仿宋_GB2312" w:cs="仿宋_GB2312"/>
                <w:b/>
                <w:bCs/>
                <w:color w:val="000000"/>
                <w:sz w:val="24"/>
                <w:szCs w:val="24"/>
                <w:highlight w:val="none"/>
                <w:lang w:val="en-US" w:eastAsia="zh-CN"/>
              </w:rPr>
              <w:t>粮文线一统河桥：</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（6）3月底前，完成空心板及护栏安装；</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（7）4月底前，完成主体工程；</w:t>
            </w:r>
          </w:p>
          <w:p>
            <w:pPr>
              <w:pStyle w:val="2"/>
              <w:keepNext w:val="0"/>
              <w:keepLines w:val="0"/>
              <w:pageBreakBefore w:val="0"/>
              <w:widowControl w:val="0"/>
              <w:kinsoku/>
              <w:wordWrap/>
              <w:overflowPunct/>
              <w:topLinePunct w:val="0"/>
              <w:autoSpaceDE/>
              <w:autoSpaceDN/>
              <w:bidi w:val="0"/>
              <w:spacing w:line="280" w:lineRule="exact"/>
              <w:ind w:left="0" w:leftChars="0" w:firstLine="0" w:firstLineChars="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（8）5月底前，完成黑色路面铺装；</w:t>
            </w:r>
          </w:p>
          <w:p>
            <w:pPr>
              <w:spacing w:line="360" w:lineRule="exac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（9）6月底前，实现竣工通车。</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napToGrid w:val="0"/>
                <w:color w:val="auto"/>
                <w:spacing w:val="0"/>
                <w:sz w:val="24"/>
                <w:szCs w:val="24"/>
                <w:highlight w:val="none"/>
                <w:u w:val="none"/>
                <w:lang w:val="en-US" w:eastAsia="zh-CN"/>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b w:val="0"/>
                <w:bCs w:val="0"/>
                <w:snapToGrid w:val="0"/>
                <w:color w:val="auto"/>
                <w:spacing w:val="0"/>
                <w:sz w:val="24"/>
                <w:szCs w:val="24"/>
                <w:highlight w:val="none"/>
                <w:u w:val="no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2"/>
                <w:sz w:val="24"/>
                <w:szCs w:val="24"/>
                <w:highlight w:val="no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各相关街镇</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highlight w:val="none"/>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7.实施群众体育健身设施提升</w:t>
            </w:r>
            <w:r>
              <w:rPr>
                <w:rFonts w:hint="eastAsia" w:ascii="仿宋_GB2312" w:hAnsi="仿宋_GB2312" w:eastAsia="仿宋_GB2312" w:cs="仿宋_GB2312"/>
                <w:sz w:val="24"/>
                <w:szCs w:val="24"/>
                <w:highlight w:val="none"/>
                <w:lang w:eastAsia="zh-CN"/>
              </w:rPr>
              <w:t>工程。向上争取城市健身路径、农民健身工程体育器材共</w:t>
            </w:r>
            <w:r>
              <w:rPr>
                <w:rFonts w:hint="eastAsia" w:ascii="仿宋_GB2312" w:hAnsi="仿宋_GB2312" w:eastAsia="仿宋_GB2312" w:cs="仿宋_GB2312"/>
                <w:sz w:val="24"/>
                <w:szCs w:val="24"/>
                <w:highlight w:val="none"/>
                <w:lang w:val="en-US" w:eastAsia="zh-CN"/>
              </w:rPr>
              <w:t>10套。</w:t>
            </w:r>
          </w:p>
        </w:tc>
        <w:tc>
          <w:tcPr>
            <w:tcW w:w="1491"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（1）6月底前，统计体育健身器材需求情况；</w:t>
            </w:r>
          </w:p>
          <w:p>
            <w:pPr>
              <w:keepNext w:val="0"/>
              <w:keepLines w:val="0"/>
              <w:pageBreakBefore w:val="0"/>
              <w:widowControl w:val="0"/>
              <w:kinsoku/>
              <w:wordWrap/>
              <w:overflowPunct w:val="0"/>
              <w:topLinePunct w:val="0"/>
              <w:autoSpaceDE/>
              <w:autoSpaceDN/>
              <w:bidi w:val="0"/>
              <w:adjustRightInd w:val="0"/>
              <w:snapToGrid w:val="0"/>
              <w:spacing w:line="360" w:lineRule="atLeas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（2）11月底前，完成全部器材安装。</w:t>
            </w:r>
          </w:p>
        </w:tc>
        <w:tc>
          <w:tcPr>
            <w:tcW w:w="43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邹  勇</w:t>
            </w:r>
          </w:p>
        </w:tc>
        <w:tc>
          <w:tcPr>
            <w:tcW w:w="627"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文旅</w:t>
            </w:r>
            <w:r>
              <w:rPr>
                <w:rFonts w:hint="eastAsia" w:ascii="仿宋_GB2312" w:hAnsi="仿宋_GB2312" w:eastAsia="仿宋_GB2312" w:cs="仿宋_GB2312"/>
                <w:sz w:val="24"/>
                <w:szCs w:val="24"/>
                <w:lang w:val="en-US" w:eastAsia="zh-CN"/>
              </w:rPr>
              <w:t>广电</w:t>
            </w:r>
            <w:r>
              <w:rPr>
                <w:rFonts w:hint="eastAsia" w:ascii="仿宋_GB2312" w:hAnsi="仿宋_GB2312" w:eastAsia="仿宋_GB2312" w:cs="仿宋_GB2312"/>
                <w:sz w:val="24"/>
                <w:szCs w:val="24"/>
                <w:lang w:eastAsia="zh-CN"/>
              </w:rPr>
              <w:t>局</w:t>
            </w:r>
          </w:p>
        </w:tc>
        <w:tc>
          <w:tcPr>
            <w:tcW w:w="610"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各</w:t>
            </w:r>
            <w:r>
              <w:rPr>
                <w:rFonts w:hint="eastAsia" w:ascii="仿宋_GB2312" w:hAnsi="仿宋_GB2312" w:eastAsia="仿宋_GB2312" w:cs="仿宋_GB2312"/>
                <w:color w:val="auto"/>
                <w:sz w:val="24"/>
                <w:szCs w:val="24"/>
                <w:highlight w:val="none"/>
                <w:vertAlign w:val="baseline"/>
                <w:lang w:val="en-US" w:eastAsia="zh-CN"/>
              </w:rPr>
              <w:t>相关</w:t>
            </w:r>
            <w:r>
              <w:rPr>
                <w:rFonts w:hint="eastAsia" w:ascii="仿宋_GB2312" w:hAnsi="仿宋_GB2312" w:eastAsia="仿宋_GB2312" w:cs="仿宋_GB2312"/>
                <w:sz w:val="24"/>
                <w:szCs w:val="24"/>
                <w:lang w:eastAsia="zh-CN"/>
              </w:rPr>
              <w:t>街镇</w:t>
            </w:r>
          </w:p>
        </w:tc>
        <w:tc>
          <w:tcPr>
            <w:tcW w:w="471" w:type="pct"/>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8.加大学前教育投入，实现“惠民”等3所公办幼儿园开园，学前教育普惠率达到90%以上。</w:t>
            </w:r>
          </w:p>
        </w:tc>
        <w:tc>
          <w:tcPr>
            <w:tcW w:w="149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（1）9月底前，惠民幼儿园开园；</w:t>
            </w:r>
          </w:p>
          <w:p>
            <w:pPr>
              <w:overflowPunct w:val="0"/>
              <w:adjustRightInd w:val="0"/>
              <w:snapToGrid w:val="0"/>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kern w:val="2"/>
                <w:sz w:val="24"/>
                <w:szCs w:val="24"/>
                <w:highlight w:val="none"/>
                <w:vertAlign w:val="baseline"/>
                <w:lang w:val="en-US" w:eastAsia="zh-CN" w:bidi="ar-SA"/>
                <w14:textFill>
                  <w14:solidFill>
                    <w14:schemeClr w14:val="tx1"/>
                  </w14:solidFill>
                </w14:textFill>
              </w:rPr>
              <w:t>（2）12月底前，其余两所幼儿园开园，学前普惠率达到90%以上。</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邹  勇</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教育局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9.打通延堤北街断头路。该工程东起湖滨路，西至水榭春城箱式堤坝，道路全长718米，黑色路面宽7米，人行道宽2米，路灯16基，设计雨排管线DN500,长760米，北侧堤角硬化护坡及绿化长度470米。</w:t>
            </w:r>
          </w:p>
        </w:tc>
        <w:tc>
          <w:tcPr>
            <w:tcW w:w="1491" w:type="pct"/>
            <w:vAlign w:val="center"/>
          </w:tcPr>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（1）5月底前，完成前期手续办理；</w:t>
            </w:r>
          </w:p>
          <w:p>
            <w:pPr>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（2）6月底前，组织施工单位进场施工；</w:t>
            </w:r>
          </w:p>
          <w:p>
            <w:pPr>
              <w:pStyle w:val="2"/>
              <w:spacing w:line="240" w:lineRule="auto"/>
              <w:ind w:firstLine="0" w:firstLineChars="0"/>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（3）12月底前，完成全部工程施工。</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何玉华</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建设局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napToGrid w:val="0"/>
                <w:color w:val="auto"/>
                <w:spacing w:val="0"/>
                <w:kern w:val="2"/>
                <w:sz w:val="24"/>
                <w:szCs w:val="24"/>
                <w:highlight w:val="none"/>
                <w:u w:val="none"/>
                <w:shd w:val="clear" w:color="auto" w:fill="FFFFFF"/>
                <w:lang w:val="en-US" w:eastAsia="zh-CN" w:bidi="ar-SA"/>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农业农村局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default"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公安分局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自然资源分局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Style w:val="16"/>
                <w:rFonts w:hint="default" w:ascii="仿宋_GB2312" w:hAnsi="仿宋_GB2312" w:eastAsia="仿宋_GB2312" w:cs="仿宋_GB2312"/>
                <w:b w:val="0"/>
                <w:bCs/>
                <w:snapToGrid w:val="0"/>
                <w:color w:val="auto"/>
                <w:spacing w:val="0"/>
                <w:sz w:val="24"/>
                <w:szCs w:val="24"/>
                <w:highlight w:val="none"/>
                <w:u w:val="none"/>
                <w:shd w:val="clear" w:color="auto" w:fill="FFFFFF"/>
                <w:lang w:val="en-US" w:eastAsia="zh-CN"/>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城管执法大队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napToGrid w:val="0"/>
                <w:color w:val="auto"/>
                <w:spacing w:val="0"/>
                <w:kern w:val="2"/>
                <w:sz w:val="24"/>
                <w:szCs w:val="24"/>
                <w:highlight w:val="none"/>
                <w:u w:val="none"/>
                <w:shd w:val="clear" w:color="auto" w:fill="FFFFFF"/>
                <w:lang w:val="en-US" w:eastAsia="zh-CN" w:bidi="ar-SA"/>
              </w:rPr>
            </w:pPr>
            <w:r>
              <w:rPr>
                <w:rStyle w:val="16"/>
                <w:rFonts w:hint="eastAsia" w:ascii="仿宋_GB2312" w:hAnsi="仿宋_GB2312" w:eastAsia="仿宋_GB2312" w:cs="仿宋_GB2312"/>
                <w:b w:val="0"/>
                <w:bCs/>
                <w:snapToGrid w:val="0"/>
                <w:color w:val="auto"/>
                <w:spacing w:val="0"/>
                <w:sz w:val="24"/>
                <w:szCs w:val="24"/>
                <w:highlight w:val="none"/>
                <w:u w:val="none"/>
                <w:shd w:val="clear" w:color="auto" w:fill="FFFFFF"/>
                <w:lang w:val="en-US" w:eastAsia="zh-CN"/>
              </w:rPr>
              <w:t>胜利街道办事处</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trPr>
        <w:tc>
          <w:tcPr>
            <w:tcW w:w="30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z w:val="24"/>
                <w:szCs w:val="32"/>
                <w:vertAlign w:val="baseline"/>
                <w:lang w:val="en-US" w:eastAsia="zh-CN"/>
              </w:rPr>
            </w:pPr>
            <w:r>
              <w:rPr>
                <w:rFonts w:hint="eastAsia" w:ascii="仿宋_GB2312" w:hAnsi="仿宋_GB2312" w:eastAsia="仿宋_GB2312" w:cs="仿宋_GB2312"/>
                <w:b/>
                <w:bCs/>
                <w:sz w:val="24"/>
                <w:szCs w:val="24"/>
                <w:lang w:val="en-US" w:eastAsia="zh-CN"/>
              </w:rPr>
              <w:t>十件民生实事</w:t>
            </w:r>
          </w:p>
        </w:tc>
        <w:tc>
          <w:tcPr>
            <w:tcW w:w="106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10.完善配套功能，加大公共充电桩布局。</w:t>
            </w:r>
          </w:p>
        </w:tc>
        <w:tc>
          <w:tcPr>
            <w:tcW w:w="1491" w:type="pct"/>
            <w:vAlign w:val="center"/>
          </w:tcPr>
          <w:p>
            <w:pPr>
              <w:pStyle w:val="4"/>
              <w:spacing w:line="240" w:lineRule="auto"/>
              <w:jc w:val="both"/>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月底前，</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完成公共充电桩规划</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pPr>
              <w:pStyle w:val="4"/>
              <w:spacing w:line="24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）11月底前，推进</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至少2处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停车场安装公共充电桩</w:t>
            </w:r>
            <w:r>
              <w:rPr>
                <w:rFonts w:hint="eastAsia" w:ascii="仿宋_GB2312" w:hAnsi="仿宋_GB2312" w:cs="仿宋_GB2312"/>
                <w:color w:val="000000" w:themeColor="text1"/>
                <w:sz w:val="24"/>
                <w:szCs w:val="24"/>
                <w:highlight w:val="none"/>
                <w:lang w:val="en-US" w:eastAsia="zh-CN"/>
                <w14:textFill>
                  <w14:solidFill>
                    <w14:schemeClr w14:val="tx1"/>
                  </w14:solidFill>
                </w14:textFill>
              </w:rPr>
              <w:t>。</w:t>
            </w:r>
          </w:p>
        </w:tc>
        <w:tc>
          <w:tcPr>
            <w:tcW w:w="43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孙大庆</w:t>
            </w:r>
          </w:p>
        </w:tc>
        <w:tc>
          <w:tcPr>
            <w:tcW w:w="627"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住房城乡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建设局</w:t>
            </w:r>
          </w:p>
        </w:tc>
        <w:tc>
          <w:tcPr>
            <w:tcW w:w="6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发展改革局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工业和信息化局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投资促进中心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富祥实业</w:t>
            </w:r>
          </w:p>
        </w:tc>
        <w:tc>
          <w:tcPr>
            <w:tcW w:w="471"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12月31日</w:t>
            </w:r>
          </w:p>
        </w:tc>
      </w:tr>
    </w:tbl>
    <w:p>
      <w:pPr>
        <w:wordWrap w:val="0"/>
        <w:jc w:val="both"/>
        <w:rPr>
          <w:rFonts w:hint="eastAsia" w:ascii="仿宋_GB2312" w:hAnsi="仿宋_GB2312" w:eastAsia="仿宋_GB2312" w:cs="仿宋_GB2312"/>
          <w:color w:val="auto"/>
          <w:sz w:val="32"/>
          <w:szCs w:val="32"/>
          <w:lang w:val="en-US" w:eastAsia="zh-CN"/>
        </w:rPr>
        <w:sectPr>
          <w:footerReference r:id="rId4" w:type="default"/>
          <w:pgSz w:w="16838" w:h="11906" w:orient="landscape"/>
          <w:pgMar w:top="720" w:right="720" w:bottom="720" w:left="720" w:header="851" w:footer="992" w:gutter="0"/>
          <w:pgNumType w:fmt="numberInDash" w:start="1"/>
          <w:cols w:space="425" w:num="1"/>
          <w:docGrid w:type="lines" w:linePitch="312" w:charSpace="0"/>
        </w:sectPr>
      </w:pPr>
    </w:p>
    <w:tbl>
      <w:tblPr>
        <w:tblStyle w:val="13"/>
        <w:tblpPr w:leftFromText="180" w:rightFromText="180" w:vertAnchor="text" w:horzAnchor="page" w:tblpX="1660" w:tblpY="11325"/>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460" w:lineRule="exact"/>
              <w:ind w:left="1119" w:leftChars="133" w:right="0" w:rightChars="0" w:hanging="840" w:hangingChars="3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抄送：</w:t>
            </w:r>
            <w:r>
              <w:rPr>
                <w:rFonts w:hint="eastAsia" w:ascii="仿宋_GB2312" w:hAnsi="宋体" w:eastAsia="仿宋_GB2312"/>
                <w:b w:val="0"/>
                <w:bCs w:val="0"/>
                <w:color w:val="auto"/>
                <w:sz w:val="28"/>
                <w:szCs w:val="28"/>
                <w:highlight w:val="none"/>
                <w:lang w:eastAsia="zh-CN"/>
              </w:rPr>
              <w:t>区委各部委，区人大办、区政协办、区人武部，区法院、区检察院，区</w:t>
            </w:r>
            <w:r>
              <w:rPr>
                <w:rFonts w:hint="eastAsia" w:ascii="仿宋_GB2312" w:hAnsi="宋体" w:eastAsia="仿宋_GB2312"/>
                <w:b w:val="0"/>
                <w:bCs w:val="0"/>
                <w:color w:val="auto"/>
                <w:sz w:val="28"/>
                <w:szCs w:val="28"/>
                <w:highlight w:val="none"/>
                <w:lang w:val="en-US" w:eastAsia="zh-CN"/>
              </w:rPr>
              <w:t>各人民团体。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460" w:lineRule="exact"/>
              <w:ind w:right="0" w:rightChars="0" w:firstLine="280" w:firstLineChars="1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default"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lang w:val="en-US" w:eastAsia="zh-CN"/>
              </w:rPr>
              <w:t xml:space="preserve"> </w:t>
            </w:r>
            <w:r>
              <w:rPr>
                <w:rFonts w:hint="default"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default" w:ascii="仿宋_GB2312" w:hAnsi="宋体" w:eastAsia="仿宋_GB2312"/>
                <w:b w:val="0"/>
                <w:bCs w:val="0"/>
                <w:color w:val="auto"/>
                <w:sz w:val="28"/>
                <w:szCs w:val="28"/>
                <w:highlight w:val="none"/>
                <w:lang w:val="en-US" w:eastAsia="zh-CN"/>
              </w:rPr>
              <w:t>4</w:t>
            </w:r>
            <w:r>
              <w:rPr>
                <w:rFonts w:hint="eastAsia" w:ascii="仿宋_GB2312" w:hAnsi="宋体" w:eastAsia="仿宋_GB2312"/>
                <w:b w:val="0"/>
                <w:bCs w:val="0"/>
                <w:color w:val="auto"/>
                <w:sz w:val="28"/>
                <w:szCs w:val="28"/>
                <w:highlight w:val="none"/>
              </w:rPr>
              <w:t>年</w:t>
            </w:r>
            <w:r>
              <w:rPr>
                <w:rFonts w:hint="default" w:ascii="仿宋_GB2312" w:hAnsi="宋体" w:eastAsia="仿宋_GB2312"/>
                <w:b w:val="0"/>
                <w:bCs w:val="0"/>
                <w:color w:val="auto"/>
                <w:sz w:val="28"/>
                <w:szCs w:val="28"/>
                <w:highlight w:val="none"/>
                <w:lang w:val="en-US"/>
              </w:rPr>
              <w:t>2</w:t>
            </w:r>
            <w:r>
              <w:rPr>
                <w:rFonts w:hint="eastAsia" w:ascii="仿宋_GB2312" w:hAnsi="宋体" w:eastAsia="仿宋_GB2312"/>
                <w:b w:val="0"/>
                <w:bCs w:val="0"/>
                <w:color w:val="auto"/>
                <w:sz w:val="28"/>
                <w:szCs w:val="28"/>
                <w:highlight w:val="none"/>
              </w:rPr>
              <w:t>月</w:t>
            </w:r>
            <w:r>
              <w:rPr>
                <w:rFonts w:hint="default" w:ascii="仿宋_GB2312" w:hAnsi="宋体" w:eastAsia="仿宋_GB2312"/>
                <w:b w:val="0"/>
                <w:bCs w:val="0"/>
                <w:color w:val="auto"/>
                <w:sz w:val="28"/>
                <w:szCs w:val="28"/>
                <w:highlight w:val="none"/>
                <w:lang w:val="en-US"/>
              </w:rPr>
              <w:t>8</w:t>
            </w:r>
            <w:r>
              <w:rPr>
                <w:rFonts w:hint="eastAsia" w:ascii="仿宋_GB2312" w:hAnsi="宋体" w:eastAsia="仿宋_GB2312"/>
                <w:b w:val="0"/>
                <w:bCs w:val="0"/>
                <w:color w:val="auto"/>
                <w:sz w:val="28"/>
                <w:szCs w:val="28"/>
                <w:highlight w:val="none"/>
              </w:rPr>
              <w:t>日印发</w:t>
            </w:r>
            <w:r>
              <w:rPr>
                <w:rFonts w:hint="default" w:ascii="仿宋_GB2312" w:hAnsi="宋体" w:eastAsia="仿宋_GB2312"/>
                <w:b w:val="0"/>
                <w:bCs w:val="0"/>
                <w:color w:val="auto"/>
                <w:sz w:val="28"/>
                <w:szCs w:val="28"/>
                <w:highlight w:val="none"/>
                <w:lang w:val="en-US"/>
              </w:rPr>
              <w:t xml:space="preserve"> </w:t>
            </w:r>
            <w:r>
              <w:rPr>
                <w:rFonts w:hint="eastAsia" w:ascii="仿宋_GB2312" w:hAnsi="宋体" w:eastAsia="仿宋_GB2312"/>
                <w:b w:val="0"/>
                <w:bCs w:val="0"/>
                <w:color w:val="auto"/>
                <w:sz w:val="28"/>
                <w:szCs w:val="28"/>
                <w:highlight w:val="none"/>
                <w:lang w:val="en-US" w:eastAsia="zh-CN"/>
              </w:rPr>
              <w:t xml:space="preserve"> </w:t>
            </w:r>
          </w:p>
        </w:tc>
      </w:tr>
    </w:tbl>
    <w:p>
      <w:pPr>
        <w:pStyle w:val="12"/>
        <w:rPr>
          <w:rFonts w:hint="eastAsia"/>
          <w:lang w:val="en-US" w:eastAsia="zh-CN"/>
        </w:rPr>
      </w:pPr>
    </w:p>
    <w:sectPr>
      <w:pgSz w:w="11906" w:h="16838"/>
      <w:pgMar w:top="215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9ffb12cf-a00b-49a1-b0ce-15b2be3516ef"/>
  </w:docVars>
  <w:rsids>
    <w:rsidRoot w:val="65F7563E"/>
    <w:rsid w:val="00076791"/>
    <w:rsid w:val="00226070"/>
    <w:rsid w:val="007535E1"/>
    <w:rsid w:val="00B93F2F"/>
    <w:rsid w:val="00D94C1C"/>
    <w:rsid w:val="00EA03D3"/>
    <w:rsid w:val="00FE0429"/>
    <w:rsid w:val="01277E1F"/>
    <w:rsid w:val="0158051A"/>
    <w:rsid w:val="017C7C40"/>
    <w:rsid w:val="017F0986"/>
    <w:rsid w:val="018067FB"/>
    <w:rsid w:val="01C72B19"/>
    <w:rsid w:val="01D2288C"/>
    <w:rsid w:val="01EE004F"/>
    <w:rsid w:val="0220507E"/>
    <w:rsid w:val="024607C4"/>
    <w:rsid w:val="02AF255E"/>
    <w:rsid w:val="02DA125B"/>
    <w:rsid w:val="02E40460"/>
    <w:rsid w:val="02EC2B7D"/>
    <w:rsid w:val="02F744C4"/>
    <w:rsid w:val="037E333C"/>
    <w:rsid w:val="0381685A"/>
    <w:rsid w:val="03946A7A"/>
    <w:rsid w:val="03A7E842"/>
    <w:rsid w:val="03F0122C"/>
    <w:rsid w:val="04473600"/>
    <w:rsid w:val="045C213B"/>
    <w:rsid w:val="048760F2"/>
    <w:rsid w:val="049473A7"/>
    <w:rsid w:val="04C66277"/>
    <w:rsid w:val="04CA6245"/>
    <w:rsid w:val="04E62E18"/>
    <w:rsid w:val="04F24C98"/>
    <w:rsid w:val="04F7391E"/>
    <w:rsid w:val="0514050A"/>
    <w:rsid w:val="05247740"/>
    <w:rsid w:val="05297742"/>
    <w:rsid w:val="0541285A"/>
    <w:rsid w:val="05B42F17"/>
    <w:rsid w:val="05B44CC5"/>
    <w:rsid w:val="05FA3679"/>
    <w:rsid w:val="062F0AF8"/>
    <w:rsid w:val="06457917"/>
    <w:rsid w:val="065B15E4"/>
    <w:rsid w:val="06662DA4"/>
    <w:rsid w:val="068154EF"/>
    <w:rsid w:val="06960C42"/>
    <w:rsid w:val="06B52E78"/>
    <w:rsid w:val="06DD024B"/>
    <w:rsid w:val="06ED5AF7"/>
    <w:rsid w:val="06FE641C"/>
    <w:rsid w:val="07076E91"/>
    <w:rsid w:val="070A404D"/>
    <w:rsid w:val="076E0501"/>
    <w:rsid w:val="078608E3"/>
    <w:rsid w:val="07E850FA"/>
    <w:rsid w:val="081D2FF5"/>
    <w:rsid w:val="08244F7F"/>
    <w:rsid w:val="082B1420"/>
    <w:rsid w:val="082F6AAF"/>
    <w:rsid w:val="08512C9F"/>
    <w:rsid w:val="085B6F6A"/>
    <w:rsid w:val="08732325"/>
    <w:rsid w:val="0889683A"/>
    <w:rsid w:val="08B1373D"/>
    <w:rsid w:val="08BA3852"/>
    <w:rsid w:val="08CA208C"/>
    <w:rsid w:val="08DA7138"/>
    <w:rsid w:val="08F71A98"/>
    <w:rsid w:val="08F85810"/>
    <w:rsid w:val="09104D3C"/>
    <w:rsid w:val="0923288D"/>
    <w:rsid w:val="093B5B66"/>
    <w:rsid w:val="09771098"/>
    <w:rsid w:val="0992531D"/>
    <w:rsid w:val="09A432A2"/>
    <w:rsid w:val="09B66D70"/>
    <w:rsid w:val="09C657A1"/>
    <w:rsid w:val="09E57B43"/>
    <w:rsid w:val="09FC2281"/>
    <w:rsid w:val="0A067AB9"/>
    <w:rsid w:val="0A865819"/>
    <w:rsid w:val="0AAB3DD0"/>
    <w:rsid w:val="0AC51722"/>
    <w:rsid w:val="0B057D70"/>
    <w:rsid w:val="0B7FF9C4"/>
    <w:rsid w:val="0B88549F"/>
    <w:rsid w:val="0BD566E5"/>
    <w:rsid w:val="0BFFAA58"/>
    <w:rsid w:val="0C00431D"/>
    <w:rsid w:val="0C0945CB"/>
    <w:rsid w:val="0C1E7463"/>
    <w:rsid w:val="0C2C2DE4"/>
    <w:rsid w:val="0C4A1EDF"/>
    <w:rsid w:val="0C600E0B"/>
    <w:rsid w:val="0C615315"/>
    <w:rsid w:val="0CC37D7B"/>
    <w:rsid w:val="0CFA186E"/>
    <w:rsid w:val="0D0029A5"/>
    <w:rsid w:val="0D1349C7"/>
    <w:rsid w:val="0D3122B2"/>
    <w:rsid w:val="0D49135B"/>
    <w:rsid w:val="0D6671EC"/>
    <w:rsid w:val="0D6E759D"/>
    <w:rsid w:val="0D77023E"/>
    <w:rsid w:val="0D8C0FEB"/>
    <w:rsid w:val="0D8D28F8"/>
    <w:rsid w:val="0DA85E31"/>
    <w:rsid w:val="0DBC0186"/>
    <w:rsid w:val="0DE04A0B"/>
    <w:rsid w:val="0DEA9641"/>
    <w:rsid w:val="0E301C3D"/>
    <w:rsid w:val="0E6A4ABA"/>
    <w:rsid w:val="0E7A27D6"/>
    <w:rsid w:val="0E870F9F"/>
    <w:rsid w:val="0E8F2773"/>
    <w:rsid w:val="0E9C0336"/>
    <w:rsid w:val="0EB9334C"/>
    <w:rsid w:val="0EDC4EFC"/>
    <w:rsid w:val="0EF75085"/>
    <w:rsid w:val="0F032819"/>
    <w:rsid w:val="0F2D3F1C"/>
    <w:rsid w:val="0F5DBEEA"/>
    <w:rsid w:val="0F6012C6"/>
    <w:rsid w:val="0F64035B"/>
    <w:rsid w:val="0F824BBE"/>
    <w:rsid w:val="0FD71252"/>
    <w:rsid w:val="0FF26F64"/>
    <w:rsid w:val="100445B5"/>
    <w:rsid w:val="10085717"/>
    <w:rsid w:val="1010499A"/>
    <w:rsid w:val="102E02A2"/>
    <w:rsid w:val="104B00A0"/>
    <w:rsid w:val="10801075"/>
    <w:rsid w:val="10997447"/>
    <w:rsid w:val="109D739A"/>
    <w:rsid w:val="10EA3C90"/>
    <w:rsid w:val="11072A94"/>
    <w:rsid w:val="1145675F"/>
    <w:rsid w:val="11763776"/>
    <w:rsid w:val="118E312E"/>
    <w:rsid w:val="11AB24E9"/>
    <w:rsid w:val="11F70527"/>
    <w:rsid w:val="12103996"/>
    <w:rsid w:val="12226DFE"/>
    <w:rsid w:val="12280F14"/>
    <w:rsid w:val="12343F4F"/>
    <w:rsid w:val="1258312B"/>
    <w:rsid w:val="12626A8B"/>
    <w:rsid w:val="126B7053"/>
    <w:rsid w:val="12791770"/>
    <w:rsid w:val="128123D2"/>
    <w:rsid w:val="12863E8D"/>
    <w:rsid w:val="12AD31C8"/>
    <w:rsid w:val="12B67306"/>
    <w:rsid w:val="12D15108"/>
    <w:rsid w:val="12E64FF5"/>
    <w:rsid w:val="13166FBF"/>
    <w:rsid w:val="132A4818"/>
    <w:rsid w:val="13347445"/>
    <w:rsid w:val="133F659B"/>
    <w:rsid w:val="135FFC67"/>
    <w:rsid w:val="13AF4D1D"/>
    <w:rsid w:val="141D25CF"/>
    <w:rsid w:val="145324E8"/>
    <w:rsid w:val="147318BD"/>
    <w:rsid w:val="148948B3"/>
    <w:rsid w:val="149E54BE"/>
    <w:rsid w:val="14B7032D"/>
    <w:rsid w:val="14C10E56"/>
    <w:rsid w:val="14D317E3"/>
    <w:rsid w:val="152F25BA"/>
    <w:rsid w:val="15436065"/>
    <w:rsid w:val="1546345F"/>
    <w:rsid w:val="15556AA9"/>
    <w:rsid w:val="15704D05"/>
    <w:rsid w:val="15B34F99"/>
    <w:rsid w:val="161A6DC6"/>
    <w:rsid w:val="163025AD"/>
    <w:rsid w:val="16504596"/>
    <w:rsid w:val="16537D0F"/>
    <w:rsid w:val="166E2C6E"/>
    <w:rsid w:val="16726C02"/>
    <w:rsid w:val="16A27D3A"/>
    <w:rsid w:val="16A52D20"/>
    <w:rsid w:val="16BF2B60"/>
    <w:rsid w:val="16D17044"/>
    <w:rsid w:val="16D82C09"/>
    <w:rsid w:val="16E01DBD"/>
    <w:rsid w:val="1703785A"/>
    <w:rsid w:val="172A4DE7"/>
    <w:rsid w:val="173D342E"/>
    <w:rsid w:val="174530D4"/>
    <w:rsid w:val="174A7344"/>
    <w:rsid w:val="1768776F"/>
    <w:rsid w:val="177E695D"/>
    <w:rsid w:val="17832749"/>
    <w:rsid w:val="17AA6D72"/>
    <w:rsid w:val="17AE0460"/>
    <w:rsid w:val="17AF5B7C"/>
    <w:rsid w:val="17DB1563"/>
    <w:rsid w:val="17E55ACB"/>
    <w:rsid w:val="181F6F3D"/>
    <w:rsid w:val="1847673B"/>
    <w:rsid w:val="18500C94"/>
    <w:rsid w:val="18503C6B"/>
    <w:rsid w:val="1879494E"/>
    <w:rsid w:val="188449CB"/>
    <w:rsid w:val="188E6ACE"/>
    <w:rsid w:val="1890511D"/>
    <w:rsid w:val="18CB084B"/>
    <w:rsid w:val="18EE62E8"/>
    <w:rsid w:val="18EF453A"/>
    <w:rsid w:val="19212219"/>
    <w:rsid w:val="192C2096"/>
    <w:rsid w:val="19906C46"/>
    <w:rsid w:val="19952FDA"/>
    <w:rsid w:val="19D63004"/>
    <w:rsid w:val="19EE47F1"/>
    <w:rsid w:val="1A1F3FF4"/>
    <w:rsid w:val="1A200723"/>
    <w:rsid w:val="1A3C343B"/>
    <w:rsid w:val="1A657C3D"/>
    <w:rsid w:val="1A707DD3"/>
    <w:rsid w:val="1A921292"/>
    <w:rsid w:val="1AA41354"/>
    <w:rsid w:val="1AD76113"/>
    <w:rsid w:val="1AE53D44"/>
    <w:rsid w:val="1AFB50FD"/>
    <w:rsid w:val="1AFD0BEF"/>
    <w:rsid w:val="1B100797"/>
    <w:rsid w:val="1B3E2DC5"/>
    <w:rsid w:val="1B425D0E"/>
    <w:rsid w:val="1B4C6FF1"/>
    <w:rsid w:val="1B98309D"/>
    <w:rsid w:val="1BBF49E7"/>
    <w:rsid w:val="1BC82E20"/>
    <w:rsid w:val="1BDC68CC"/>
    <w:rsid w:val="1C2101F8"/>
    <w:rsid w:val="1C427EC4"/>
    <w:rsid w:val="1C4381EC"/>
    <w:rsid w:val="1C69015F"/>
    <w:rsid w:val="1C894C01"/>
    <w:rsid w:val="1CF41996"/>
    <w:rsid w:val="1D204952"/>
    <w:rsid w:val="1D2859E3"/>
    <w:rsid w:val="1D884F5D"/>
    <w:rsid w:val="1D99660F"/>
    <w:rsid w:val="1DA358F3"/>
    <w:rsid w:val="1DDF8013"/>
    <w:rsid w:val="1DEF042E"/>
    <w:rsid w:val="1DF6DFAD"/>
    <w:rsid w:val="1E0A6AF0"/>
    <w:rsid w:val="1E2D7DCC"/>
    <w:rsid w:val="1E46718B"/>
    <w:rsid w:val="1E4830E8"/>
    <w:rsid w:val="1E6C157E"/>
    <w:rsid w:val="1E731769"/>
    <w:rsid w:val="1E7D6CC1"/>
    <w:rsid w:val="1E805C34"/>
    <w:rsid w:val="1E8428BF"/>
    <w:rsid w:val="1E9D0594"/>
    <w:rsid w:val="1EA554FC"/>
    <w:rsid w:val="1EC73863"/>
    <w:rsid w:val="1F2E38E2"/>
    <w:rsid w:val="1F317E01"/>
    <w:rsid w:val="1F5A4544"/>
    <w:rsid w:val="1F8654CC"/>
    <w:rsid w:val="1FC72169"/>
    <w:rsid w:val="1FDDB64A"/>
    <w:rsid w:val="1FDF6F71"/>
    <w:rsid w:val="1FE177C7"/>
    <w:rsid w:val="1FF42436"/>
    <w:rsid w:val="1FF77B30"/>
    <w:rsid w:val="20054643"/>
    <w:rsid w:val="2019653A"/>
    <w:rsid w:val="203E6916"/>
    <w:rsid w:val="2055694C"/>
    <w:rsid w:val="205E3D53"/>
    <w:rsid w:val="20726449"/>
    <w:rsid w:val="209F157E"/>
    <w:rsid w:val="20E417AD"/>
    <w:rsid w:val="211A552F"/>
    <w:rsid w:val="211C60E8"/>
    <w:rsid w:val="213571AA"/>
    <w:rsid w:val="213608F7"/>
    <w:rsid w:val="214B077B"/>
    <w:rsid w:val="215F709E"/>
    <w:rsid w:val="216D6777"/>
    <w:rsid w:val="21BF0821"/>
    <w:rsid w:val="21C754FA"/>
    <w:rsid w:val="22184B58"/>
    <w:rsid w:val="222C2718"/>
    <w:rsid w:val="22651C23"/>
    <w:rsid w:val="227D12C1"/>
    <w:rsid w:val="229879F0"/>
    <w:rsid w:val="22F31E3B"/>
    <w:rsid w:val="22F4099F"/>
    <w:rsid w:val="232F7EEE"/>
    <w:rsid w:val="2374645D"/>
    <w:rsid w:val="239A32F4"/>
    <w:rsid w:val="23B26890"/>
    <w:rsid w:val="23BA5744"/>
    <w:rsid w:val="23CB5BA3"/>
    <w:rsid w:val="23E3642E"/>
    <w:rsid w:val="23FB4A1B"/>
    <w:rsid w:val="241F1485"/>
    <w:rsid w:val="245742AA"/>
    <w:rsid w:val="246501B2"/>
    <w:rsid w:val="2466069C"/>
    <w:rsid w:val="249661B1"/>
    <w:rsid w:val="24CD14A7"/>
    <w:rsid w:val="2500362B"/>
    <w:rsid w:val="250550E5"/>
    <w:rsid w:val="25070E5D"/>
    <w:rsid w:val="252021F1"/>
    <w:rsid w:val="256222A2"/>
    <w:rsid w:val="25BA7C7E"/>
    <w:rsid w:val="25FF7D86"/>
    <w:rsid w:val="26412E39"/>
    <w:rsid w:val="265956E8"/>
    <w:rsid w:val="26821D40"/>
    <w:rsid w:val="26B66697"/>
    <w:rsid w:val="26D22DA5"/>
    <w:rsid w:val="270D45B6"/>
    <w:rsid w:val="27113EDF"/>
    <w:rsid w:val="271E5FEA"/>
    <w:rsid w:val="27543EBB"/>
    <w:rsid w:val="27545AF9"/>
    <w:rsid w:val="27A82BCD"/>
    <w:rsid w:val="27B03E5C"/>
    <w:rsid w:val="27C9064C"/>
    <w:rsid w:val="27DD5EA5"/>
    <w:rsid w:val="27E93856"/>
    <w:rsid w:val="27EC60E8"/>
    <w:rsid w:val="27F4B5CB"/>
    <w:rsid w:val="27FB4039"/>
    <w:rsid w:val="27FBAF3B"/>
    <w:rsid w:val="280D5A34"/>
    <w:rsid w:val="28223D20"/>
    <w:rsid w:val="28320A1D"/>
    <w:rsid w:val="28715F89"/>
    <w:rsid w:val="28A6098D"/>
    <w:rsid w:val="28A7603E"/>
    <w:rsid w:val="28AC6A69"/>
    <w:rsid w:val="28AD0F40"/>
    <w:rsid w:val="28AF7842"/>
    <w:rsid w:val="28D472A8"/>
    <w:rsid w:val="290602B5"/>
    <w:rsid w:val="29233DD7"/>
    <w:rsid w:val="292C49EE"/>
    <w:rsid w:val="29430757"/>
    <w:rsid w:val="298567F4"/>
    <w:rsid w:val="29B9024C"/>
    <w:rsid w:val="29B97D5F"/>
    <w:rsid w:val="29E654E5"/>
    <w:rsid w:val="29FD638B"/>
    <w:rsid w:val="2A027E45"/>
    <w:rsid w:val="2A190A1F"/>
    <w:rsid w:val="2A53244F"/>
    <w:rsid w:val="2A5341FD"/>
    <w:rsid w:val="2A72033B"/>
    <w:rsid w:val="2A765E7B"/>
    <w:rsid w:val="2A9960CE"/>
    <w:rsid w:val="2AA93E7B"/>
    <w:rsid w:val="2AB70C30"/>
    <w:rsid w:val="2AEE7D11"/>
    <w:rsid w:val="2AEF3A70"/>
    <w:rsid w:val="2AF92536"/>
    <w:rsid w:val="2B1677BB"/>
    <w:rsid w:val="2B1C09A4"/>
    <w:rsid w:val="2B2F33A4"/>
    <w:rsid w:val="2B9F3B9D"/>
    <w:rsid w:val="2BCA0612"/>
    <w:rsid w:val="2BCF4BC2"/>
    <w:rsid w:val="2BD65BDD"/>
    <w:rsid w:val="2C1D2D14"/>
    <w:rsid w:val="2C4B7881"/>
    <w:rsid w:val="2C940952"/>
    <w:rsid w:val="2CB025F5"/>
    <w:rsid w:val="2CD258AD"/>
    <w:rsid w:val="2D0B73C0"/>
    <w:rsid w:val="2D455CA4"/>
    <w:rsid w:val="2DBE6920"/>
    <w:rsid w:val="2DCC0C18"/>
    <w:rsid w:val="2DF6381D"/>
    <w:rsid w:val="2E0D66D8"/>
    <w:rsid w:val="2E4251AC"/>
    <w:rsid w:val="2E4DA01D"/>
    <w:rsid w:val="2E893CD5"/>
    <w:rsid w:val="2EA27501"/>
    <w:rsid w:val="2EAC59D3"/>
    <w:rsid w:val="2EB5445B"/>
    <w:rsid w:val="2EC859F7"/>
    <w:rsid w:val="2EE84B32"/>
    <w:rsid w:val="2EF37D5C"/>
    <w:rsid w:val="2F2D14C0"/>
    <w:rsid w:val="2F335142"/>
    <w:rsid w:val="2F5527C5"/>
    <w:rsid w:val="2FD23E16"/>
    <w:rsid w:val="2FE05A55"/>
    <w:rsid w:val="2FEF09EF"/>
    <w:rsid w:val="2FEF4D98"/>
    <w:rsid w:val="2FFF1686"/>
    <w:rsid w:val="30870476"/>
    <w:rsid w:val="308E2433"/>
    <w:rsid w:val="30A04285"/>
    <w:rsid w:val="30B33426"/>
    <w:rsid w:val="30B9067B"/>
    <w:rsid w:val="30E24EDD"/>
    <w:rsid w:val="311F4A1D"/>
    <w:rsid w:val="312B1A2F"/>
    <w:rsid w:val="312B7C81"/>
    <w:rsid w:val="31434FCB"/>
    <w:rsid w:val="31AB2B70"/>
    <w:rsid w:val="31BC7D45"/>
    <w:rsid w:val="31C3435E"/>
    <w:rsid w:val="321160C4"/>
    <w:rsid w:val="322A1CE7"/>
    <w:rsid w:val="323E777D"/>
    <w:rsid w:val="32496467"/>
    <w:rsid w:val="32696CB3"/>
    <w:rsid w:val="32BA0353"/>
    <w:rsid w:val="32D54349"/>
    <w:rsid w:val="32D66BBA"/>
    <w:rsid w:val="330C07F2"/>
    <w:rsid w:val="334E5EA9"/>
    <w:rsid w:val="3355548A"/>
    <w:rsid w:val="336062E2"/>
    <w:rsid w:val="33625855"/>
    <w:rsid w:val="336F02F9"/>
    <w:rsid w:val="33737015"/>
    <w:rsid w:val="338116B0"/>
    <w:rsid w:val="33890C8F"/>
    <w:rsid w:val="33A74FD7"/>
    <w:rsid w:val="33DF1C73"/>
    <w:rsid w:val="33E31994"/>
    <w:rsid w:val="3410144B"/>
    <w:rsid w:val="34477041"/>
    <w:rsid w:val="348116C7"/>
    <w:rsid w:val="348E47AF"/>
    <w:rsid w:val="348F6827"/>
    <w:rsid w:val="34A51AF9"/>
    <w:rsid w:val="34BC6391"/>
    <w:rsid w:val="34D37EEF"/>
    <w:rsid w:val="34DA5C46"/>
    <w:rsid w:val="34EF20BF"/>
    <w:rsid w:val="3520443C"/>
    <w:rsid w:val="35282BB6"/>
    <w:rsid w:val="358D4A67"/>
    <w:rsid w:val="359CD90D"/>
    <w:rsid w:val="35CD1C79"/>
    <w:rsid w:val="36173102"/>
    <w:rsid w:val="366A1A05"/>
    <w:rsid w:val="368915A7"/>
    <w:rsid w:val="36F759E7"/>
    <w:rsid w:val="370522D0"/>
    <w:rsid w:val="373C4526"/>
    <w:rsid w:val="375C7B3B"/>
    <w:rsid w:val="37607F59"/>
    <w:rsid w:val="37661D06"/>
    <w:rsid w:val="37735EDE"/>
    <w:rsid w:val="378F3ACE"/>
    <w:rsid w:val="3798104C"/>
    <w:rsid w:val="37F9B121"/>
    <w:rsid w:val="37FE5CAE"/>
    <w:rsid w:val="37FECCD8"/>
    <w:rsid w:val="38336039"/>
    <w:rsid w:val="384F3EE7"/>
    <w:rsid w:val="38537274"/>
    <w:rsid w:val="387B504A"/>
    <w:rsid w:val="3888244C"/>
    <w:rsid w:val="38A67E26"/>
    <w:rsid w:val="38DA3355"/>
    <w:rsid w:val="39307D66"/>
    <w:rsid w:val="394A2C6F"/>
    <w:rsid w:val="396D947F"/>
    <w:rsid w:val="396E64A7"/>
    <w:rsid w:val="397A17A6"/>
    <w:rsid w:val="39DF785B"/>
    <w:rsid w:val="39F160E6"/>
    <w:rsid w:val="39FFDFB9"/>
    <w:rsid w:val="3A313C6D"/>
    <w:rsid w:val="3A33169E"/>
    <w:rsid w:val="3A5D6FAC"/>
    <w:rsid w:val="3A7E9D73"/>
    <w:rsid w:val="3AA70A5E"/>
    <w:rsid w:val="3AAF529F"/>
    <w:rsid w:val="3AD9254A"/>
    <w:rsid w:val="3AE96BE3"/>
    <w:rsid w:val="3AF374DA"/>
    <w:rsid w:val="3B251BE5"/>
    <w:rsid w:val="3B467F65"/>
    <w:rsid w:val="3B4D6178"/>
    <w:rsid w:val="3B4F9EB9"/>
    <w:rsid w:val="3B83F60F"/>
    <w:rsid w:val="3B842468"/>
    <w:rsid w:val="3B8E32E7"/>
    <w:rsid w:val="3B9D79CE"/>
    <w:rsid w:val="3BBD2B37"/>
    <w:rsid w:val="3BD21764"/>
    <w:rsid w:val="3BD77542"/>
    <w:rsid w:val="3BE92C13"/>
    <w:rsid w:val="3BEDD1D1"/>
    <w:rsid w:val="3BFA3634"/>
    <w:rsid w:val="3BFD5E17"/>
    <w:rsid w:val="3C3E6A1E"/>
    <w:rsid w:val="3C455472"/>
    <w:rsid w:val="3C4A0AB6"/>
    <w:rsid w:val="3C4B08EC"/>
    <w:rsid w:val="3C5C5193"/>
    <w:rsid w:val="3C69628C"/>
    <w:rsid w:val="3C6C2808"/>
    <w:rsid w:val="3CBFC736"/>
    <w:rsid w:val="3CF75F98"/>
    <w:rsid w:val="3CFB29E7"/>
    <w:rsid w:val="3CFFC74B"/>
    <w:rsid w:val="3D145A6E"/>
    <w:rsid w:val="3D670293"/>
    <w:rsid w:val="3D6D175D"/>
    <w:rsid w:val="3D7920A4"/>
    <w:rsid w:val="3D7C160D"/>
    <w:rsid w:val="3D7D3613"/>
    <w:rsid w:val="3D8A5D30"/>
    <w:rsid w:val="3D932D13"/>
    <w:rsid w:val="3DB8E2BB"/>
    <w:rsid w:val="3DF064DB"/>
    <w:rsid w:val="3DF5589F"/>
    <w:rsid w:val="3DFEB7FD"/>
    <w:rsid w:val="3E045AE2"/>
    <w:rsid w:val="3E4914CC"/>
    <w:rsid w:val="3E7E7642"/>
    <w:rsid w:val="3E857D03"/>
    <w:rsid w:val="3EB30E2E"/>
    <w:rsid w:val="3EB62382"/>
    <w:rsid w:val="3ED90D1D"/>
    <w:rsid w:val="3F1B4636"/>
    <w:rsid w:val="3F3353F8"/>
    <w:rsid w:val="3F4E64BE"/>
    <w:rsid w:val="3F5F8F5C"/>
    <w:rsid w:val="3F76FFE3"/>
    <w:rsid w:val="3F7FD46C"/>
    <w:rsid w:val="3F7FDB1B"/>
    <w:rsid w:val="3F8D595C"/>
    <w:rsid w:val="3F9505EA"/>
    <w:rsid w:val="3FB7A73D"/>
    <w:rsid w:val="3FB7BECB"/>
    <w:rsid w:val="3FBD9DC0"/>
    <w:rsid w:val="3FBF7B66"/>
    <w:rsid w:val="3FC419CD"/>
    <w:rsid w:val="3FCB958A"/>
    <w:rsid w:val="3FDE2B91"/>
    <w:rsid w:val="3FE71E9F"/>
    <w:rsid w:val="3FEFE2BE"/>
    <w:rsid w:val="3FFB0E95"/>
    <w:rsid w:val="3FFD6B97"/>
    <w:rsid w:val="3FFD767C"/>
    <w:rsid w:val="3FFDC86B"/>
    <w:rsid w:val="3FFE62BE"/>
    <w:rsid w:val="3FFF3357"/>
    <w:rsid w:val="3FFF99CF"/>
    <w:rsid w:val="401364B0"/>
    <w:rsid w:val="406C796F"/>
    <w:rsid w:val="407031A9"/>
    <w:rsid w:val="40852AB5"/>
    <w:rsid w:val="40994C08"/>
    <w:rsid w:val="409E7D57"/>
    <w:rsid w:val="40AF2B03"/>
    <w:rsid w:val="40C94DC1"/>
    <w:rsid w:val="41006A35"/>
    <w:rsid w:val="412D35A2"/>
    <w:rsid w:val="41692144"/>
    <w:rsid w:val="419068C4"/>
    <w:rsid w:val="41B077CF"/>
    <w:rsid w:val="41F540C0"/>
    <w:rsid w:val="41FB28B4"/>
    <w:rsid w:val="42100795"/>
    <w:rsid w:val="421F4F76"/>
    <w:rsid w:val="42ED5671"/>
    <w:rsid w:val="42F42B5E"/>
    <w:rsid w:val="430B16C1"/>
    <w:rsid w:val="432009F0"/>
    <w:rsid w:val="43302ED5"/>
    <w:rsid w:val="434E1840"/>
    <w:rsid w:val="43562F18"/>
    <w:rsid w:val="43A52090"/>
    <w:rsid w:val="43CE6F18"/>
    <w:rsid w:val="43F324BB"/>
    <w:rsid w:val="44162A9D"/>
    <w:rsid w:val="44305C06"/>
    <w:rsid w:val="44385521"/>
    <w:rsid w:val="445175A7"/>
    <w:rsid w:val="446058AE"/>
    <w:rsid w:val="449851D6"/>
    <w:rsid w:val="44AD7342"/>
    <w:rsid w:val="458B7549"/>
    <w:rsid w:val="45B261B9"/>
    <w:rsid w:val="45E54C8B"/>
    <w:rsid w:val="45F3204A"/>
    <w:rsid w:val="461D26FF"/>
    <w:rsid w:val="461F4288"/>
    <w:rsid w:val="463B0409"/>
    <w:rsid w:val="46586047"/>
    <w:rsid w:val="4669364C"/>
    <w:rsid w:val="467E3F53"/>
    <w:rsid w:val="46AA2F9F"/>
    <w:rsid w:val="46C459B0"/>
    <w:rsid w:val="46C92B31"/>
    <w:rsid w:val="46D36999"/>
    <w:rsid w:val="46D5626E"/>
    <w:rsid w:val="46D71FE6"/>
    <w:rsid w:val="470715D5"/>
    <w:rsid w:val="4709233B"/>
    <w:rsid w:val="47212AFA"/>
    <w:rsid w:val="47237085"/>
    <w:rsid w:val="47330B3B"/>
    <w:rsid w:val="47574ED5"/>
    <w:rsid w:val="475977C6"/>
    <w:rsid w:val="47791D37"/>
    <w:rsid w:val="478557D4"/>
    <w:rsid w:val="47DE73A4"/>
    <w:rsid w:val="47DF6BAE"/>
    <w:rsid w:val="485A5E8B"/>
    <w:rsid w:val="489A776F"/>
    <w:rsid w:val="48A61863"/>
    <w:rsid w:val="48E24C72"/>
    <w:rsid w:val="491E737B"/>
    <w:rsid w:val="493016F5"/>
    <w:rsid w:val="49815B45"/>
    <w:rsid w:val="49B03390"/>
    <w:rsid w:val="49D52819"/>
    <w:rsid w:val="49D73E0D"/>
    <w:rsid w:val="49EA220C"/>
    <w:rsid w:val="49F17862"/>
    <w:rsid w:val="49F37741"/>
    <w:rsid w:val="4A174DEF"/>
    <w:rsid w:val="4A2829B5"/>
    <w:rsid w:val="4A3E237C"/>
    <w:rsid w:val="4A410A06"/>
    <w:rsid w:val="4A4D2C12"/>
    <w:rsid w:val="4A72933B"/>
    <w:rsid w:val="4A7364C9"/>
    <w:rsid w:val="4A7B712C"/>
    <w:rsid w:val="4A851D59"/>
    <w:rsid w:val="4AA743C5"/>
    <w:rsid w:val="4AAB4AF1"/>
    <w:rsid w:val="4AB51C81"/>
    <w:rsid w:val="4AD6479B"/>
    <w:rsid w:val="4ADA6548"/>
    <w:rsid w:val="4AEC4EF1"/>
    <w:rsid w:val="4B2A3B4F"/>
    <w:rsid w:val="4B38609A"/>
    <w:rsid w:val="4B75001F"/>
    <w:rsid w:val="4BD3ACBC"/>
    <w:rsid w:val="4BF8411F"/>
    <w:rsid w:val="4BFFE2A3"/>
    <w:rsid w:val="4C0A4C0B"/>
    <w:rsid w:val="4C143BFF"/>
    <w:rsid w:val="4C26207F"/>
    <w:rsid w:val="4C3778F3"/>
    <w:rsid w:val="4C431ECB"/>
    <w:rsid w:val="4C687B84"/>
    <w:rsid w:val="4C7D024F"/>
    <w:rsid w:val="4CF66F3E"/>
    <w:rsid w:val="4D3F3D1C"/>
    <w:rsid w:val="4D447DD6"/>
    <w:rsid w:val="4D4E4EB1"/>
    <w:rsid w:val="4D650CCD"/>
    <w:rsid w:val="4DB17EA6"/>
    <w:rsid w:val="4DD129D5"/>
    <w:rsid w:val="4DD63967"/>
    <w:rsid w:val="4DFF4BFB"/>
    <w:rsid w:val="4E1C0E70"/>
    <w:rsid w:val="4E2B291C"/>
    <w:rsid w:val="4E3E30D0"/>
    <w:rsid w:val="4E5403C0"/>
    <w:rsid w:val="4E561B89"/>
    <w:rsid w:val="4EA75CCD"/>
    <w:rsid w:val="4EAE29BF"/>
    <w:rsid w:val="4EC15329"/>
    <w:rsid w:val="4EC25023"/>
    <w:rsid w:val="4EC7492C"/>
    <w:rsid w:val="4EEC05F8"/>
    <w:rsid w:val="4F187B93"/>
    <w:rsid w:val="4F1B1F0B"/>
    <w:rsid w:val="4F247B46"/>
    <w:rsid w:val="4F3F5FFB"/>
    <w:rsid w:val="4F75C0F6"/>
    <w:rsid w:val="4F801FAA"/>
    <w:rsid w:val="4F8922EB"/>
    <w:rsid w:val="4FA602AE"/>
    <w:rsid w:val="4FA67D87"/>
    <w:rsid w:val="4FB530E0"/>
    <w:rsid w:val="4FD42BF3"/>
    <w:rsid w:val="4FD86DCF"/>
    <w:rsid w:val="50065F0C"/>
    <w:rsid w:val="50204574"/>
    <w:rsid w:val="502D3F24"/>
    <w:rsid w:val="506628AC"/>
    <w:rsid w:val="50692B13"/>
    <w:rsid w:val="50740368"/>
    <w:rsid w:val="508762A9"/>
    <w:rsid w:val="509F302E"/>
    <w:rsid w:val="50E043E8"/>
    <w:rsid w:val="50E14173"/>
    <w:rsid w:val="50F6EDCD"/>
    <w:rsid w:val="51022355"/>
    <w:rsid w:val="5150261A"/>
    <w:rsid w:val="51600E2A"/>
    <w:rsid w:val="51895F94"/>
    <w:rsid w:val="518F1657"/>
    <w:rsid w:val="51B80C66"/>
    <w:rsid w:val="51D05FAF"/>
    <w:rsid w:val="51DF4C89"/>
    <w:rsid w:val="51EB4B97"/>
    <w:rsid w:val="52006D42"/>
    <w:rsid w:val="5205468C"/>
    <w:rsid w:val="520C6BF5"/>
    <w:rsid w:val="52466271"/>
    <w:rsid w:val="526130AB"/>
    <w:rsid w:val="5294763D"/>
    <w:rsid w:val="529E3592"/>
    <w:rsid w:val="52C673B2"/>
    <w:rsid w:val="52E141EC"/>
    <w:rsid w:val="52EC519F"/>
    <w:rsid w:val="53412796"/>
    <w:rsid w:val="534B51E1"/>
    <w:rsid w:val="537258BB"/>
    <w:rsid w:val="537A46AB"/>
    <w:rsid w:val="53A96B77"/>
    <w:rsid w:val="53B37223"/>
    <w:rsid w:val="53B8287F"/>
    <w:rsid w:val="53CC27A6"/>
    <w:rsid w:val="53D13BDA"/>
    <w:rsid w:val="53ED7539"/>
    <w:rsid w:val="53F1045F"/>
    <w:rsid w:val="54224ABC"/>
    <w:rsid w:val="54352A41"/>
    <w:rsid w:val="5472334E"/>
    <w:rsid w:val="54AF6350"/>
    <w:rsid w:val="54BD1B2F"/>
    <w:rsid w:val="54C26F47"/>
    <w:rsid w:val="54C55411"/>
    <w:rsid w:val="54F63F7F"/>
    <w:rsid w:val="55236D3E"/>
    <w:rsid w:val="55292147"/>
    <w:rsid w:val="55293662"/>
    <w:rsid w:val="554D7917"/>
    <w:rsid w:val="556709D9"/>
    <w:rsid w:val="55773D5B"/>
    <w:rsid w:val="558064E9"/>
    <w:rsid w:val="55AC15AE"/>
    <w:rsid w:val="55C22083"/>
    <w:rsid w:val="55C47AE5"/>
    <w:rsid w:val="55C6781D"/>
    <w:rsid w:val="55E4608E"/>
    <w:rsid w:val="55EB160A"/>
    <w:rsid w:val="55EB1F95"/>
    <w:rsid w:val="55F304D8"/>
    <w:rsid w:val="55FFF7E4"/>
    <w:rsid w:val="563665FD"/>
    <w:rsid w:val="563A2581"/>
    <w:rsid w:val="5677DB52"/>
    <w:rsid w:val="56A30136"/>
    <w:rsid w:val="56B64723"/>
    <w:rsid w:val="56BC6B02"/>
    <w:rsid w:val="56BF4844"/>
    <w:rsid w:val="56D7393C"/>
    <w:rsid w:val="57144B90"/>
    <w:rsid w:val="571C3A45"/>
    <w:rsid w:val="5740311E"/>
    <w:rsid w:val="57430FD1"/>
    <w:rsid w:val="575E3ED8"/>
    <w:rsid w:val="575E5E0B"/>
    <w:rsid w:val="576D3ED0"/>
    <w:rsid w:val="577039BE"/>
    <w:rsid w:val="57914652"/>
    <w:rsid w:val="57931F59"/>
    <w:rsid w:val="57AE07FF"/>
    <w:rsid w:val="57BD2E37"/>
    <w:rsid w:val="57BD6FD6"/>
    <w:rsid w:val="57BE3AEA"/>
    <w:rsid w:val="57BE95CF"/>
    <w:rsid w:val="57D79D7F"/>
    <w:rsid w:val="57FE14F1"/>
    <w:rsid w:val="5818420C"/>
    <w:rsid w:val="583077A8"/>
    <w:rsid w:val="58607961"/>
    <w:rsid w:val="58646AA6"/>
    <w:rsid w:val="586F2AD0"/>
    <w:rsid w:val="587C0647"/>
    <w:rsid w:val="589784F9"/>
    <w:rsid w:val="58DE639F"/>
    <w:rsid w:val="58EF652E"/>
    <w:rsid w:val="58F36469"/>
    <w:rsid w:val="59103135"/>
    <w:rsid w:val="59126872"/>
    <w:rsid w:val="591C5F7E"/>
    <w:rsid w:val="599C0E6D"/>
    <w:rsid w:val="59BF1264"/>
    <w:rsid w:val="5A0C00F6"/>
    <w:rsid w:val="5A246303"/>
    <w:rsid w:val="5A387B5A"/>
    <w:rsid w:val="5A466890"/>
    <w:rsid w:val="5A871B1D"/>
    <w:rsid w:val="5AC206F0"/>
    <w:rsid w:val="5B1BED67"/>
    <w:rsid w:val="5B578BBA"/>
    <w:rsid w:val="5B637E94"/>
    <w:rsid w:val="5B793214"/>
    <w:rsid w:val="5B7B1F67"/>
    <w:rsid w:val="5BA109BC"/>
    <w:rsid w:val="5BA64F7B"/>
    <w:rsid w:val="5BC621D1"/>
    <w:rsid w:val="5BDDB197"/>
    <w:rsid w:val="5BE427E9"/>
    <w:rsid w:val="5BED59B0"/>
    <w:rsid w:val="5BF5103B"/>
    <w:rsid w:val="5BF7AC0C"/>
    <w:rsid w:val="5BFFD90E"/>
    <w:rsid w:val="5C042678"/>
    <w:rsid w:val="5C122A49"/>
    <w:rsid w:val="5C4E7327"/>
    <w:rsid w:val="5C583771"/>
    <w:rsid w:val="5C59564C"/>
    <w:rsid w:val="5C973AC8"/>
    <w:rsid w:val="5CAD58A7"/>
    <w:rsid w:val="5CC42BB4"/>
    <w:rsid w:val="5CC73A9A"/>
    <w:rsid w:val="5CE77144"/>
    <w:rsid w:val="5CFF8A36"/>
    <w:rsid w:val="5D313908"/>
    <w:rsid w:val="5D5850AB"/>
    <w:rsid w:val="5D7531C5"/>
    <w:rsid w:val="5D8D1D31"/>
    <w:rsid w:val="5DA96142"/>
    <w:rsid w:val="5DAF2732"/>
    <w:rsid w:val="5DC7295C"/>
    <w:rsid w:val="5DCF35BF"/>
    <w:rsid w:val="5DD24E5D"/>
    <w:rsid w:val="5DEB5F1F"/>
    <w:rsid w:val="5E0B0AD6"/>
    <w:rsid w:val="5E0C65C1"/>
    <w:rsid w:val="5E3B7B08"/>
    <w:rsid w:val="5E3E93F8"/>
    <w:rsid w:val="5E565943"/>
    <w:rsid w:val="5E6B75A3"/>
    <w:rsid w:val="5E994BC9"/>
    <w:rsid w:val="5E9A1E1F"/>
    <w:rsid w:val="5E9E26C8"/>
    <w:rsid w:val="5EA22A81"/>
    <w:rsid w:val="5EA73BC6"/>
    <w:rsid w:val="5EAC3900"/>
    <w:rsid w:val="5EAF6081"/>
    <w:rsid w:val="5EC073AC"/>
    <w:rsid w:val="5EEF9755"/>
    <w:rsid w:val="5EF9D288"/>
    <w:rsid w:val="5EFD7AD2"/>
    <w:rsid w:val="5F2E07B9"/>
    <w:rsid w:val="5F2F2173"/>
    <w:rsid w:val="5F5FC456"/>
    <w:rsid w:val="5F7D1553"/>
    <w:rsid w:val="5F7F2493"/>
    <w:rsid w:val="5F926F9A"/>
    <w:rsid w:val="5F958C50"/>
    <w:rsid w:val="5FA40A7B"/>
    <w:rsid w:val="5FA42829"/>
    <w:rsid w:val="5FB26341"/>
    <w:rsid w:val="5FBF9244"/>
    <w:rsid w:val="5FDF5206"/>
    <w:rsid w:val="5FDFF3C9"/>
    <w:rsid w:val="5FE31133"/>
    <w:rsid w:val="5FE4344A"/>
    <w:rsid w:val="5FF65457"/>
    <w:rsid w:val="5FF7FF18"/>
    <w:rsid w:val="5FFB4C50"/>
    <w:rsid w:val="5FFCC904"/>
    <w:rsid w:val="601B6F8F"/>
    <w:rsid w:val="60916B0E"/>
    <w:rsid w:val="60B371C8"/>
    <w:rsid w:val="60C95AC1"/>
    <w:rsid w:val="61017B2F"/>
    <w:rsid w:val="611C318D"/>
    <w:rsid w:val="613876CD"/>
    <w:rsid w:val="614B7400"/>
    <w:rsid w:val="61567617"/>
    <w:rsid w:val="616959F6"/>
    <w:rsid w:val="616E7E64"/>
    <w:rsid w:val="6175345D"/>
    <w:rsid w:val="61B9065B"/>
    <w:rsid w:val="61B96A60"/>
    <w:rsid w:val="61BA2921"/>
    <w:rsid w:val="61D4389A"/>
    <w:rsid w:val="61F63F36"/>
    <w:rsid w:val="62062000"/>
    <w:rsid w:val="622639C9"/>
    <w:rsid w:val="62392FA2"/>
    <w:rsid w:val="62456545"/>
    <w:rsid w:val="627209BD"/>
    <w:rsid w:val="62C21944"/>
    <w:rsid w:val="62E90EEA"/>
    <w:rsid w:val="630949E9"/>
    <w:rsid w:val="63154017"/>
    <w:rsid w:val="63161C90"/>
    <w:rsid w:val="6333639E"/>
    <w:rsid w:val="63D3192F"/>
    <w:rsid w:val="63E22657"/>
    <w:rsid w:val="63E703DA"/>
    <w:rsid w:val="640E2991"/>
    <w:rsid w:val="642D7291"/>
    <w:rsid w:val="64361EE4"/>
    <w:rsid w:val="643F079C"/>
    <w:rsid w:val="645A4F17"/>
    <w:rsid w:val="64805172"/>
    <w:rsid w:val="64AA23BC"/>
    <w:rsid w:val="64FA31B0"/>
    <w:rsid w:val="652C7549"/>
    <w:rsid w:val="657B79F4"/>
    <w:rsid w:val="658151B8"/>
    <w:rsid w:val="6583456B"/>
    <w:rsid w:val="65B35574"/>
    <w:rsid w:val="65B6730B"/>
    <w:rsid w:val="65BC36F9"/>
    <w:rsid w:val="65F00576"/>
    <w:rsid w:val="65F7563E"/>
    <w:rsid w:val="65F92182"/>
    <w:rsid w:val="661701F9"/>
    <w:rsid w:val="66317A1E"/>
    <w:rsid w:val="6683388F"/>
    <w:rsid w:val="669708FB"/>
    <w:rsid w:val="669F36BE"/>
    <w:rsid w:val="66AD290B"/>
    <w:rsid w:val="66D165FA"/>
    <w:rsid w:val="66D5006B"/>
    <w:rsid w:val="67021488"/>
    <w:rsid w:val="67206C39"/>
    <w:rsid w:val="67233B0B"/>
    <w:rsid w:val="672C3830"/>
    <w:rsid w:val="673B5F5B"/>
    <w:rsid w:val="674F1570"/>
    <w:rsid w:val="675D60DF"/>
    <w:rsid w:val="6764121C"/>
    <w:rsid w:val="676905E0"/>
    <w:rsid w:val="6779459B"/>
    <w:rsid w:val="67904D06"/>
    <w:rsid w:val="6799F61A"/>
    <w:rsid w:val="679A68F2"/>
    <w:rsid w:val="67A26E90"/>
    <w:rsid w:val="67B589D8"/>
    <w:rsid w:val="67D85766"/>
    <w:rsid w:val="67E97973"/>
    <w:rsid w:val="67EFE1C8"/>
    <w:rsid w:val="67F7CD80"/>
    <w:rsid w:val="681F5143"/>
    <w:rsid w:val="684630EE"/>
    <w:rsid w:val="68657352"/>
    <w:rsid w:val="68703350"/>
    <w:rsid w:val="68BC6E36"/>
    <w:rsid w:val="68C33D20"/>
    <w:rsid w:val="68C47A98"/>
    <w:rsid w:val="68D53C8C"/>
    <w:rsid w:val="68FB5BB0"/>
    <w:rsid w:val="690540BF"/>
    <w:rsid w:val="691E5706"/>
    <w:rsid w:val="692C4A5C"/>
    <w:rsid w:val="69583C81"/>
    <w:rsid w:val="697678E2"/>
    <w:rsid w:val="69824A84"/>
    <w:rsid w:val="6A32716F"/>
    <w:rsid w:val="6A3C3F6A"/>
    <w:rsid w:val="6A4372EC"/>
    <w:rsid w:val="6A615EE7"/>
    <w:rsid w:val="6A6D0FDE"/>
    <w:rsid w:val="6A8B7A1C"/>
    <w:rsid w:val="6A9C2A7B"/>
    <w:rsid w:val="6A9F107F"/>
    <w:rsid w:val="6AB029CA"/>
    <w:rsid w:val="6AB95C10"/>
    <w:rsid w:val="6ABF1D6E"/>
    <w:rsid w:val="6ABFD519"/>
    <w:rsid w:val="6AFD7E9D"/>
    <w:rsid w:val="6AFFB44E"/>
    <w:rsid w:val="6B0625EA"/>
    <w:rsid w:val="6B2D3C95"/>
    <w:rsid w:val="6B3151F6"/>
    <w:rsid w:val="6B340796"/>
    <w:rsid w:val="6B414809"/>
    <w:rsid w:val="6BA84BCE"/>
    <w:rsid w:val="6BB727CA"/>
    <w:rsid w:val="6BC923FB"/>
    <w:rsid w:val="6BD90CAF"/>
    <w:rsid w:val="6BF49325"/>
    <w:rsid w:val="6BF9E209"/>
    <w:rsid w:val="6BFAD41F"/>
    <w:rsid w:val="6C096DA6"/>
    <w:rsid w:val="6C652A82"/>
    <w:rsid w:val="6C7D68DC"/>
    <w:rsid w:val="6C843DE2"/>
    <w:rsid w:val="6C9F26B1"/>
    <w:rsid w:val="6CB151B4"/>
    <w:rsid w:val="6CB73B9C"/>
    <w:rsid w:val="6CE775C5"/>
    <w:rsid w:val="6D3108C1"/>
    <w:rsid w:val="6D3571C5"/>
    <w:rsid w:val="6D3F2A1F"/>
    <w:rsid w:val="6D635259"/>
    <w:rsid w:val="6DA2484C"/>
    <w:rsid w:val="6DA700B4"/>
    <w:rsid w:val="6DAD297D"/>
    <w:rsid w:val="6DB81661"/>
    <w:rsid w:val="6E0E69F5"/>
    <w:rsid w:val="6E184B0E"/>
    <w:rsid w:val="6E230B71"/>
    <w:rsid w:val="6E2434B3"/>
    <w:rsid w:val="6E35724C"/>
    <w:rsid w:val="6E445FE4"/>
    <w:rsid w:val="6E5F4DA5"/>
    <w:rsid w:val="6E738F17"/>
    <w:rsid w:val="6E7B31E8"/>
    <w:rsid w:val="6E7D2D75"/>
    <w:rsid w:val="6E851A78"/>
    <w:rsid w:val="6E8B1784"/>
    <w:rsid w:val="6ECB1B80"/>
    <w:rsid w:val="6EDE4FEF"/>
    <w:rsid w:val="6EFF89E9"/>
    <w:rsid w:val="6F60051B"/>
    <w:rsid w:val="6F675D4D"/>
    <w:rsid w:val="6F6D76EB"/>
    <w:rsid w:val="6F7F324B"/>
    <w:rsid w:val="6F9229C4"/>
    <w:rsid w:val="6FAF7F26"/>
    <w:rsid w:val="6FBE7920"/>
    <w:rsid w:val="6FD7382A"/>
    <w:rsid w:val="6FED68A5"/>
    <w:rsid w:val="6FF6D8D8"/>
    <w:rsid w:val="6FFD045F"/>
    <w:rsid w:val="6FFD344E"/>
    <w:rsid w:val="700C5324"/>
    <w:rsid w:val="70515007"/>
    <w:rsid w:val="705D4A5A"/>
    <w:rsid w:val="70912D10"/>
    <w:rsid w:val="70A93B72"/>
    <w:rsid w:val="70B51498"/>
    <w:rsid w:val="70BF3967"/>
    <w:rsid w:val="70C11FD3"/>
    <w:rsid w:val="71175576"/>
    <w:rsid w:val="711E2C75"/>
    <w:rsid w:val="714B265D"/>
    <w:rsid w:val="71594D33"/>
    <w:rsid w:val="718D3A9B"/>
    <w:rsid w:val="718F50E7"/>
    <w:rsid w:val="71EF5B86"/>
    <w:rsid w:val="72141A90"/>
    <w:rsid w:val="725B2B26"/>
    <w:rsid w:val="726556C9"/>
    <w:rsid w:val="727829E2"/>
    <w:rsid w:val="728209E4"/>
    <w:rsid w:val="72834520"/>
    <w:rsid w:val="72840E99"/>
    <w:rsid w:val="72D608E6"/>
    <w:rsid w:val="72F95291"/>
    <w:rsid w:val="736E4F36"/>
    <w:rsid w:val="73B65637"/>
    <w:rsid w:val="74133ECF"/>
    <w:rsid w:val="741D40FC"/>
    <w:rsid w:val="74A61924"/>
    <w:rsid w:val="74E2279A"/>
    <w:rsid w:val="7506223B"/>
    <w:rsid w:val="75096F5F"/>
    <w:rsid w:val="750C4CA1"/>
    <w:rsid w:val="75272747"/>
    <w:rsid w:val="754345C5"/>
    <w:rsid w:val="754F0AAE"/>
    <w:rsid w:val="75695C4F"/>
    <w:rsid w:val="75826D11"/>
    <w:rsid w:val="75AF9DC2"/>
    <w:rsid w:val="75BFA3BE"/>
    <w:rsid w:val="75C51B53"/>
    <w:rsid w:val="75FC75A7"/>
    <w:rsid w:val="76085D5F"/>
    <w:rsid w:val="76094D47"/>
    <w:rsid w:val="761722FD"/>
    <w:rsid w:val="76302D15"/>
    <w:rsid w:val="764E03E7"/>
    <w:rsid w:val="765406AD"/>
    <w:rsid w:val="76636B42"/>
    <w:rsid w:val="76692FDA"/>
    <w:rsid w:val="767E0597"/>
    <w:rsid w:val="76AB0286"/>
    <w:rsid w:val="76BDD457"/>
    <w:rsid w:val="76BF5CCF"/>
    <w:rsid w:val="76DD3B4A"/>
    <w:rsid w:val="76DD68F5"/>
    <w:rsid w:val="76E4623A"/>
    <w:rsid w:val="76EB76C5"/>
    <w:rsid w:val="76F6C542"/>
    <w:rsid w:val="76FF6947"/>
    <w:rsid w:val="771E6311"/>
    <w:rsid w:val="772A6134"/>
    <w:rsid w:val="775C5BE0"/>
    <w:rsid w:val="777F5BFE"/>
    <w:rsid w:val="7783D2AE"/>
    <w:rsid w:val="7796E138"/>
    <w:rsid w:val="779E0BEC"/>
    <w:rsid w:val="77AE0291"/>
    <w:rsid w:val="77BC650A"/>
    <w:rsid w:val="77BFA030"/>
    <w:rsid w:val="77D17F25"/>
    <w:rsid w:val="77DC3366"/>
    <w:rsid w:val="77EB6DF0"/>
    <w:rsid w:val="77EFADBF"/>
    <w:rsid w:val="77F1D475"/>
    <w:rsid w:val="77F4CC3B"/>
    <w:rsid w:val="77F9274F"/>
    <w:rsid w:val="77FB676F"/>
    <w:rsid w:val="77FF47EC"/>
    <w:rsid w:val="78475302"/>
    <w:rsid w:val="785E3470"/>
    <w:rsid w:val="7866291A"/>
    <w:rsid w:val="788F3C1F"/>
    <w:rsid w:val="78AA2807"/>
    <w:rsid w:val="78C57641"/>
    <w:rsid w:val="78F92221"/>
    <w:rsid w:val="79047CBC"/>
    <w:rsid w:val="79295E21"/>
    <w:rsid w:val="79A7454E"/>
    <w:rsid w:val="79A90D10"/>
    <w:rsid w:val="79C64817"/>
    <w:rsid w:val="79CB0C87"/>
    <w:rsid w:val="79CBFBBD"/>
    <w:rsid w:val="79CFCDE8"/>
    <w:rsid w:val="79D06E6C"/>
    <w:rsid w:val="79F7940D"/>
    <w:rsid w:val="7A13262E"/>
    <w:rsid w:val="7A3031E0"/>
    <w:rsid w:val="7A973B3E"/>
    <w:rsid w:val="7AA5F0FC"/>
    <w:rsid w:val="7ABD0F17"/>
    <w:rsid w:val="7ACF3C5D"/>
    <w:rsid w:val="7AD07CBE"/>
    <w:rsid w:val="7ADF886E"/>
    <w:rsid w:val="7AFD0105"/>
    <w:rsid w:val="7B0F1047"/>
    <w:rsid w:val="7B282B5C"/>
    <w:rsid w:val="7B2D480C"/>
    <w:rsid w:val="7B2E0D56"/>
    <w:rsid w:val="7B4869DD"/>
    <w:rsid w:val="7B4920D3"/>
    <w:rsid w:val="7B566C76"/>
    <w:rsid w:val="7B7A67D6"/>
    <w:rsid w:val="7B7B687E"/>
    <w:rsid w:val="7B7FB8E9"/>
    <w:rsid w:val="7B7FD5AB"/>
    <w:rsid w:val="7B7FE3C7"/>
    <w:rsid w:val="7B821819"/>
    <w:rsid w:val="7B8D52AB"/>
    <w:rsid w:val="7BAC2F96"/>
    <w:rsid w:val="7BB740F3"/>
    <w:rsid w:val="7BBA8070"/>
    <w:rsid w:val="7BBB6674"/>
    <w:rsid w:val="7BBD3761"/>
    <w:rsid w:val="7BBF42D8"/>
    <w:rsid w:val="7BDC75D8"/>
    <w:rsid w:val="7BF7BC61"/>
    <w:rsid w:val="7BFB006C"/>
    <w:rsid w:val="7BFB519B"/>
    <w:rsid w:val="7BFDC2E2"/>
    <w:rsid w:val="7BFE95D6"/>
    <w:rsid w:val="7BFF77BB"/>
    <w:rsid w:val="7BFF94CA"/>
    <w:rsid w:val="7BFFFCA5"/>
    <w:rsid w:val="7C4B227C"/>
    <w:rsid w:val="7C6F7FAF"/>
    <w:rsid w:val="7C920F0A"/>
    <w:rsid w:val="7CC10F1E"/>
    <w:rsid w:val="7CD322F5"/>
    <w:rsid w:val="7CD460A4"/>
    <w:rsid w:val="7CEE29BB"/>
    <w:rsid w:val="7CFC6F0E"/>
    <w:rsid w:val="7CFF7979"/>
    <w:rsid w:val="7D0C7F34"/>
    <w:rsid w:val="7D5B8DA4"/>
    <w:rsid w:val="7D6531A0"/>
    <w:rsid w:val="7DCAC372"/>
    <w:rsid w:val="7DD7276C"/>
    <w:rsid w:val="7DE5316B"/>
    <w:rsid w:val="7DEDDB4B"/>
    <w:rsid w:val="7DF54752"/>
    <w:rsid w:val="7DF73826"/>
    <w:rsid w:val="7DFF0FF9"/>
    <w:rsid w:val="7DFF6FDA"/>
    <w:rsid w:val="7DFF9053"/>
    <w:rsid w:val="7E1119B0"/>
    <w:rsid w:val="7E5634FD"/>
    <w:rsid w:val="7E7D1060"/>
    <w:rsid w:val="7E7FD972"/>
    <w:rsid w:val="7EBD3A6D"/>
    <w:rsid w:val="7EBF4B32"/>
    <w:rsid w:val="7EDECE47"/>
    <w:rsid w:val="7EE12CFA"/>
    <w:rsid w:val="7EF7ED4A"/>
    <w:rsid w:val="7EFD02E6"/>
    <w:rsid w:val="7EFE455E"/>
    <w:rsid w:val="7EFF6352"/>
    <w:rsid w:val="7F001BCF"/>
    <w:rsid w:val="7F056B9E"/>
    <w:rsid w:val="7F593D4F"/>
    <w:rsid w:val="7F5D4DE1"/>
    <w:rsid w:val="7F677E1B"/>
    <w:rsid w:val="7F6F4EC0"/>
    <w:rsid w:val="7F6F8C6E"/>
    <w:rsid w:val="7F767868"/>
    <w:rsid w:val="7F7CAC21"/>
    <w:rsid w:val="7F7F3E34"/>
    <w:rsid w:val="7F8FC910"/>
    <w:rsid w:val="7F977B11"/>
    <w:rsid w:val="7F9AA6B3"/>
    <w:rsid w:val="7FA64B4D"/>
    <w:rsid w:val="7FB509C2"/>
    <w:rsid w:val="7FB772D2"/>
    <w:rsid w:val="7FB7E22C"/>
    <w:rsid w:val="7FBBE4C4"/>
    <w:rsid w:val="7FBD297E"/>
    <w:rsid w:val="7FBEE891"/>
    <w:rsid w:val="7FC77313"/>
    <w:rsid w:val="7FD665D7"/>
    <w:rsid w:val="7FD7047C"/>
    <w:rsid w:val="7FDF0076"/>
    <w:rsid w:val="7FE7FBF7"/>
    <w:rsid w:val="7FF5235B"/>
    <w:rsid w:val="7FF9C3B3"/>
    <w:rsid w:val="7FF9D64B"/>
    <w:rsid w:val="7FFA4074"/>
    <w:rsid w:val="7FFB7E10"/>
    <w:rsid w:val="7FFBC3E6"/>
    <w:rsid w:val="7FFC0707"/>
    <w:rsid w:val="7FFD60B1"/>
    <w:rsid w:val="7FFEFDB1"/>
    <w:rsid w:val="86EF6A17"/>
    <w:rsid w:val="89D7C374"/>
    <w:rsid w:val="8CF7F0B8"/>
    <w:rsid w:val="8E3D3078"/>
    <w:rsid w:val="8EF78999"/>
    <w:rsid w:val="8FD671D0"/>
    <w:rsid w:val="92DEBAE3"/>
    <w:rsid w:val="93FB4B8E"/>
    <w:rsid w:val="97F723A9"/>
    <w:rsid w:val="98FA588C"/>
    <w:rsid w:val="99BF5CC8"/>
    <w:rsid w:val="9B7FF625"/>
    <w:rsid w:val="9DBFA32F"/>
    <w:rsid w:val="9EBDC11E"/>
    <w:rsid w:val="9EEFF787"/>
    <w:rsid w:val="9FC7A76F"/>
    <w:rsid w:val="9FDDC09A"/>
    <w:rsid w:val="9FFEA46F"/>
    <w:rsid w:val="A13F072B"/>
    <w:rsid w:val="A7EE9117"/>
    <w:rsid w:val="A7FD28C1"/>
    <w:rsid w:val="AA3FA63E"/>
    <w:rsid w:val="AD5BBE4D"/>
    <w:rsid w:val="ADDF2652"/>
    <w:rsid w:val="ADFFE18F"/>
    <w:rsid w:val="AEDDCCCC"/>
    <w:rsid w:val="AF5BB4AC"/>
    <w:rsid w:val="AF6CB0FC"/>
    <w:rsid w:val="AFF34FB6"/>
    <w:rsid w:val="AFFE8BAC"/>
    <w:rsid w:val="B2EB1585"/>
    <w:rsid w:val="B6053699"/>
    <w:rsid w:val="B7F64225"/>
    <w:rsid w:val="B7F9EAE3"/>
    <w:rsid w:val="B9FA5C1F"/>
    <w:rsid w:val="BBBE5E0B"/>
    <w:rsid w:val="BBEF3EA7"/>
    <w:rsid w:val="BBF31881"/>
    <w:rsid w:val="BCBDF599"/>
    <w:rsid w:val="BD7D373E"/>
    <w:rsid w:val="BD7EA356"/>
    <w:rsid w:val="BDABCF57"/>
    <w:rsid w:val="BDDBC14D"/>
    <w:rsid w:val="BDF3CDA1"/>
    <w:rsid w:val="BDF42B2E"/>
    <w:rsid w:val="BDF55E83"/>
    <w:rsid w:val="BDF71617"/>
    <w:rsid w:val="BEB6EEEF"/>
    <w:rsid w:val="BEDFD3B3"/>
    <w:rsid w:val="BEF37D16"/>
    <w:rsid w:val="BEFFBF58"/>
    <w:rsid w:val="BF2C635B"/>
    <w:rsid w:val="BF3B7477"/>
    <w:rsid w:val="BF3F7DDD"/>
    <w:rsid w:val="BF5923CD"/>
    <w:rsid w:val="BF5F7279"/>
    <w:rsid w:val="BF74148C"/>
    <w:rsid w:val="BF8F4541"/>
    <w:rsid w:val="BFCEE1BA"/>
    <w:rsid w:val="BFDE2424"/>
    <w:rsid w:val="BFEF2512"/>
    <w:rsid w:val="BFF73790"/>
    <w:rsid w:val="BFF779FD"/>
    <w:rsid w:val="BFFE9346"/>
    <w:rsid w:val="C76E79E8"/>
    <w:rsid w:val="C7FC81BB"/>
    <w:rsid w:val="CA5DD81D"/>
    <w:rsid w:val="CC0FC92A"/>
    <w:rsid w:val="CDDB5AA5"/>
    <w:rsid w:val="CDFF3689"/>
    <w:rsid w:val="CEEFE654"/>
    <w:rsid w:val="CF4D23B0"/>
    <w:rsid w:val="CF9FC6CE"/>
    <w:rsid w:val="CFDF8DD9"/>
    <w:rsid w:val="CFF6AC32"/>
    <w:rsid w:val="CFF96D0D"/>
    <w:rsid w:val="D05E6E21"/>
    <w:rsid w:val="D576CA68"/>
    <w:rsid w:val="D5F786D2"/>
    <w:rsid w:val="D724F9DC"/>
    <w:rsid w:val="D777FFCB"/>
    <w:rsid w:val="D77F9207"/>
    <w:rsid w:val="D7FF5999"/>
    <w:rsid w:val="D9776521"/>
    <w:rsid w:val="D97FF004"/>
    <w:rsid w:val="DBDF9677"/>
    <w:rsid w:val="DBFFAD79"/>
    <w:rsid w:val="DBFFEE81"/>
    <w:rsid w:val="DDB77343"/>
    <w:rsid w:val="DDFF0CFC"/>
    <w:rsid w:val="DE6997D6"/>
    <w:rsid w:val="DEBEA579"/>
    <w:rsid w:val="DEDD9FB8"/>
    <w:rsid w:val="DF6EC567"/>
    <w:rsid w:val="DF7C2C2D"/>
    <w:rsid w:val="DFB3765D"/>
    <w:rsid w:val="DFEF938C"/>
    <w:rsid w:val="DFF74292"/>
    <w:rsid w:val="DFF79435"/>
    <w:rsid w:val="DFF7B915"/>
    <w:rsid w:val="DFFB54D1"/>
    <w:rsid w:val="E26EC56A"/>
    <w:rsid w:val="E3F4EB4B"/>
    <w:rsid w:val="E5BC2269"/>
    <w:rsid w:val="E5DF4824"/>
    <w:rsid w:val="E6FE4575"/>
    <w:rsid w:val="E73E0651"/>
    <w:rsid w:val="E76F011C"/>
    <w:rsid w:val="E7B28B49"/>
    <w:rsid w:val="E7E713DB"/>
    <w:rsid w:val="E7F3E8F1"/>
    <w:rsid w:val="E9B39FF7"/>
    <w:rsid w:val="EA6FD92E"/>
    <w:rsid w:val="EACF2DC3"/>
    <w:rsid w:val="EB53573B"/>
    <w:rsid w:val="EB7705FB"/>
    <w:rsid w:val="EBBA3221"/>
    <w:rsid w:val="EBEF42C7"/>
    <w:rsid w:val="ED6B278A"/>
    <w:rsid w:val="EDFB54E9"/>
    <w:rsid w:val="EE6FC8E8"/>
    <w:rsid w:val="EEBB2447"/>
    <w:rsid w:val="EECDB404"/>
    <w:rsid w:val="EFABEBF7"/>
    <w:rsid w:val="EFB6E8CB"/>
    <w:rsid w:val="EFBA5CCC"/>
    <w:rsid w:val="EFBBB6E7"/>
    <w:rsid w:val="EFCEB252"/>
    <w:rsid w:val="EFDD5F6F"/>
    <w:rsid w:val="EFF57E38"/>
    <w:rsid w:val="EFF673EF"/>
    <w:rsid w:val="EFFB109E"/>
    <w:rsid w:val="EFFF0671"/>
    <w:rsid w:val="F1FF7EC4"/>
    <w:rsid w:val="F2FB55B8"/>
    <w:rsid w:val="F3A46294"/>
    <w:rsid w:val="F3BD40A6"/>
    <w:rsid w:val="F57D9694"/>
    <w:rsid w:val="F5CF1C0D"/>
    <w:rsid w:val="F6EF4176"/>
    <w:rsid w:val="F6FDC73A"/>
    <w:rsid w:val="F7217BEC"/>
    <w:rsid w:val="F7790B77"/>
    <w:rsid w:val="F77D53C9"/>
    <w:rsid w:val="F77D821F"/>
    <w:rsid w:val="F7BD128D"/>
    <w:rsid w:val="F7BFE817"/>
    <w:rsid w:val="F7DF4B19"/>
    <w:rsid w:val="F7E51D70"/>
    <w:rsid w:val="F7E78CAC"/>
    <w:rsid w:val="F7F73F8F"/>
    <w:rsid w:val="F7FB4786"/>
    <w:rsid w:val="F7FE3898"/>
    <w:rsid w:val="F7FE3E7F"/>
    <w:rsid w:val="F8DFBE48"/>
    <w:rsid w:val="F8FE04EC"/>
    <w:rsid w:val="F97E07A2"/>
    <w:rsid w:val="F9DB7820"/>
    <w:rsid w:val="F9ED86EC"/>
    <w:rsid w:val="F9F7B88B"/>
    <w:rsid w:val="FA530471"/>
    <w:rsid w:val="FA7AB4C1"/>
    <w:rsid w:val="FAB95D3B"/>
    <w:rsid w:val="FACE2478"/>
    <w:rsid w:val="FAEF2DF0"/>
    <w:rsid w:val="FAFF3725"/>
    <w:rsid w:val="FB5F609C"/>
    <w:rsid w:val="FBB37B1A"/>
    <w:rsid w:val="FBD7C467"/>
    <w:rsid w:val="FBDDB3C1"/>
    <w:rsid w:val="FBF35ADF"/>
    <w:rsid w:val="FBFD3813"/>
    <w:rsid w:val="FBFFA229"/>
    <w:rsid w:val="FC9FA865"/>
    <w:rsid w:val="FCA4BD1A"/>
    <w:rsid w:val="FCB8CC68"/>
    <w:rsid w:val="FCB9C16C"/>
    <w:rsid w:val="FCBD5FB9"/>
    <w:rsid w:val="FCF1D119"/>
    <w:rsid w:val="FCFAF8AE"/>
    <w:rsid w:val="FD1E1275"/>
    <w:rsid w:val="FD6DA1BA"/>
    <w:rsid w:val="FD8B5D2A"/>
    <w:rsid w:val="FD9F41D6"/>
    <w:rsid w:val="FDF7A9CA"/>
    <w:rsid w:val="FDFDFBE4"/>
    <w:rsid w:val="FDFF7803"/>
    <w:rsid w:val="FE56BC4B"/>
    <w:rsid w:val="FE5C87B4"/>
    <w:rsid w:val="FE7D2CC3"/>
    <w:rsid w:val="FE8B003E"/>
    <w:rsid w:val="FEAEA687"/>
    <w:rsid w:val="FEBF0380"/>
    <w:rsid w:val="FEBF2C2F"/>
    <w:rsid w:val="FEF513DE"/>
    <w:rsid w:val="FEF7CD2E"/>
    <w:rsid w:val="FEFD392C"/>
    <w:rsid w:val="FEFD607D"/>
    <w:rsid w:val="FEFDA144"/>
    <w:rsid w:val="FF3F1717"/>
    <w:rsid w:val="FF3F1CF2"/>
    <w:rsid w:val="FF4A5F83"/>
    <w:rsid w:val="FF6784BD"/>
    <w:rsid w:val="FF6D82FD"/>
    <w:rsid w:val="FF711D1C"/>
    <w:rsid w:val="FF7DB507"/>
    <w:rsid w:val="FF7F0012"/>
    <w:rsid w:val="FF7FB394"/>
    <w:rsid w:val="FF8ED2EA"/>
    <w:rsid w:val="FFA7C02D"/>
    <w:rsid w:val="FFB791F7"/>
    <w:rsid w:val="FFB7B025"/>
    <w:rsid w:val="FFB7D846"/>
    <w:rsid w:val="FFBBFF09"/>
    <w:rsid w:val="FFBE9D5D"/>
    <w:rsid w:val="FFBF6CCB"/>
    <w:rsid w:val="FFD7C2F4"/>
    <w:rsid w:val="FFD7F1E5"/>
    <w:rsid w:val="FFDBE8C2"/>
    <w:rsid w:val="FFDE222C"/>
    <w:rsid w:val="FFEAE6D1"/>
    <w:rsid w:val="FFED1184"/>
    <w:rsid w:val="FFEF3C65"/>
    <w:rsid w:val="FFF19B1C"/>
    <w:rsid w:val="FFF70A6A"/>
    <w:rsid w:val="FFF7FFA5"/>
    <w:rsid w:val="FFF97D35"/>
    <w:rsid w:val="FFFA64CE"/>
    <w:rsid w:val="FFFAF3AA"/>
    <w:rsid w:val="FFFB36CF"/>
    <w:rsid w:val="FFFB6722"/>
    <w:rsid w:val="FFFB81FD"/>
    <w:rsid w:val="FFFBB0F4"/>
    <w:rsid w:val="FFFC9D95"/>
    <w:rsid w:val="FFFCF247"/>
    <w:rsid w:val="FFFE3DA2"/>
    <w:rsid w:val="FFFF2054"/>
    <w:rsid w:val="FFFF9FAD"/>
    <w:rsid w:val="FFFFAA8D"/>
    <w:rsid w:val="FFFFD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3">
    <w:name w:val="caption"/>
    <w:basedOn w:val="1"/>
    <w:next w:val="1"/>
    <w:qFormat/>
    <w:uiPriority w:val="35"/>
    <w:rPr>
      <w:rFonts w:ascii="Cambria" w:hAnsi="Cambria" w:eastAsia="黑体"/>
      <w:sz w:val="20"/>
    </w:rPr>
  </w:style>
  <w:style w:type="paragraph" w:styleId="4">
    <w:name w:val="Body Text"/>
    <w:basedOn w:val="1"/>
    <w:next w:val="1"/>
    <w:qFormat/>
    <w:uiPriority w:val="0"/>
    <w:pPr>
      <w:adjustRightInd w:val="0"/>
      <w:snapToGrid w:val="0"/>
      <w:spacing w:line="560" w:lineRule="exact"/>
    </w:pPr>
    <w:rPr>
      <w:rFonts w:eastAsia="仿宋_GB2312"/>
      <w:sz w:val="32"/>
    </w:rPr>
  </w:style>
  <w:style w:type="paragraph" w:styleId="5">
    <w:name w:val="Body Text Indent"/>
    <w:basedOn w:val="1"/>
    <w:next w:val="6"/>
    <w:qFormat/>
    <w:uiPriority w:val="0"/>
    <w:pPr>
      <w:spacing w:after="120"/>
      <w:ind w:left="420" w:leftChars="200"/>
    </w:pPr>
  </w:style>
  <w:style w:type="paragraph" w:styleId="6">
    <w:name w:val="Body Text Indent 2"/>
    <w:basedOn w:val="1"/>
    <w:qFormat/>
    <w:uiPriority w:val="99"/>
    <w:pPr>
      <w:ind w:firstLine="630"/>
    </w:pPr>
    <w:rPr>
      <w:b/>
      <w:bCs/>
    </w:rPr>
  </w:style>
  <w:style w:type="paragraph" w:styleId="7">
    <w:name w:val="Block Text"/>
    <w:basedOn w:val="1"/>
    <w:unhideWhenUsed/>
    <w:qFormat/>
    <w:uiPriority w:val="99"/>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qFormat/>
    <w:uiPriority w:val="0"/>
    <w:pPr>
      <w:widowControl w:val="0"/>
      <w:spacing w:line="480" w:lineRule="auto"/>
      <w:jc w:val="both"/>
    </w:pPr>
    <w:rPr>
      <w:rFonts w:ascii="Calibri" w:hAnsi="Calibri" w:eastAsia="宋体" w:cs="黑体"/>
      <w:kern w:val="2"/>
      <w:sz w:val="21"/>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next w:val="1"/>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UserStyle_0"/>
    <w:basedOn w:val="19"/>
    <w:qFormat/>
    <w:uiPriority w:val="0"/>
    <w:pPr>
      <w:widowControl/>
      <w:jc w:val="both"/>
      <w:textAlignment w:val="baseline"/>
    </w:pPr>
  </w:style>
  <w:style w:type="paragraph" w:customStyle="1" w:styleId="19">
    <w:name w:val="UserStyle_1"/>
    <w:basedOn w:val="1"/>
    <w:qFormat/>
    <w:uiPriority w:val="0"/>
    <w:pPr>
      <w:spacing w:after="120"/>
      <w:ind w:left="420"/>
      <w:jc w:val="both"/>
      <w:textAlignment w:val="baseline"/>
    </w:p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2da3159-806c-4d74-a406-74837d373878}"/>
        <w:style w:val=""/>
        <w:category>
          <w:name w:val="常规"/>
          <w:gallery w:val="placeholder"/>
        </w:category>
        <w:types>
          <w:type w:val="bbPlcHdr"/>
        </w:types>
        <w:behaviors>
          <w:behavior w:val="content"/>
        </w:behaviors>
        <w:description w:val=""/>
        <w:guid w:val="{82da3159-806c-4d74-a406-74837d373878}"/>
      </w:docPartPr>
      <w:docPartBody>
        <w:p>
          <w:r>
            <w:rPr>
              <w:color w:val="808080"/>
            </w:rPr>
            <w:t>单击此处输入文字。</w:t>
          </w:r>
        </w:p>
      </w:docPartBody>
    </w:docPart>
    <w:docPart>
      <w:docPartPr>
        <w:name w:val="{df565c00-1334-468f-ae2c-4ca3c3fed6d2}"/>
        <w:style w:val=""/>
        <w:category>
          <w:name w:val="常规"/>
          <w:gallery w:val="placeholder"/>
        </w:category>
        <w:types>
          <w:type w:val="bbPlcHdr"/>
        </w:types>
        <w:behaviors>
          <w:behavior w:val="content"/>
        </w:behaviors>
        <w:description w:val=""/>
        <w:guid w:val="{df565c00-1334-468f-ae2c-4ca3c3fed6d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26708</Words>
  <Characters>27858</Characters>
  <Lines>0</Lines>
  <Paragraphs>0</Paragraphs>
  <TotalTime>1</TotalTime>
  <ScaleCrop>false</ScaleCrop>
  <LinksUpToDate>false</LinksUpToDate>
  <CharactersWithSpaces>27992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2021-03-12T18:53:00Z</dcterms:created>
  <dc:creator>于嘉</dc:creator>
  <cp:lastModifiedBy>（多喝水 。</cp:lastModifiedBy>
  <cp:lastPrinted>2024-02-29T03:00:00Z</cp:lastPrinted>
  <dcterms:modified xsi:type="dcterms:W3CDTF">2025-04-01T06:46:32Z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258382210_btnclosed</vt:lpwstr>
  </property>
  <property fmtid="{D5CDD505-2E9C-101B-9397-08002B2CF9AE}" pid="4" name="ICV">
    <vt:lpwstr>B2F0C23925CD4044BD41409C8FA9916E_13</vt:lpwstr>
  </property>
</Properties>
</file>