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43AB66">
      <w:pPr>
        <w:spacing w:line="327" w:lineRule="auto"/>
        <w:rPr>
          <w:rFonts w:ascii="Arial"/>
          <w:sz w:val="21"/>
        </w:rPr>
      </w:pPr>
    </w:p>
    <w:p w14:paraId="280BE5F4">
      <w:pPr>
        <w:spacing w:line="328" w:lineRule="auto"/>
        <w:rPr>
          <w:rFonts w:ascii="Arial"/>
          <w:sz w:val="21"/>
        </w:rPr>
      </w:pPr>
    </w:p>
    <w:p w14:paraId="35B51B89">
      <w:pPr>
        <w:spacing w:line="253" w:lineRule="auto"/>
        <w:rPr>
          <w:rFonts w:ascii="Arial"/>
          <w:sz w:val="21"/>
        </w:rPr>
      </w:pPr>
    </w:p>
    <w:p w14:paraId="2ECF31F4">
      <w:pPr>
        <w:spacing w:line="253" w:lineRule="auto"/>
        <w:rPr>
          <w:rFonts w:ascii="Arial"/>
          <w:sz w:val="21"/>
        </w:rPr>
      </w:pPr>
    </w:p>
    <w:p w14:paraId="7F0349DF">
      <w:pPr>
        <w:spacing w:line="253" w:lineRule="auto"/>
        <w:rPr>
          <w:rFonts w:ascii="Arial"/>
          <w:sz w:val="21"/>
        </w:rPr>
      </w:pPr>
    </w:p>
    <w:p w14:paraId="1EE92621">
      <w:pPr>
        <w:spacing w:line="253" w:lineRule="auto"/>
        <w:rPr>
          <w:rFonts w:ascii="Arial"/>
          <w:sz w:val="21"/>
        </w:rPr>
      </w:pPr>
    </w:p>
    <w:p w14:paraId="4339C10A">
      <w:pPr>
        <w:spacing w:line="253" w:lineRule="auto"/>
        <w:rPr>
          <w:rFonts w:ascii="Arial"/>
          <w:sz w:val="21"/>
        </w:rPr>
      </w:pPr>
    </w:p>
    <w:p w14:paraId="619D4A63">
      <w:pPr>
        <w:spacing w:line="253" w:lineRule="auto"/>
        <w:rPr>
          <w:rFonts w:ascii="Arial"/>
          <w:sz w:val="21"/>
        </w:rPr>
      </w:pPr>
    </w:p>
    <w:p w14:paraId="5D6B2474">
      <w:pPr>
        <w:spacing w:line="253" w:lineRule="auto"/>
        <w:rPr>
          <w:rFonts w:ascii="Arial"/>
          <w:sz w:val="21"/>
        </w:rPr>
      </w:pPr>
    </w:p>
    <w:p w14:paraId="22740922">
      <w:pPr>
        <w:spacing w:line="254" w:lineRule="auto"/>
        <w:rPr>
          <w:rFonts w:ascii="Arial"/>
          <w:sz w:val="21"/>
        </w:rPr>
      </w:pPr>
    </w:p>
    <w:p w14:paraId="1C1DB3A1">
      <w:pPr>
        <w:spacing w:line="254" w:lineRule="auto"/>
        <w:rPr>
          <w:rFonts w:ascii="Arial"/>
          <w:sz w:val="21"/>
        </w:rPr>
      </w:pPr>
    </w:p>
    <w:p w14:paraId="13308374">
      <w:pPr>
        <w:spacing w:line="254" w:lineRule="auto"/>
        <w:rPr>
          <w:rFonts w:ascii="Arial"/>
          <w:sz w:val="21"/>
        </w:rPr>
      </w:pPr>
    </w:p>
    <w:p w14:paraId="0B86279B">
      <w:pPr>
        <w:spacing w:before="140" w:line="225" w:lineRule="auto"/>
        <w:jc w:val="center"/>
        <w:rPr>
          <w:rFonts w:hint="eastAsia" w:ascii="宋体" w:hAnsi="宋体" w:eastAsia="宋体" w:cs="宋体"/>
          <w:sz w:val="40"/>
          <w:szCs w:val="40"/>
          <w:lang w:eastAsia="zh-CN"/>
        </w:rPr>
      </w:pPr>
      <w:r>
        <w:rPr>
          <w:rFonts w:hint="eastAsia" w:ascii="Times New Roman" w:hAnsi="Times New Roman" w:eastAsia="Times New Roman" w:cs="Times New Roman"/>
          <w:b/>
          <w:bCs/>
          <w:spacing w:val="7"/>
          <w:sz w:val="48"/>
          <w:szCs w:val="48"/>
          <w:lang w:val="en-US" w:eastAsia="zh-CN"/>
        </w:rPr>
        <w:t>2025</w:t>
      </w:r>
      <w:r>
        <w:rPr>
          <w:rFonts w:ascii="宋体" w:hAnsi="宋体" w:eastAsia="宋体" w:cs="宋体"/>
          <w:b/>
          <w:bCs/>
          <w:spacing w:val="7"/>
          <w:sz w:val="48"/>
          <w:szCs w:val="48"/>
        </w:rPr>
        <w:t>年度</w:t>
      </w:r>
      <w:r>
        <w:rPr>
          <w:rFonts w:hint="eastAsia" w:ascii="宋体" w:hAnsi="宋体" w:eastAsia="宋体" w:cs="宋体"/>
          <w:b/>
          <w:bCs/>
          <w:spacing w:val="7"/>
          <w:sz w:val="48"/>
          <w:szCs w:val="48"/>
          <w:lang w:eastAsia="zh-CN"/>
        </w:rPr>
        <w:t>盘锦市双台子区湖滨小学</w:t>
      </w:r>
      <w:r>
        <w:rPr>
          <w:rFonts w:ascii="宋体" w:hAnsi="宋体" w:eastAsia="宋体" w:cs="宋体"/>
          <w:b/>
          <w:bCs/>
          <w:spacing w:val="7"/>
          <w:sz w:val="48"/>
          <w:szCs w:val="48"/>
        </w:rPr>
        <w:t>预算</w:t>
      </w:r>
      <w:r>
        <w:rPr>
          <w:rFonts w:hint="eastAsia" w:ascii="宋体" w:hAnsi="宋体" w:eastAsia="宋体" w:cs="宋体"/>
          <w:b/>
          <w:bCs/>
          <w:spacing w:val="7"/>
          <w:sz w:val="48"/>
          <w:szCs w:val="48"/>
          <w:lang w:eastAsia="zh-CN"/>
        </w:rPr>
        <w:t>公开表</w:t>
      </w:r>
    </w:p>
    <w:p w14:paraId="05FFAA73">
      <w:pPr>
        <w:spacing w:line="225" w:lineRule="auto"/>
        <w:jc w:val="left"/>
        <w:rPr>
          <w:rFonts w:ascii="宋体" w:hAnsi="宋体" w:eastAsia="宋体" w:cs="宋体"/>
          <w:sz w:val="43"/>
          <w:szCs w:val="43"/>
        </w:rPr>
        <w:sectPr>
          <w:footerReference r:id="rId5" w:type="default"/>
          <w:pgSz w:w="11905" w:h="16840"/>
          <w:pgMar w:top="1431" w:right="1785" w:bottom="400" w:left="1785" w:header="0" w:footer="0" w:gutter="0"/>
          <w:cols w:space="720" w:num="1"/>
        </w:sectPr>
      </w:pPr>
    </w:p>
    <w:p w14:paraId="56965A2E">
      <w:pPr>
        <w:spacing w:line="240" w:lineRule="auto"/>
        <w:ind w:left="0"/>
        <w:jc w:val="center"/>
        <w:outlineLvl w:val="1"/>
        <w:rPr>
          <w:rFonts w:ascii="宋体" w:hAnsi="宋体" w:eastAsia="宋体" w:cs="宋体"/>
          <w:b/>
          <w:bCs/>
          <w:sz w:val="43"/>
          <w:szCs w:val="43"/>
        </w:rPr>
      </w:pPr>
      <w:r>
        <w:rPr>
          <w:rFonts w:ascii="宋体" w:hAnsi="宋体" w:eastAsia="宋体" w:cs="宋体"/>
          <w:b/>
          <w:bCs/>
          <w:spacing w:val="-51"/>
          <w:sz w:val="43"/>
          <w:szCs w:val="43"/>
        </w:rPr>
        <w:t>目录</w:t>
      </w:r>
    </w:p>
    <w:p w14:paraId="4629F65E">
      <w:pPr>
        <w:spacing w:line="287" w:lineRule="auto"/>
        <w:rPr>
          <w:rFonts w:ascii="Arial"/>
          <w:sz w:val="21"/>
        </w:rPr>
      </w:pPr>
    </w:p>
    <w:p w14:paraId="19CEB4BF">
      <w:pPr>
        <w:spacing w:line="287" w:lineRule="auto"/>
        <w:rPr>
          <w:rFonts w:ascii="Arial"/>
          <w:sz w:val="21"/>
        </w:rPr>
      </w:pPr>
    </w:p>
    <w:p w14:paraId="3E014D58">
      <w:pPr>
        <w:spacing w:line="287" w:lineRule="auto"/>
        <w:rPr>
          <w:rFonts w:ascii="Arial"/>
          <w:sz w:val="21"/>
        </w:rPr>
      </w:pPr>
    </w:p>
    <w:p w14:paraId="7AF9C6C2">
      <w:pPr>
        <w:spacing w:line="288" w:lineRule="auto"/>
        <w:rPr>
          <w:rFonts w:ascii="Arial"/>
          <w:sz w:val="21"/>
        </w:rPr>
      </w:pPr>
    </w:p>
    <w:p w14:paraId="505513C3">
      <w:pPr>
        <w:numPr>
          <w:ilvl w:val="0"/>
          <w:numId w:val="0"/>
        </w:numPr>
        <w:spacing w:before="100" w:line="318" w:lineRule="auto"/>
        <w:ind w:right="3155" w:rightChars="0"/>
      </w:pPr>
      <w:r>
        <w:rPr>
          <w:rFonts w:ascii="黑体" w:hAnsi="黑体" w:eastAsia="黑体" w:cs="黑体"/>
          <w:spacing w:val="10"/>
          <w:sz w:val="31"/>
          <w:szCs w:val="31"/>
        </w:rPr>
        <w:t>第</w:t>
      </w:r>
      <w:r>
        <w:rPr>
          <w:rFonts w:hint="eastAsia" w:ascii="黑体" w:hAnsi="黑体" w:eastAsia="黑体" w:cs="黑体"/>
          <w:spacing w:val="10"/>
          <w:sz w:val="31"/>
          <w:szCs w:val="31"/>
          <w:lang w:eastAsia="zh-CN"/>
        </w:rPr>
        <w:t>一</w:t>
      </w:r>
      <w:r>
        <w:rPr>
          <w:rFonts w:ascii="黑体" w:hAnsi="黑体" w:eastAsia="黑体" w:cs="黑体"/>
          <w:spacing w:val="10"/>
          <w:sz w:val="31"/>
          <w:szCs w:val="31"/>
        </w:rPr>
        <w:t>部分</w:t>
      </w:r>
      <w:r>
        <w:rPr>
          <w:rFonts w:hint="eastAsia" w:ascii="黑体" w:hAnsi="黑体" w:eastAsia="黑体" w:cs="黑体"/>
          <w:spacing w:val="10"/>
          <w:sz w:val="31"/>
          <w:szCs w:val="31"/>
          <w:lang w:val="en-US" w:eastAsia="zh-CN"/>
        </w:rPr>
        <w:tab/>
      </w:r>
      <w:r>
        <w:rPr>
          <w:rFonts w:ascii="黑体" w:hAnsi="黑体" w:eastAsia="黑体" w:cs="黑体"/>
          <w:spacing w:val="10"/>
          <w:sz w:val="31"/>
          <w:szCs w:val="31"/>
        </w:rPr>
        <w:t>部门预算公开管理</w:t>
      </w:r>
      <w:r>
        <w:rPr>
          <w:rFonts w:hint="eastAsia" w:ascii="黑体" w:hAnsi="黑体" w:eastAsia="黑体" w:cs="黑体"/>
          <w:spacing w:val="10"/>
          <w:sz w:val="31"/>
          <w:szCs w:val="31"/>
          <w:lang w:eastAsia="zh-CN"/>
        </w:rPr>
        <w:t>文</w:t>
      </w:r>
      <w:r>
        <w:rPr>
          <w:rFonts w:ascii="黑体" w:hAnsi="黑体" w:eastAsia="黑体" w:cs="黑体"/>
          <w:spacing w:val="10"/>
          <w:sz w:val="31"/>
          <w:szCs w:val="31"/>
        </w:rPr>
        <w:t>件</w:t>
      </w:r>
    </w:p>
    <w:p w14:paraId="0D6E1111">
      <w:pPr>
        <w:numPr>
          <w:ilvl w:val="0"/>
          <w:numId w:val="0"/>
        </w:numPr>
        <w:spacing w:line="240" w:lineRule="auto"/>
        <w:ind w:right="0" w:rightChars="0"/>
        <w:rPr>
          <w:rFonts w:ascii="黑体" w:hAnsi="黑体" w:eastAsia="黑体" w:cs="黑体"/>
          <w:spacing w:val="10"/>
          <w:sz w:val="31"/>
          <w:szCs w:val="31"/>
        </w:rPr>
      </w:pPr>
      <w:r>
        <w:rPr>
          <w:rFonts w:ascii="黑体" w:hAnsi="黑体" w:eastAsia="黑体" w:cs="黑体"/>
          <w:spacing w:val="10"/>
          <w:sz w:val="31"/>
          <w:szCs w:val="31"/>
        </w:rPr>
        <w:t>第二部分</w:t>
      </w:r>
      <w:r>
        <w:rPr>
          <w:rFonts w:hint="eastAsia" w:ascii="黑体" w:hAnsi="黑体" w:eastAsia="黑体" w:cs="黑体"/>
          <w:spacing w:val="10"/>
          <w:sz w:val="31"/>
          <w:szCs w:val="31"/>
          <w:lang w:val="en-US" w:eastAsia="zh-CN"/>
        </w:rPr>
        <w:tab/>
      </w:r>
      <w:r>
        <w:rPr>
          <w:rFonts w:hint="eastAsia" w:ascii="黑体" w:hAnsi="黑体" w:eastAsia="黑体" w:cs="黑体"/>
          <w:spacing w:val="10"/>
          <w:sz w:val="31"/>
          <w:szCs w:val="31"/>
          <w:lang w:eastAsia="zh-CN"/>
        </w:rPr>
        <w:t>盘锦市双台子区湖滨小学</w:t>
      </w:r>
      <w:r>
        <w:rPr>
          <w:rFonts w:ascii="黑体" w:hAnsi="黑体" w:eastAsia="黑体" w:cs="黑体"/>
          <w:spacing w:val="10"/>
          <w:sz w:val="31"/>
          <w:szCs w:val="31"/>
        </w:rPr>
        <w:t>概况</w:t>
      </w:r>
    </w:p>
    <w:p w14:paraId="5E3562C0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一、部门职责</w:t>
      </w:r>
    </w:p>
    <w:p w14:paraId="74995FE1">
      <w:pPr>
        <w:pStyle w:val="2"/>
        <w:spacing w:before="234" w:line="219" w:lineRule="auto"/>
        <w:ind w:left="583"/>
        <w:rPr>
          <w:spacing w:val="5"/>
        </w:rPr>
      </w:pPr>
      <w:r>
        <w:rPr>
          <w:spacing w:val="5"/>
        </w:rPr>
        <w:t>二、机构设置</w:t>
      </w:r>
    </w:p>
    <w:p w14:paraId="32066D84">
      <w:pPr>
        <w:spacing w:line="189" w:lineRule="exact"/>
      </w:pPr>
    </w:p>
    <w:tbl>
      <w:tblPr>
        <w:tblStyle w:val="7"/>
        <w:tblW w:w="8687" w:type="dxa"/>
        <w:tblInd w:w="23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7"/>
        <w:gridCol w:w="7200"/>
      </w:tblGrid>
      <w:tr w14:paraId="1B8F88B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1487" w:type="dxa"/>
            <w:vAlign w:val="top"/>
          </w:tcPr>
          <w:p w14:paraId="6D22F35C">
            <w:pPr>
              <w:spacing w:before="1" w:line="227" w:lineRule="auto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9"/>
                <w:sz w:val="31"/>
                <w:szCs w:val="31"/>
              </w:rPr>
              <w:t>第三部分</w:t>
            </w:r>
          </w:p>
        </w:tc>
        <w:tc>
          <w:tcPr>
            <w:tcW w:w="7200" w:type="dxa"/>
            <w:vAlign w:val="top"/>
          </w:tcPr>
          <w:p w14:paraId="6209B4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320" w:lineRule="auto"/>
              <w:jc w:val="both"/>
              <w:textAlignment w:val="baseline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hint="eastAsia" w:ascii="黑体" w:hAnsi="黑体" w:eastAsia="黑体" w:cs="黑体"/>
                <w:spacing w:val="11"/>
                <w:sz w:val="31"/>
                <w:szCs w:val="31"/>
                <w:lang w:val="en-US" w:eastAsia="zh-CN"/>
              </w:rPr>
              <w:t>2025</w:t>
            </w:r>
            <w:r>
              <w:rPr>
                <w:rFonts w:ascii="黑体" w:hAnsi="黑体" w:eastAsia="黑体" w:cs="黑体"/>
                <w:spacing w:val="11"/>
                <w:sz w:val="31"/>
                <w:szCs w:val="31"/>
              </w:rPr>
              <w:t>年</w:t>
            </w:r>
            <w:r>
              <w:rPr>
                <w:rFonts w:hint="eastAsia" w:ascii="黑体" w:hAnsi="黑体" w:eastAsia="黑体" w:cs="黑体"/>
                <w:spacing w:val="10"/>
                <w:sz w:val="31"/>
                <w:szCs w:val="31"/>
                <w:lang w:eastAsia="zh-CN"/>
              </w:rPr>
              <w:t>盘锦市双台子区湖滨小学</w:t>
            </w:r>
            <w:r>
              <w:rPr>
                <w:rFonts w:ascii="黑体" w:hAnsi="黑体" w:eastAsia="黑体" w:cs="黑体"/>
                <w:spacing w:val="11"/>
                <w:sz w:val="31"/>
                <w:szCs w:val="31"/>
              </w:rPr>
              <w:t>预算情况说明</w:t>
            </w:r>
          </w:p>
        </w:tc>
      </w:tr>
      <w:tr w14:paraId="4CFE9FD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1487" w:type="dxa"/>
            <w:vAlign w:val="top"/>
          </w:tcPr>
          <w:p w14:paraId="6FE00EE8">
            <w:pPr>
              <w:spacing w:before="117" w:line="228" w:lineRule="auto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9"/>
                <w:sz w:val="31"/>
                <w:szCs w:val="31"/>
              </w:rPr>
              <w:t>第四部分</w:t>
            </w:r>
          </w:p>
        </w:tc>
        <w:tc>
          <w:tcPr>
            <w:tcW w:w="7200" w:type="dxa"/>
            <w:vAlign w:val="top"/>
          </w:tcPr>
          <w:p w14:paraId="428CE3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8" w:line="320" w:lineRule="auto"/>
              <w:textAlignment w:val="baseline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8"/>
                <w:sz w:val="31"/>
                <w:szCs w:val="31"/>
              </w:rPr>
              <w:t>名词解释</w:t>
            </w:r>
          </w:p>
        </w:tc>
      </w:tr>
      <w:tr w14:paraId="09676C2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1487" w:type="dxa"/>
            <w:vAlign w:val="top"/>
          </w:tcPr>
          <w:p w14:paraId="454685E6">
            <w:pPr>
              <w:spacing w:before="117" w:line="187" w:lineRule="auto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9"/>
                <w:sz w:val="31"/>
                <w:szCs w:val="31"/>
              </w:rPr>
              <w:t>第五部分</w:t>
            </w:r>
          </w:p>
        </w:tc>
        <w:tc>
          <w:tcPr>
            <w:tcW w:w="7200" w:type="dxa"/>
            <w:vAlign w:val="top"/>
          </w:tcPr>
          <w:p w14:paraId="56F41CA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7" w:line="320" w:lineRule="auto"/>
              <w:textAlignment w:val="baseline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hint="eastAsia" w:ascii="黑体" w:hAnsi="黑体" w:eastAsia="黑体" w:cs="黑体"/>
                <w:spacing w:val="11"/>
                <w:sz w:val="31"/>
                <w:szCs w:val="31"/>
                <w:lang w:val="en-US" w:eastAsia="zh-CN"/>
              </w:rPr>
              <w:t>2025</w:t>
            </w:r>
            <w:r>
              <w:rPr>
                <w:rFonts w:ascii="黑体" w:hAnsi="黑体" w:eastAsia="黑体" w:cs="黑体"/>
                <w:spacing w:val="11"/>
                <w:sz w:val="31"/>
                <w:szCs w:val="31"/>
              </w:rPr>
              <w:t>年</w:t>
            </w:r>
            <w:r>
              <w:rPr>
                <w:rFonts w:hint="eastAsia" w:ascii="黑体" w:hAnsi="黑体" w:eastAsia="黑体" w:cs="黑体"/>
                <w:spacing w:val="10"/>
                <w:sz w:val="31"/>
                <w:szCs w:val="31"/>
                <w:lang w:eastAsia="zh-CN"/>
              </w:rPr>
              <w:t>盘锦市双台子区湖滨小学</w:t>
            </w:r>
            <w:r>
              <w:rPr>
                <w:rFonts w:ascii="黑体" w:hAnsi="黑体" w:eastAsia="黑体" w:cs="黑体"/>
                <w:spacing w:val="11"/>
                <w:sz w:val="31"/>
                <w:szCs w:val="31"/>
              </w:rPr>
              <w:t>预算</w:t>
            </w:r>
            <w:r>
              <w:rPr>
                <w:rFonts w:hint="eastAsia" w:ascii="黑体" w:hAnsi="黑体" w:eastAsia="黑体" w:cs="黑体"/>
                <w:spacing w:val="10"/>
                <w:sz w:val="31"/>
                <w:szCs w:val="31"/>
                <w:lang w:eastAsia="zh-CN"/>
              </w:rPr>
              <w:t>公开</w:t>
            </w:r>
            <w:r>
              <w:rPr>
                <w:rFonts w:ascii="黑体" w:hAnsi="黑体" w:eastAsia="黑体" w:cs="黑体"/>
                <w:spacing w:val="11"/>
                <w:sz w:val="31"/>
                <w:szCs w:val="31"/>
              </w:rPr>
              <w:t>表</w:t>
            </w:r>
          </w:p>
        </w:tc>
      </w:tr>
    </w:tbl>
    <w:p w14:paraId="4F531A10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一、收支预算总表</w:t>
      </w:r>
    </w:p>
    <w:p w14:paraId="788A8CA3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二、收入预算总表</w:t>
      </w:r>
    </w:p>
    <w:p w14:paraId="01DD54E9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三、支出预算总表</w:t>
      </w:r>
    </w:p>
    <w:p w14:paraId="033FD05D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四、财政拨款收支预算总表</w:t>
      </w:r>
    </w:p>
    <w:p w14:paraId="3658224E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五、一般公共预算支出表</w:t>
      </w:r>
    </w:p>
    <w:p w14:paraId="3DDA7BFB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六、一般公共预算基本支出表</w:t>
      </w:r>
    </w:p>
    <w:p w14:paraId="1F2FF39C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七、财政拨款预算“三公”经费支出表</w:t>
      </w:r>
    </w:p>
    <w:p w14:paraId="0DD2F720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八、政府性基金预算支出表</w:t>
      </w:r>
    </w:p>
    <w:p w14:paraId="31ABEC6A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九、项目支出预算表</w:t>
      </w:r>
    </w:p>
    <w:p w14:paraId="2229516D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十、支出功能分类预算表</w:t>
      </w:r>
    </w:p>
    <w:p w14:paraId="40759619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十一、支出经济分类预算表（政府预算）</w:t>
      </w:r>
    </w:p>
    <w:p w14:paraId="605935C3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十二、支出经济分类预算表（部门预算）</w:t>
      </w:r>
    </w:p>
    <w:p w14:paraId="449FD9EB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十三、债务支出预算表</w:t>
      </w:r>
    </w:p>
    <w:p w14:paraId="372D9EA9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十四、政府采购支出预算表</w:t>
      </w:r>
    </w:p>
    <w:p w14:paraId="625623E9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十五、政府购买服务支出预算表</w:t>
      </w:r>
    </w:p>
    <w:p w14:paraId="13457DE4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十六、部门（单位）整体绩效目标表</w:t>
      </w:r>
    </w:p>
    <w:p w14:paraId="16C91E2A">
      <w:pPr>
        <w:pStyle w:val="2"/>
        <w:spacing w:before="234" w:line="219" w:lineRule="auto"/>
        <w:ind w:left="583"/>
        <w:rPr>
          <w:spacing w:val="5"/>
          <w:lang w:val="en-US" w:eastAsia="en-US"/>
        </w:rPr>
      </w:pPr>
      <w:r>
        <w:rPr>
          <w:spacing w:val="5"/>
          <w:lang w:val="en-US" w:eastAsia="en-US"/>
        </w:rPr>
        <w:t>十七、部门预算项目（政策）绩效目标表</w:t>
      </w:r>
    </w:p>
    <w:p w14:paraId="20695276">
      <w:pPr>
        <w:pStyle w:val="2"/>
        <w:spacing w:before="234" w:line="219" w:lineRule="auto"/>
        <w:ind w:left="583"/>
      </w:pPr>
      <w:r>
        <w:rPr>
          <w:spacing w:val="5"/>
          <w:lang w:val="en-US" w:eastAsia="en-US"/>
        </w:rPr>
        <w:t>十八、部门管理专项资金预算表</w:t>
      </w:r>
    </w:p>
    <w:p w14:paraId="7E11D76A">
      <w:pPr>
        <w:spacing w:line="220" w:lineRule="auto"/>
        <w:sectPr>
          <w:footerReference r:id="rId6" w:type="default"/>
          <w:pgSz w:w="11905" w:h="16840"/>
          <w:pgMar w:top="1431" w:right="1785" w:bottom="1156" w:left="1785" w:header="0" w:footer="995" w:gutter="0"/>
          <w:cols w:space="720" w:num="1"/>
        </w:sectPr>
      </w:pPr>
    </w:p>
    <w:p w14:paraId="0B030EE6">
      <w:pPr>
        <w:spacing w:before="146" w:line="220" w:lineRule="auto"/>
        <w:ind w:left="1267"/>
        <w:outlineLvl w:val="3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z w:val="36"/>
          <w:szCs w:val="36"/>
        </w:rPr>
        <w:t>第一部分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ab/>
      </w:r>
      <w:r>
        <w:rPr>
          <w:rFonts w:ascii="宋体" w:hAnsi="宋体" w:eastAsia="宋体" w:cs="宋体"/>
          <w:b/>
          <w:bCs/>
          <w:sz w:val="36"/>
          <w:szCs w:val="36"/>
        </w:rPr>
        <w:t>部门预算公开管理文件</w:t>
      </w:r>
    </w:p>
    <w:p w14:paraId="22705B0B">
      <w:pPr>
        <w:spacing w:line="301" w:lineRule="auto"/>
        <w:rPr>
          <w:rFonts w:ascii="Arial"/>
          <w:sz w:val="21"/>
        </w:rPr>
      </w:pPr>
    </w:p>
    <w:p w14:paraId="5C7D023F">
      <w:pPr>
        <w:spacing w:line="301" w:lineRule="auto"/>
        <w:rPr>
          <w:rFonts w:ascii="Arial"/>
          <w:sz w:val="21"/>
        </w:rPr>
      </w:pPr>
    </w:p>
    <w:p w14:paraId="18617539">
      <w:pPr>
        <w:pStyle w:val="2"/>
        <w:spacing w:before="101" w:line="358" w:lineRule="auto"/>
        <w:ind w:left="15" w:right="38" w:firstLine="666"/>
      </w:pPr>
      <w:r>
        <w:rPr>
          <w:spacing w:val="7"/>
        </w:rPr>
        <w:t>关于印发《辽宁省财政厅部门预决算信息公开管理办法</w:t>
      </w:r>
      <w:r>
        <w:rPr>
          <w:spacing w:val="-2"/>
        </w:rPr>
        <w:t>（试行）》的通知(辽财办发</w:t>
      </w:r>
      <w:r>
        <w:rPr>
          <w:spacing w:val="-61"/>
        </w:rPr>
        <w:t xml:space="preserve"> </w:t>
      </w:r>
      <w:r>
        <w:rPr>
          <w:spacing w:val="-2"/>
        </w:rPr>
        <w:t>〔2020〕10</w:t>
      </w:r>
      <w:r>
        <w:rPr>
          <w:spacing w:val="-44"/>
        </w:rPr>
        <w:t xml:space="preserve"> </w:t>
      </w:r>
      <w:r>
        <w:rPr>
          <w:spacing w:val="-2"/>
        </w:rPr>
        <w:t>号)</w:t>
      </w:r>
    </w:p>
    <w:p w14:paraId="428AD28D">
      <w:pPr>
        <w:pStyle w:val="2"/>
        <w:spacing w:before="44" w:line="222" w:lineRule="auto"/>
        <w:ind w:left="1324"/>
        <w:sectPr>
          <w:footerReference r:id="rId7" w:type="default"/>
          <w:pgSz w:w="11905" w:h="16840"/>
          <w:pgMar w:top="1431" w:right="1785" w:bottom="1156" w:left="1785" w:header="0" w:footer="995" w:gutter="0"/>
          <w:cols w:space="720" w:num="1"/>
        </w:sectPr>
      </w:pPr>
    </w:p>
    <w:p w14:paraId="154A11CB">
      <w:pPr>
        <w:spacing w:line="240" w:lineRule="auto"/>
        <w:ind w:left="0"/>
        <w:jc w:val="center"/>
        <w:outlineLvl w:val="3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1"/>
          <w:sz w:val="36"/>
          <w:szCs w:val="36"/>
        </w:rPr>
        <w:t>第二部分</w:t>
      </w:r>
      <w:r>
        <w:rPr>
          <w:rFonts w:hint="eastAsia" w:ascii="宋体" w:hAnsi="宋体" w:eastAsia="宋体" w:cs="宋体"/>
          <w:b/>
          <w:bCs/>
          <w:spacing w:val="-1"/>
          <w:sz w:val="36"/>
          <w:szCs w:val="36"/>
          <w:lang w:eastAsia="zh-CN"/>
        </w:rPr>
        <w:t>盘锦市双台子区湖滨小学</w:t>
      </w:r>
      <w:r>
        <w:rPr>
          <w:rFonts w:ascii="宋体" w:hAnsi="宋体" w:eastAsia="宋体" w:cs="宋体"/>
          <w:b/>
          <w:bCs/>
          <w:spacing w:val="-1"/>
          <w:sz w:val="36"/>
          <w:szCs w:val="36"/>
        </w:rPr>
        <w:t>概况</w:t>
      </w:r>
    </w:p>
    <w:p w14:paraId="51C660FE">
      <w:pPr>
        <w:spacing w:line="311" w:lineRule="auto"/>
        <w:rPr>
          <w:rFonts w:ascii="Arial"/>
          <w:sz w:val="21"/>
        </w:rPr>
      </w:pPr>
    </w:p>
    <w:p w14:paraId="6FA5D7D6">
      <w:pPr>
        <w:spacing w:line="311" w:lineRule="auto"/>
        <w:rPr>
          <w:rFonts w:ascii="Arial"/>
          <w:sz w:val="21"/>
        </w:rPr>
      </w:pPr>
    </w:p>
    <w:p w14:paraId="00C8A69D">
      <w:pPr>
        <w:spacing w:before="100" w:line="227" w:lineRule="auto"/>
        <w:outlineLvl w:val="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6"/>
          <w:sz w:val="31"/>
          <w:szCs w:val="31"/>
        </w:rPr>
        <w:t>一、部门职责</w:t>
      </w:r>
    </w:p>
    <w:p w14:paraId="58802A68">
      <w:pPr>
        <w:spacing w:before="100" w:line="318" w:lineRule="auto"/>
        <w:ind w:right="3155"/>
        <w:rPr>
          <w:rFonts w:ascii="黑体" w:hAnsi="黑体" w:eastAsia="黑体" w:cs="黑体"/>
          <w:spacing w:val="10"/>
          <w:sz w:val="31"/>
          <w:szCs w:val="31"/>
          <w:lang w:eastAsia="zh-CN"/>
        </w:rPr>
      </w:pPr>
      <w:r>
        <w:rPr>
          <w:rFonts w:hint="eastAsia" w:ascii="黑体" w:hAnsi="黑体" w:eastAsia="黑体" w:cs="黑体"/>
          <w:spacing w:val="10"/>
          <w:sz w:val="31"/>
          <w:szCs w:val="31"/>
          <w:lang w:eastAsia="zh-CN"/>
        </w:rPr>
        <w:t>（一）教育教学</w:t>
      </w:r>
    </w:p>
    <w:p w14:paraId="40FBF83B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 xml:space="preserve">1. 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落实课程标准：严格执行国家课程标准和教学计划，开足开齐各类课程，保障学生全面发展。</w:t>
      </w:r>
    </w:p>
    <w:p w14:paraId="6A67CB80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>2.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提升教学质量：采用多样化教学方法和手段，关注学生个体差异，组织教研活动，促进教师专业成长，提高教学质量。</w:t>
      </w:r>
    </w:p>
    <w:p w14:paraId="45278E38">
      <w:pPr>
        <w:spacing w:before="219" w:line="220" w:lineRule="auto"/>
        <w:ind w:firstLine="612" w:firstLineChars="200"/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>3.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组织课外活动：开展文体、科技、社会实践等课外活动，丰富学生课余生活，培养兴趣爱好和实践能力。</w:t>
      </w:r>
    </w:p>
    <w:p w14:paraId="5608173C">
      <w:pPr>
        <w:spacing w:before="100" w:line="318" w:lineRule="auto"/>
        <w:ind w:right="3155"/>
        <w:rPr>
          <w:rFonts w:ascii="黑体" w:hAnsi="黑体" w:eastAsia="黑体" w:cs="黑体"/>
          <w:spacing w:val="10"/>
          <w:sz w:val="31"/>
          <w:szCs w:val="31"/>
          <w:lang w:eastAsia="zh-CN"/>
        </w:rPr>
      </w:pPr>
      <w:r>
        <w:rPr>
          <w:rFonts w:hint="eastAsia" w:ascii="黑体" w:hAnsi="黑体" w:eastAsia="黑体" w:cs="黑体"/>
          <w:spacing w:val="10"/>
          <w:sz w:val="31"/>
          <w:szCs w:val="31"/>
          <w:lang w:eastAsia="zh-CN"/>
        </w:rPr>
        <w:t>（二）学生管理</w:t>
      </w:r>
    </w:p>
    <w:p w14:paraId="5251C78D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>1.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规范行为习惯：制定行为规范和规章制度，引导学生养成良好道德品质和行为习惯，培养自律和责任感。</w:t>
      </w:r>
    </w:p>
    <w:p w14:paraId="63EC6E90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>2.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关注身心发展：建立心理健康教育体系，配备心理辅导教师，及时发现和解决学生心理问题，定期组织体检，确保学生身体健康。</w:t>
      </w:r>
    </w:p>
    <w:p w14:paraId="5658D1E9">
      <w:pPr>
        <w:spacing w:before="100" w:line="318" w:lineRule="auto"/>
        <w:ind w:right="3155"/>
        <w:rPr>
          <w:rFonts w:ascii="黑体" w:hAnsi="黑体" w:eastAsia="黑体" w:cs="黑体"/>
          <w:spacing w:val="10"/>
          <w:sz w:val="31"/>
          <w:szCs w:val="31"/>
          <w:lang w:eastAsia="zh-CN"/>
        </w:rPr>
      </w:pPr>
      <w:r>
        <w:rPr>
          <w:rFonts w:hint="eastAsia" w:ascii="黑体" w:hAnsi="黑体" w:eastAsia="黑体" w:cs="黑体"/>
          <w:spacing w:val="10"/>
          <w:sz w:val="31"/>
          <w:szCs w:val="31"/>
          <w:lang w:eastAsia="zh-CN"/>
        </w:rPr>
        <w:t>（三）师资建设</w:t>
      </w:r>
    </w:p>
    <w:p w14:paraId="0037C41B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教师考核管理：建立教师考核评价制度，从教学质量、师德师风等方面进行考核，激励教师提高工作质量。</w:t>
      </w:r>
    </w:p>
    <w:p w14:paraId="71EB6264">
      <w:pPr>
        <w:spacing w:before="219" w:line="220" w:lineRule="auto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（四）家校合作</w:t>
      </w:r>
    </w:p>
    <w:p w14:paraId="556E5995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建立沟通机制：通过家长会、家访、家长学校等方式，定期与家长沟通学生学习和生活情况，听取意见建议。</w:t>
      </w:r>
    </w:p>
    <w:p w14:paraId="43D6C0EA">
      <w:pPr>
        <w:spacing w:before="100" w:line="318" w:lineRule="auto"/>
        <w:ind w:right="3155"/>
        <w:rPr>
          <w:rFonts w:ascii="黑体" w:hAnsi="黑体" w:eastAsia="黑体" w:cs="黑体"/>
          <w:spacing w:val="10"/>
          <w:sz w:val="31"/>
          <w:szCs w:val="31"/>
          <w:lang w:eastAsia="zh-CN"/>
        </w:rPr>
      </w:pPr>
      <w:r>
        <w:rPr>
          <w:rFonts w:hint="eastAsia" w:ascii="黑体" w:hAnsi="黑体" w:eastAsia="黑体" w:cs="黑体"/>
          <w:spacing w:val="10"/>
          <w:sz w:val="31"/>
          <w:szCs w:val="31"/>
          <w:lang w:eastAsia="zh-CN"/>
        </w:rPr>
        <w:t>（五）校园管理</w:t>
      </w:r>
    </w:p>
    <w:p w14:paraId="6C8078B4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>1.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维护安全秩序：建立健全安全管理制度，加强安全教育，落实安全措施，确保师生生命财产安全和校园正常秩序。</w:t>
      </w:r>
    </w:p>
    <w:p w14:paraId="0BCBD1E3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>2.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优化校园环境：加强校园文化建设，营造积极向上的文化氛围，做好校园绿化、美化和卫生工作，创造良好学习生活环境。</w:t>
      </w:r>
    </w:p>
    <w:p w14:paraId="111F4222">
      <w:pPr>
        <w:spacing w:before="217" w:line="228" w:lineRule="auto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二、机构设置</w:t>
      </w:r>
    </w:p>
    <w:p w14:paraId="6EB070A9">
      <w:pPr>
        <w:spacing w:before="100" w:line="318" w:lineRule="auto"/>
        <w:ind w:right="3155"/>
        <w:rPr>
          <w:rFonts w:ascii="黑体" w:hAnsi="黑体" w:eastAsia="黑体" w:cs="黑体"/>
          <w:spacing w:val="10"/>
          <w:sz w:val="31"/>
          <w:szCs w:val="31"/>
          <w:lang w:eastAsia="zh-CN"/>
        </w:rPr>
      </w:pPr>
      <w:r>
        <w:rPr>
          <w:rFonts w:hint="eastAsia" w:ascii="黑体" w:hAnsi="黑体" w:eastAsia="黑体" w:cs="黑体"/>
          <w:spacing w:val="10"/>
          <w:sz w:val="31"/>
          <w:szCs w:val="31"/>
          <w:lang w:eastAsia="zh-CN"/>
        </w:rPr>
        <w:t>（一）行政管理机构</w:t>
      </w:r>
    </w:p>
    <w:p w14:paraId="2E6D1834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 xml:space="preserve">1. 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校长室：学校最高决策与管理机构，全面领导学校工作，制定发展战略与规划。</w:t>
      </w:r>
    </w:p>
    <w:p w14:paraId="37B46EBC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>2.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党支部：负责学校党建工作，发挥党组织政治核心作用，领导思想政治工作和精神文明建设。</w:t>
      </w:r>
    </w:p>
    <w:p w14:paraId="0B4E50FF">
      <w:pPr>
        <w:spacing w:before="100" w:line="318" w:lineRule="auto"/>
        <w:ind w:right="3155"/>
        <w:rPr>
          <w:rFonts w:ascii="黑体" w:hAnsi="黑体" w:eastAsia="黑体" w:cs="黑体"/>
          <w:spacing w:val="10"/>
          <w:sz w:val="31"/>
          <w:szCs w:val="31"/>
          <w:lang w:eastAsia="zh-CN"/>
        </w:rPr>
      </w:pPr>
      <w:r>
        <w:rPr>
          <w:rFonts w:hint="eastAsia" w:ascii="黑体" w:hAnsi="黑体" w:eastAsia="黑体" w:cs="黑体"/>
          <w:spacing w:val="10"/>
          <w:sz w:val="31"/>
          <w:szCs w:val="31"/>
          <w:lang w:eastAsia="zh-CN"/>
        </w:rPr>
        <w:t>（二）教学管理机构</w:t>
      </w:r>
    </w:p>
    <w:p w14:paraId="469EAD21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>1.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教务处：管理教学工作，如排课、教学质量监控、教师教学考核、学生学籍管理等。</w:t>
      </w:r>
    </w:p>
    <w:p w14:paraId="3C4069D5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>2.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教科室：组织教育科研活动，开展课题研究，推广科研成果，促进教师专业成长。</w:t>
      </w:r>
    </w:p>
    <w:p w14:paraId="2F2E867D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>3.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教研组：按学科划分，组织教师进行教学研究、集体备课、公开课等活动。</w:t>
      </w:r>
    </w:p>
    <w:p w14:paraId="3D12CB43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>4.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年级组：负责本年级学生管理和教师教学协调，落实学校工作，组织年级活动。</w:t>
      </w:r>
    </w:p>
    <w:p w14:paraId="4C98B3A0">
      <w:pPr>
        <w:spacing w:before="100" w:line="318" w:lineRule="auto"/>
        <w:ind w:right="3155"/>
        <w:rPr>
          <w:rFonts w:ascii="黑体" w:hAnsi="黑体" w:eastAsia="黑体" w:cs="黑体"/>
          <w:spacing w:val="10"/>
          <w:sz w:val="31"/>
          <w:szCs w:val="31"/>
          <w:lang w:eastAsia="zh-CN"/>
        </w:rPr>
      </w:pPr>
      <w:r>
        <w:rPr>
          <w:rFonts w:hint="eastAsia" w:ascii="黑体" w:hAnsi="黑体" w:eastAsia="黑体" w:cs="黑体"/>
          <w:spacing w:val="10"/>
          <w:sz w:val="31"/>
          <w:szCs w:val="31"/>
          <w:lang w:eastAsia="zh-CN"/>
        </w:rPr>
        <w:t>（三）学生管理机构</w:t>
      </w:r>
    </w:p>
    <w:p w14:paraId="752DF79B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 xml:space="preserve">1. 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政教处：制定政教计划，组织政教活动，管理学生日常行为规范，指导班主任工作。</w:t>
      </w:r>
    </w:p>
    <w:p w14:paraId="603E5C76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 xml:space="preserve">2. 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少先队大队部：开展少先队活动，培养学生综合素质，指导中队工作，发展和管理少先队员。</w:t>
      </w:r>
    </w:p>
    <w:p w14:paraId="1D5622C1">
      <w:pPr>
        <w:spacing w:before="100" w:line="318" w:lineRule="auto"/>
        <w:ind w:right="3155"/>
        <w:rPr>
          <w:rFonts w:ascii="黑体" w:hAnsi="黑体" w:eastAsia="黑体" w:cs="黑体"/>
          <w:spacing w:val="10"/>
          <w:sz w:val="31"/>
          <w:szCs w:val="31"/>
          <w:lang w:eastAsia="zh-CN"/>
        </w:rPr>
      </w:pPr>
      <w:r>
        <w:rPr>
          <w:rFonts w:hint="eastAsia" w:ascii="黑体" w:hAnsi="黑体" w:eastAsia="黑体" w:cs="黑体"/>
          <w:spacing w:val="10"/>
          <w:sz w:val="31"/>
          <w:szCs w:val="31"/>
          <w:lang w:eastAsia="zh-CN"/>
        </w:rPr>
        <w:t>（四）后勤保障机构</w:t>
      </w:r>
    </w:p>
    <w:p w14:paraId="1BCA18CF">
      <w:pPr>
        <w:spacing w:before="219" w:line="220" w:lineRule="auto"/>
        <w:ind w:firstLine="612" w:firstLineChars="200"/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>1.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总务处：负责后勤服务，如物资采购、设施设备维护、校园环境管理、财务管理等。</w:t>
      </w:r>
    </w:p>
    <w:p w14:paraId="5DF4D4B3">
      <w:pPr>
        <w:spacing w:before="219" w:line="220" w:lineRule="auto"/>
        <w:ind w:firstLine="612" w:firstLineChars="200"/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</w:pPr>
      <w:r>
        <w:rPr>
          <w:rFonts w:ascii="仿宋_GB2312" w:hAnsi="仿宋_GB2312" w:eastAsia="仿宋_GB2312" w:cs="仿宋_GB2312"/>
          <w:spacing w:val="-2"/>
          <w:sz w:val="31"/>
          <w:szCs w:val="31"/>
          <w:lang w:eastAsia="zh-CN"/>
        </w:rPr>
        <w:t>2.</w:t>
      </w:r>
      <w:r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  <w:t>安全保卫处：制定安全制度，落实安全措施，维护校园安全秩序，组织安全教育和演练。</w:t>
      </w:r>
    </w:p>
    <w:p w14:paraId="6EF4E3B9">
      <w:pPr>
        <w:spacing w:before="219" w:line="220" w:lineRule="auto"/>
        <w:ind w:firstLine="612" w:firstLineChars="200"/>
        <w:rPr>
          <w:rFonts w:hint="eastAsia" w:ascii="仿宋_GB2312" w:hAnsi="仿宋_GB2312" w:eastAsia="仿宋_GB2312" w:cs="仿宋_GB2312"/>
          <w:spacing w:val="-2"/>
          <w:sz w:val="31"/>
          <w:szCs w:val="31"/>
          <w:lang w:eastAsia="zh-CN"/>
        </w:rPr>
      </w:pPr>
    </w:p>
    <w:p w14:paraId="3F4E34E5">
      <w:pPr>
        <w:spacing w:line="240" w:lineRule="auto"/>
        <w:ind w:left="0"/>
        <w:outlineLvl w:val="4"/>
        <w:rPr>
          <w:rFonts w:ascii="宋体" w:hAnsi="宋体" w:eastAsia="宋体" w:cs="宋体"/>
          <w:b/>
          <w:bCs/>
          <w:spacing w:val="-1"/>
          <w:sz w:val="36"/>
          <w:szCs w:val="36"/>
        </w:rPr>
      </w:pPr>
    </w:p>
    <w:p w14:paraId="69941419">
      <w:pPr>
        <w:spacing w:line="240" w:lineRule="auto"/>
        <w:ind w:left="0"/>
        <w:outlineLvl w:val="4"/>
        <w:rPr>
          <w:rFonts w:ascii="宋体" w:hAnsi="宋体" w:eastAsia="宋体" w:cs="宋体"/>
          <w:b/>
          <w:bCs/>
          <w:spacing w:val="-1"/>
          <w:sz w:val="36"/>
          <w:szCs w:val="36"/>
        </w:rPr>
      </w:pPr>
    </w:p>
    <w:p w14:paraId="487F731D">
      <w:pPr>
        <w:spacing w:line="240" w:lineRule="auto"/>
        <w:ind w:left="0"/>
        <w:outlineLvl w:val="4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1"/>
          <w:sz w:val="36"/>
          <w:szCs w:val="36"/>
        </w:rPr>
        <w:t>第三部分</w:t>
      </w:r>
      <w:r>
        <w:rPr>
          <w:rFonts w:hint="eastAsia" w:ascii="宋体" w:hAnsi="宋体" w:eastAsia="宋体" w:cs="宋体"/>
          <w:b/>
          <w:bCs/>
          <w:spacing w:val="-1"/>
          <w:sz w:val="36"/>
          <w:szCs w:val="36"/>
          <w:lang w:val="en-US" w:eastAsia="zh-CN"/>
        </w:rPr>
        <w:t>2025</w:t>
      </w:r>
      <w:r>
        <w:rPr>
          <w:rFonts w:ascii="宋体" w:hAnsi="宋体" w:eastAsia="宋体" w:cs="宋体"/>
          <w:b/>
          <w:bCs/>
          <w:spacing w:val="-1"/>
          <w:sz w:val="36"/>
          <w:szCs w:val="36"/>
        </w:rPr>
        <w:t>年</w:t>
      </w:r>
      <w:r>
        <w:rPr>
          <w:rFonts w:hint="eastAsia" w:ascii="宋体" w:hAnsi="宋体" w:eastAsia="宋体" w:cs="宋体"/>
          <w:b/>
          <w:bCs/>
          <w:spacing w:val="-1"/>
          <w:sz w:val="36"/>
          <w:szCs w:val="36"/>
          <w:lang w:eastAsia="zh-CN"/>
        </w:rPr>
        <w:t>盘锦市双台子区湖滨小学</w:t>
      </w:r>
      <w:r>
        <w:rPr>
          <w:rFonts w:ascii="宋体" w:hAnsi="宋体" w:eastAsia="宋体" w:cs="宋体"/>
          <w:b/>
          <w:bCs/>
          <w:spacing w:val="-1"/>
          <w:sz w:val="36"/>
          <w:szCs w:val="36"/>
        </w:rPr>
        <w:t>预算情况说明</w:t>
      </w:r>
    </w:p>
    <w:p w14:paraId="3BC9FEBE">
      <w:pPr>
        <w:spacing w:line="310" w:lineRule="auto"/>
        <w:rPr>
          <w:rFonts w:ascii="Arial"/>
          <w:sz w:val="21"/>
        </w:rPr>
      </w:pPr>
    </w:p>
    <w:p w14:paraId="492B981D">
      <w:pPr>
        <w:spacing w:line="311" w:lineRule="auto"/>
        <w:rPr>
          <w:rFonts w:ascii="Arial"/>
          <w:sz w:val="21"/>
        </w:rPr>
      </w:pPr>
    </w:p>
    <w:p w14:paraId="3AE6BDC0">
      <w:pPr>
        <w:spacing w:before="101" w:line="228" w:lineRule="auto"/>
        <w:ind w:left="66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0"/>
          <w:sz w:val="31"/>
          <w:szCs w:val="31"/>
        </w:rPr>
        <w:t>一、综合预算收支指标情况</w:t>
      </w:r>
    </w:p>
    <w:p w14:paraId="6E05F9B2">
      <w:pPr>
        <w:pStyle w:val="2"/>
        <w:spacing w:before="177" w:line="226" w:lineRule="auto"/>
        <w:ind w:left="709"/>
      </w:pPr>
      <w:r>
        <w:rPr>
          <w:rFonts w:ascii="楷体" w:hAnsi="楷体" w:eastAsia="楷体" w:cs="楷体"/>
          <w:b/>
          <w:bCs/>
          <w:spacing w:val="-1"/>
        </w:rPr>
        <w:t>（一）收入预算</w:t>
      </w:r>
      <w:r>
        <w:rPr>
          <w:rFonts w:hint="default" w:ascii="楷体" w:hAnsi="楷体" w:eastAsia="楷体" w:cs="楷体"/>
          <w:b/>
          <w:bCs/>
          <w:spacing w:val="-1"/>
          <w:lang w:val="en-US"/>
        </w:rPr>
        <w:t>644</w:t>
      </w:r>
      <w:r>
        <w:rPr>
          <w:rFonts w:ascii="楷体" w:hAnsi="楷体" w:eastAsia="楷体" w:cs="楷体"/>
          <w:b/>
          <w:bCs/>
          <w:spacing w:val="-1"/>
        </w:rPr>
        <w:t>万元，</w:t>
      </w:r>
      <w:r>
        <w:rPr>
          <w:spacing w:val="-1"/>
        </w:rPr>
        <w:t>其中：</w:t>
      </w:r>
    </w:p>
    <w:p w14:paraId="7064F5C4">
      <w:pPr>
        <w:pStyle w:val="2"/>
        <w:spacing w:before="180" w:line="220" w:lineRule="auto"/>
        <w:ind w:left="703"/>
      </w:pPr>
      <w:r>
        <w:rPr>
          <w:spacing w:val="3"/>
        </w:rPr>
        <w:t>1.一般公共预算拨款收入</w:t>
      </w:r>
      <w:r>
        <w:rPr>
          <w:rFonts w:hint="default"/>
          <w:spacing w:val="3"/>
          <w:lang w:val="en-US"/>
        </w:rPr>
        <w:t>507.92</w:t>
      </w:r>
      <w:r>
        <w:rPr>
          <w:spacing w:val="3"/>
        </w:rPr>
        <w:t>万元；</w:t>
      </w:r>
    </w:p>
    <w:p w14:paraId="104D346E">
      <w:pPr>
        <w:pStyle w:val="2"/>
        <w:spacing w:before="59" w:line="322" w:lineRule="auto"/>
        <w:ind w:left="30" w:right="7" w:firstLine="656"/>
      </w:pPr>
      <w:r>
        <w:rPr>
          <w:rFonts w:hint="default"/>
          <w:spacing w:val="4"/>
          <w:lang w:val="en-US"/>
        </w:rPr>
        <w:t>2</w:t>
      </w:r>
      <w:r>
        <w:rPr>
          <w:spacing w:val="4"/>
        </w:rPr>
        <w:t>.单位资金收入</w:t>
      </w:r>
      <w:r>
        <w:rPr>
          <w:rFonts w:hint="default"/>
          <w:spacing w:val="4"/>
          <w:lang w:val="en-US"/>
        </w:rPr>
        <w:t>136.08</w:t>
      </w:r>
      <w:r>
        <w:rPr>
          <w:spacing w:val="4"/>
        </w:rPr>
        <w:t>万元，</w:t>
      </w:r>
    </w:p>
    <w:p w14:paraId="7466F528">
      <w:pPr>
        <w:pStyle w:val="2"/>
        <w:spacing w:before="55" w:line="226" w:lineRule="auto"/>
        <w:ind w:left="712"/>
      </w:pPr>
      <w:r>
        <w:rPr>
          <w:rFonts w:ascii="楷体" w:hAnsi="楷体" w:eastAsia="楷体" w:cs="楷体"/>
          <w:b/>
          <w:bCs/>
          <w:spacing w:val="-1"/>
        </w:rPr>
        <w:t>（二）支出预算</w:t>
      </w:r>
      <w:r>
        <w:rPr>
          <w:rFonts w:hint="default" w:ascii="楷体" w:hAnsi="楷体" w:eastAsia="楷体" w:cs="楷体"/>
          <w:b/>
          <w:bCs/>
          <w:spacing w:val="-1"/>
          <w:lang w:val="en-US"/>
        </w:rPr>
        <w:t>644</w:t>
      </w:r>
      <w:r>
        <w:rPr>
          <w:rFonts w:ascii="楷体" w:hAnsi="楷体" w:eastAsia="楷体" w:cs="楷体"/>
          <w:b/>
          <w:bCs/>
          <w:spacing w:val="-1"/>
        </w:rPr>
        <w:t>万元，</w:t>
      </w:r>
      <w:r>
        <w:rPr>
          <w:spacing w:val="-1"/>
        </w:rPr>
        <w:t>其中：</w:t>
      </w:r>
    </w:p>
    <w:p w14:paraId="07EE197F">
      <w:pPr>
        <w:pStyle w:val="2"/>
        <w:spacing w:before="180" w:line="219" w:lineRule="auto"/>
        <w:ind w:left="691"/>
      </w:pPr>
      <w:r>
        <w:rPr>
          <w:spacing w:val="1"/>
        </w:rPr>
        <w:t>1.基本支出</w:t>
      </w:r>
      <w:r>
        <w:rPr>
          <w:rFonts w:hint="default"/>
          <w:spacing w:val="1"/>
          <w:lang w:val="en-US"/>
        </w:rPr>
        <w:t>500.77</w:t>
      </w:r>
      <w:r>
        <w:rPr>
          <w:spacing w:val="1"/>
        </w:rPr>
        <w:t>万元；</w:t>
      </w:r>
    </w:p>
    <w:p w14:paraId="3AE83D85">
      <w:pPr>
        <w:pStyle w:val="2"/>
        <w:spacing w:before="192" w:line="219" w:lineRule="auto"/>
        <w:ind w:left="683"/>
      </w:pPr>
      <w:r>
        <w:rPr>
          <w:spacing w:val="3"/>
        </w:rPr>
        <w:t>2.项目支出</w:t>
      </w:r>
      <w:r>
        <w:rPr>
          <w:rFonts w:hint="default"/>
          <w:lang w:val="en-US"/>
        </w:rPr>
        <w:t>143.23</w:t>
      </w:r>
      <w:r>
        <w:rPr>
          <w:spacing w:val="3"/>
        </w:rPr>
        <w:t>万元。</w:t>
      </w:r>
    </w:p>
    <w:p w14:paraId="663D68D2">
      <w:pPr>
        <w:pStyle w:val="2"/>
        <w:spacing w:before="189" w:line="323" w:lineRule="auto"/>
        <w:ind w:left="23" w:firstLine="651"/>
        <w:rPr>
          <w:rFonts w:hint="eastAsia" w:eastAsia="FangSong_GB2312"/>
          <w:lang w:eastAsia="zh-CN"/>
        </w:rPr>
      </w:pPr>
      <w:r>
        <w:rPr>
          <w:spacing w:val="10"/>
        </w:rPr>
        <w:t>纳入预算绩效管理的</w:t>
      </w:r>
      <w:r>
        <w:rPr>
          <w:spacing w:val="7"/>
        </w:rPr>
        <w:t>特定目标类和其他运转类项目共</w:t>
      </w:r>
      <w:r>
        <w:rPr>
          <w:rFonts w:hint="default"/>
          <w:spacing w:val="7"/>
          <w:lang w:val="en-US"/>
        </w:rPr>
        <w:t>3</w:t>
      </w:r>
      <w:r>
        <w:rPr>
          <w:spacing w:val="7"/>
        </w:rPr>
        <w:t>个</w:t>
      </w:r>
      <w:r>
        <w:rPr>
          <w:rFonts w:hint="eastAsia"/>
          <w:spacing w:val="7"/>
          <w:lang w:eastAsia="zh-CN"/>
        </w:rPr>
        <w:t>。</w:t>
      </w:r>
    </w:p>
    <w:p w14:paraId="6C6715EC">
      <w:pPr>
        <w:spacing w:before="57" w:line="318" w:lineRule="auto"/>
        <w:ind w:left="40" w:right="11" w:firstLine="624"/>
        <w:rPr>
          <w:rFonts w:hint="eastAsia" w:ascii="黑体" w:hAnsi="黑体" w:eastAsia="黑体" w:cs="黑体"/>
          <w:spacing w:val="7"/>
          <w:sz w:val="31"/>
          <w:szCs w:val="31"/>
        </w:rPr>
      </w:pPr>
      <w:r>
        <w:rPr>
          <w:rFonts w:hint="eastAsia" w:ascii="黑体" w:hAnsi="黑体" w:eastAsia="黑体" w:cs="黑体"/>
          <w:spacing w:val="18"/>
          <w:sz w:val="31"/>
          <w:szCs w:val="31"/>
          <w:lang w:val="en-US" w:eastAsia="zh-CN"/>
        </w:rPr>
        <w:t>2025</w:t>
      </w:r>
      <w:r>
        <w:rPr>
          <w:rFonts w:ascii="黑体" w:hAnsi="黑体" w:eastAsia="黑体" w:cs="黑体"/>
          <w:spacing w:val="18"/>
          <w:sz w:val="31"/>
          <w:szCs w:val="31"/>
        </w:rPr>
        <w:t>年预算收支比上年增加</w:t>
      </w:r>
      <w:r>
        <w:rPr>
          <w:rFonts w:hint="default" w:ascii="黑体" w:hAnsi="黑体" w:eastAsia="黑体" w:cs="黑体"/>
          <w:spacing w:val="18"/>
          <w:sz w:val="31"/>
          <w:szCs w:val="31"/>
          <w:lang w:val="en-US"/>
        </w:rPr>
        <w:t>113.94</w:t>
      </w:r>
      <w:r>
        <w:rPr>
          <w:rFonts w:ascii="黑体" w:hAnsi="黑体" w:eastAsia="黑体" w:cs="黑体"/>
          <w:spacing w:val="18"/>
          <w:sz w:val="31"/>
          <w:szCs w:val="31"/>
        </w:rPr>
        <w:t>万元，增减变化</w:t>
      </w:r>
      <w:r>
        <w:rPr>
          <w:rFonts w:ascii="黑体" w:hAnsi="黑体" w:eastAsia="黑体" w:cs="黑体"/>
          <w:spacing w:val="7"/>
          <w:sz w:val="31"/>
          <w:szCs w:val="31"/>
        </w:rPr>
        <w:t>的主要原因</w:t>
      </w:r>
      <w:r>
        <w:rPr>
          <w:rFonts w:hint="eastAsia" w:ascii="黑体" w:hAnsi="黑体" w:eastAsia="黑体" w:cs="黑体"/>
          <w:spacing w:val="7"/>
          <w:sz w:val="31"/>
          <w:szCs w:val="31"/>
          <w:lang w:eastAsia="zh-CN"/>
        </w:rPr>
        <w:t>：</w:t>
      </w:r>
      <w:r>
        <w:rPr>
          <w:rFonts w:hint="eastAsia" w:ascii="黑体" w:hAnsi="黑体" w:eastAsia="黑体" w:cs="黑体"/>
          <w:sz w:val="31"/>
          <w:szCs w:val="31"/>
        </w:rPr>
        <w:t>工资福利支出及</w:t>
      </w:r>
      <w:r>
        <w:rPr>
          <w:rFonts w:hint="eastAsia" w:ascii="黑体" w:hAnsi="黑体" w:eastAsia="黑体" w:cs="黑体"/>
          <w:sz w:val="31"/>
          <w:szCs w:val="31"/>
          <w:lang w:eastAsia="zh-CN"/>
        </w:rPr>
        <w:t>人员变动</w:t>
      </w:r>
      <w:r>
        <w:rPr>
          <w:rFonts w:hint="eastAsia" w:ascii="黑体" w:hAnsi="黑体" w:eastAsia="黑体" w:cs="黑体"/>
          <w:sz w:val="31"/>
          <w:szCs w:val="31"/>
        </w:rPr>
        <w:t>。</w:t>
      </w:r>
    </w:p>
    <w:p w14:paraId="59DF29EC">
      <w:pPr>
        <w:numPr>
          <w:ilvl w:val="0"/>
          <w:numId w:val="1"/>
        </w:numPr>
        <w:spacing w:before="50" w:line="228" w:lineRule="auto"/>
        <w:ind w:left="676"/>
        <w:rPr>
          <w:rFonts w:ascii="黑体" w:hAnsi="黑体" w:eastAsia="黑体" w:cs="黑体"/>
          <w:spacing w:val="11"/>
          <w:sz w:val="31"/>
          <w:szCs w:val="31"/>
        </w:rPr>
      </w:pPr>
      <w:r>
        <w:rPr>
          <w:rFonts w:ascii="黑体" w:hAnsi="黑体" w:eastAsia="黑体" w:cs="黑体"/>
          <w:spacing w:val="11"/>
          <w:sz w:val="31"/>
          <w:szCs w:val="31"/>
        </w:rPr>
        <w:t>部门管理专项资金情况</w:t>
      </w:r>
    </w:p>
    <w:p w14:paraId="1F1C809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9" w:line="322" w:lineRule="auto"/>
        <w:ind w:firstLine="636" w:firstLineChars="200"/>
        <w:textAlignment w:val="baseline"/>
        <w:rPr>
          <w:spacing w:val="10"/>
        </w:rPr>
      </w:pPr>
      <w:r>
        <w:rPr>
          <w:rFonts w:hint="eastAsia"/>
          <w:spacing w:val="4"/>
          <w:lang w:val="en-US" w:eastAsia="zh-CN"/>
        </w:rPr>
        <w:t>2025年，盘锦市双台子区湖滨小学无管理专项资金</w:t>
      </w:r>
    </w:p>
    <w:p w14:paraId="559F3483">
      <w:pPr>
        <w:spacing w:before="50" w:line="228" w:lineRule="auto"/>
        <w:ind w:left="67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1"/>
          <w:sz w:val="31"/>
          <w:szCs w:val="31"/>
        </w:rPr>
        <w:t>三、机关运行经费安排情况</w:t>
      </w:r>
    </w:p>
    <w:p w14:paraId="0F7C9051">
      <w:pPr>
        <w:pStyle w:val="2"/>
        <w:spacing w:before="178" w:line="318" w:lineRule="auto"/>
        <w:ind w:left="13" w:right="11" w:firstLine="671"/>
      </w:pPr>
      <w:r>
        <w:rPr>
          <w:rFonts w:hint="eastAsia"/>
          <w:spacing w:val="12"/>
          <w:lang w:val="en-US" w:eastAsia="zh-CN"/>
        </w:rPr>
        <w:t>2025</w:t>
      </w:r>
      <w:r>
        <w:rPr>
          <w:spacing w:val="12"/>
        </w:rPr>
        <w:t>年</w:t>
      </w:r>
      <w:r>
        <w:rPr>
          <w:rFonts w:hint="eastAsia"/>
          <w:spacing w:val="12"/>
          <w:lang w:eastAsia="zh-CN"/>
        </w:rPr>
        <w:t>盘锦市双台子区湖滨小学无</w:t>
      </w:r>
      <w:r>
        <w:rPr>
          <w:spacing w:val="12"/>
        </w:rPr>
        <w:t>运行经费预算</w:t>
      </w:r>
    </w:p>
    <w:p w14:paraId="283BD598">
      <w:pPr>
        <w:spacing w:before="51" w:line="229" w:lineRule="auto"/>
        <w:ind w:left="70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9"/>
          <w:sz w:val="31"/>
          <w:szCs w:val="31"/>
        </w:rPr>
        <w:t>四、政府采购情况</w:t>
      </w:r>
    </w:p>
    <w:p w14:paraId="60FF91BB">
      <w:pPr>
        <w:pStyle w:val="2"/>
        <w:spacing w:before="173" w:line="323" w:lineRule="auto"/>
        <w:ind w:left="25" w:right="5" w:firstLine="663"/>
        <w:rPr>
          <w:spacing w:val="6"/>
        </w:rPr>
      </w:pPr>
      <w:r>
        <w:rPr>
          <w:rFonts w:hint="eastAsia"/>
          <w:spacing w:val="6"/>
          <w:lang w:val="en-US" w:eastAsia="zh-CN"/>
        </w:rPr>
        <w:t>2025年盘锦市双台子区湖滨小学无政府采购预算</w:t>
      </w:r>
    </w:p>
    <w:p w14:paraId="50A6914E">
      <w:pPr>
        <w:spacing w:before="53" w:line="228" w:lineRule="auto"/>
        <w:ind w:left="691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3"/>
          <w:sz w:val="31"/>
          <w:szCs w:val="31"/>
        </w:rPr>
        <w:t>五、“三公”经费预算情况</w:t>
      </w:r>
    </w:p>
    <w:p w14:paraId="2147A759">
      <w:pPr>
        <w:pStyle w:val="2"/>
        <w:spacing w:before="181" w:line="322" w:lineRule="auto"/>
        <w:ind w:left="27" w:right="12" w:firstLine="673"/>
        <w:rPr>
          <w:rFonts w:hint="eastAsia"/>
          <w:spacing w:val="10"/>
          <w:lang w:eastAsia="zh-CN"/>
        </w:rPr>
      </w:pPr>
      <w:r>
        <w:rPr>
          <w:rFonts w:hint="eastAsia"/>
          <w:spacing w:val="10"/>
          <w:lang w:val="en-US" w:eastAsia="zh-CN"/>
        </w:rPr>
        <w:t>2025</w:t>
      </w:r>
      <w:r>
        <w:rPr>
          <w:rFonts w:hint="eastAsia"/>
          <w:spacing w:val="10"/>
          <w:lang w:eastAsia="zh-CN"/>
        </w:rPr>
        <w:t>年，盘锦市双台子区湖滨小学无财政拨款预算</w:t>
      </w:r>
    </w:p>
    <w:p w14:paraId="78C00793">
      <w:pPr>
        <w:pStyle w:val="2"/>
        <w:spacing w:before="181" w:line="322" w:lineRule="auto"/>
        <w:ind w:left="27" w:right="12" w:firstLine="673"/>
        <w:rPr>
          <w:rFonts w:hint="eastAsia"/>
          <w:spacing w:val="10"/>
          <w:lang w:eastAsia="zh-CN"/>
        </w:rPr>
      </w:pPr>
    </w:p>
    <w:p w14:paraId="2FD5B92F">
      <w:pPr>
        <w:pStyle w:val="2"/>
        <w:spacing w:before="181" w:line="322" w:lineRule="auto"/>
        <w:ind w:left="27" w:right="12" w:firstLine="673"/>
        <w:rPr>
          <w:rFonts w:hint="eastAsia"/>
          <w:spacing w:val="10"/>
          <w:lang w:eastAsia="zh-CN"/>
        </w:rPr>
      </w:pPr>
    </w:p>
    <w:p w14:paraId="6E0537F0">
      <w:pPr>
        <w:pStyle w:val="2"/>
        <w:spacing w:before="181" w:line="322" w:lineRule="auto"/>
        <w:ind w:left="27" w:right="12" w:firstLine="673"/>
        <w:rPr>
          <w:rFonts w:hint="eastAsia"/>
          <w:spacing w:val="10"/>
          <w:lang w:eastAsia="zh-CN"/>
        </w:rPr>
      </w:pPr>
    </w:p>
    <w:p w14:paraId="435E1DE0">
      <w:pPr>
        <w:pStyle w:val="2"/>
        <w:spacing w:before="181" w:line="322" w:lineRule="auto"/>
        <w:ind w:left="27" w:right="12" w:firstLine="673"/>
        <w:rPr>
          <w:rFonts w:hint="eastAsia"/>
          <w:spacing w:val="10"/>
          <w:lang w:eastAsia="zh-CN"/>
        </w:rPr>
      </w:pPr>
    </w:p>
    <w:p w14:paraId="1BDFBD60">
      <w:pPr>
        <w:pStyle w:val="2"/>
        <w:spacing w:before="181" w:line="322" w:lineRule="auto"/>
        <w:ind w:left="27" w:right="12" w:firstLine="673"/>
        <w:rPr>
          <w:rFonts w:hint="eastAsia"/>
          <w:spacing w:val="10"/>
          <w:lang w:eastAsia="zh-CN"/>
        </w:rPr>
      </w:pPr>
    </w:p>
    <w:p w14:paraId="44CAEBF4">
      <w:pPr>
        <w:spacing w:before="219" w:line="220" w:lineRule="auto"/>
        <w:ind w:left="2153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b/>
          <w:bCs/>
          <w:sz w:val="30"/>
          <w:szCs w:val="30"/>
        </w:rPr>
        <w:t>财政拨款预算“三公”经费支出表</w:t>
      </w:r>
    </w:p>
    <w:p w14:paraId="0212BD55">
      <w:pPr>
        <w:spacing w:before="288" w:line="221" w:lineRule="auto"/>
        <w:ind w:left="752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单位：万元</w:t>
      </w:r>
    </w:p>
    <w:p w14:paraId="28DDDFDF">
      <w:pPr>
        <w:spacing w:line="46" w:lineRule="exact"/>
      </w:pPr>
    </w:p>
    <w:tbl>
      <w:tblPr>
        <w:tblStyle w:val="7"/>
        <w:tblW w:w="8839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25"/>
        <w:gridCol w:w="2828"/>
        <w:gridCol w:w="2586"/>
      </w:tblGrid>
      <w:tr w14:paraId="7CA8A0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3425" w:type="dxa"/>
            <w:vMerge w:val="restart"/>
            <w:tcBorders>
              <w:bottom w:val="nil"/>
            </w:tcBorders>
            <w:vAlign w:val="top"/>
          </w:tcPr>
          <w:p w14:paraId="7F7083D3">
            <w:pPr>
              <w:pStyle w:val="8"/>
            </w:pPr>
          </w:p>
          <w:p w14:paraId="097CFFAC">
            <w:pPr>
              <w:pStyle w:val="8"/>
            </w:pPr>
          </w:p>
          <w:p w14:paraId="55E6F57C">
            <w:pPr>
              <w:spacing w:before="78" w:line="221" w:lineRule="auto"/>
              <w:ind w:left="14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项目</w:t>
            </w:r>
          </w:p>
        </w:tc>
        <w:tc>
          <w:tcPr>
            <w:tcW w:w="5414" w:type="dxa"/>
            <w:gridSpan w:val="2"/>
            <w:vAlign w:val="top"/>
          </w:tcPr>
          <w:p w14:paraId="2D8F7819">
            <w:pPr>
              <w:spacing w:before="261" w:line="220" w:lineRule="auto"/>
              <w:ind w:left="24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金额</w:t>
            </w:r>
          </w:p>
        </w:tc>
      </w:tr>
      <w:tr w14:paraId="17E67F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3425" w:type="dxa"/>
            <w:vMerge w:val="continue"/>
            <w:tcBorders>
              <w:top w:val="nil"/>
            </w:tcBorders>
            <w:vAlign w:val="top"/>
          </w:tcPr>
          <w:p w14:paraId="4A1DEB6D">
            <w:pPr>
              <w:pStyle w:val="8"/>
            </w:pPr>
          </w:p>
        </w:tc>
        <w:tc>
          <w:tcPr>
            <w:tcW w:w="2828" w:type="dxa"/>
            <w:vAlign w:val="top"/>
          </w:tcPr>
          <w:p w14:paraId="5271B425">
            <w:pPr>
              <w:spacing w:before="257" w:line="220" w:lineRule="auto"/>
              <w:ind w:left="81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3"/>
                <w:sz w:val="24"/>
                <w:szCs w:val="24"/>
                <w:lang w:val="en-US"/>
              </w:rPr>
              <w:t>2024</w:t>
            </w:r>
            <w:r>
              <w:rPr>
                <w:rFonts w:ascii="宋体" w:hAnsi="宋体" w:eastAsia="宋体" w:cs="宋体"/>
                <w:b/>
                <w:bCs/>
                <w:spacing w:val="-3"/>
                <w:sz w:val="24"/>
                <w:szCs w:val="24"/>
              </w:rPr>
              <w:t>年</w:t>
            </w:r>
          </w:p>
        </w:tc>
        <w:tc>
          <w:tcPr>
            <w:tcW w:w="2586" w:type="dxa"/>
            <w:vAlign w:val="top"/>
          </w:tcPr>
          <w:p w14:paraId="701E2EBD">
            <w:pPr>
              <w:spacing w:before="257" w:line="220" w:lineRule="auto"/>
              <w:ind w:left="105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b/>
                <w:bCs/>
                <w:spacing w:val="-4"/>
                <w:sz w:val="24"/>
                <w:szCs w:val="24"/>
                <w:lang w:val="en-US"/>
              </w:rPr>
              <w:t>2025</w:t>
            </w:r>
            <w:r>
              <w:rPr>
                <w:rFonts w:ascii="宋体" w:hAnsi="宋体" w:eastAsia="宋体" w:cs="宋体"/>
                <w:b/>
                <w:bCs/>
                <w:spacing w:val="-4"/>
                <w:sz w:val="24"/>
                <w:szCs w:val="24"/>
              </w:rPr>
              <w:t>年</w:t>
            </w:r>
          </w:p>
        </w:tc>
      </w:tr>
      <w:tr w14:paraId="62E915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3425" w:type="dxa"/>
            <w:vAlign w:val="top"/>
          </w:tcPr>
          <w:p w14:paraId="11215D71">
            <w:pPr>
              <w:spacing w:before="258" w:line="222" w:lineRule="auto"/>
              <w:ind w:left="1476"/>
              <w:rPr>
                <w:rFonts w:ascii="宋体" w:hAnsi="宋体" w:eastAsia="宋体" w:cs="宋体"/>
                <w:sz w:val="24"/>
                <w:szCs w:val="24"/>
              </w:rPr>
            </w:pPr>
            <w:bookmarkStart w:id="0" w:name="_GoBack" w:colFirst="1" w:colLast="2"/>
            <w:r>
              <w:rPr>
                <w:rFonts w:ascii="宋体" w:hAnsi="宋体" w:eastAsia="宋体" w:cs="宋体"/>
                <w:b/>
                <w:bCs/>
                <w:spacing w:val="-5"/>
                <w:sz w:val="24"/>
                <w:szCs w:val="24"/>
              </w:rPr>
              <w:t>合计</w:t>
            </w:r>
          </w:p>
        </w:tc>
        <w:tc>
          <w:tcPr>
            <w:tcW w:w="2828" w:type="dxa"/>
            <w:vAlign w:val="top"/>
          </w:tcPr>
          <w:p w14:paraId="1973E56C">
            <w:pPr>
              <w:pStyle w:val="8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0</w:t>
            </w:r>
          </w:p>
        </w:tc>
        <w:tc>
          <w:tcPr>
            <w:tcW w:w="2586" w:type="dxa"/>
            <w:vAlign w:val="top"/>
          </w:tcPr>
          <w:p w14:paraId="21EAB301">
            <w:pPr>
              <w:pStyle w:val="8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0</w:t>
            </w:r>
          </w:p>
        </w:tc>
      </w:tr>
      <w:bookmarkEnd w:id="0"/>
      <w:tr w14:paraId="315DCB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3425" w:type="dxa"/>
            <w:vAlign w:val="top"/>
          </w:tcPr>
          <w:p w14:paraId="2E9D9EEA">
            <w:pPr>
              <w:spacing w:before="259" w:line="221" w:lineRule="auto"/>
              <w:ind w:left="13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1.因公出国（境）费</w:t>
            </w:r>
          </w:p>
        </w:tc>
        <w:tc>
          <w:tcPr>
            <w:tcW w:w="2828" w:type="dxa"/>
            <w:vAlign w:val="top"/>
          </w:tcPr>
          <w:p w14:paraId="27AD5D62">
            <w:pPr>
              <w:pStyle w:val="8"/>
            </w:pPr>
          </w:p>
        </w:tc>
        <w:tc>
          <w:tcPr>
            <w:tcW w:w="2586" w:type="dxa"/>
            <w:vAlign w:val="top"/>
          </w:tcPr>
          <w:p w14:paraId="15D7C160">
            <w:pPr>
              <w:pStyle w:val="8"/>
            </w:pPr>
          </w:p>
        </w:tc>
      </w:tr>
      <w:tr w14:paraId="76A69B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3425" w:type="dxa"/>
            <w:vAlign w:val="top"/>
          </w:tcPr>
          <w:p w14:paraId="10E749B5">
            <w:pPr>
              <w:spacing w:before="260" w:line="220" w:lineRule="auto"/>
              <w:ind w:left="11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2.公务接待费</w:t>
            </w:r>
          </w:p>
        </w:tc>
        <w:tc>
          <w:tcPr>
            <w:tcW w:w="2828" w:type="dxa"/>
            <w:vAlign w:val="top"/>
          </w:tcPr>
          <w:p w14:paraId="1FC8D890">
            <w:pPr>
              <w:pStyle w:val="8"/>
            </w:pPr>
          </w:p>
        </w:tc>
        <w:tc>
          <w:tcPr>
            <w:tcW w:w="2586" w:type="dxa"/>
            <w:vAlign w:val="top"/>
          </w:tcPr>
          <w:p w14:paraId="3FFAAFCA">
            <w:pPr>
              <w:pStyle w:val="8"/>
            </w:pPr>
          </w:p>
        </w:tc>
      </w:tr>
      <w:tr w14:paraId="267AB7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425" w:type="dxa"/>
            <w:vAlign w:val="top"/>
          </w:tcPr>
          <w:p w14:paraId="71A5528C">
            <w:pPr>
              <w:spacing w:before="261" w:line="220" w:lineRule="auto"/>
              <w:ind w:left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3.公务用车购置及运行费</w:t>
            </w:r>
          </w:p>
        </w:tc>
        <w:tc>
          <w:tcPr>
            <w:tcW w:w="2828" w:type="dxa"/>
            <w:vAlign w:val="top"/>
          </w:tcPr>
          <w:p w14:paraId="4B9F7590">
            <w:pPr>
              <w:pStyle w:val="8"/>
            </w:pPr>
          </w:p>
        </w:tc>
        <w:tc>
          <w:tcPr>
            <w:tcW w:w="2586" w:type="dxa"/>
            <w:vAlign w:val="top"/>
          </w:tcPr>
          <w:p w14:paraId="2B6F50EE">
            <w:pPr>
              <w:pStyle w:val="8"/>
            </w:pPr>
          </w:p>
        </w:tc>
      </w:tr>
      <w:tr w14:paraId="3C85E9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3425" w:type="dxa"/>
            <w:vAlign w:val="top"/>
          </w:tcPr>
          <w:p w14:paraId="6E010BAC">
            <w:pPr>
              <w:spacing w:before="261" w:line="220" w:lineRule="auto"/>
              <w:ind w:left="23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1"/>
                <w:sz w:val="24"/>
                <w:szCs w:val="24"/>
              </w:rPr>
              <w:t>其中：公务用车购置费</w:t>
            </w:r>
          </w:p>
        </w:tc>
        <w:tc>
          <w:tcPr>
            <w:tcW w:w="2828" w:type="dxa"/>
            <w:vAlign w:val="top"/>
          </w:tcPr>
          <w:p w14:paraId="6BAEDD4A">
            <w:pPr>
              <w:pStyle w:val="8"/>
            </w:pPr>
          </w:p>
        </w:tc>
        <w:tc>
          <w:tcPr>
            <w:tcW w:w="2586" w:type="dxa"/>
            <w:vAlign w:val="top"/>
          </w:tcPr>
          <w:p w14:paraId="6E69DF6F">
            <w:pPr>
              <w:pStyle w:val="8"/>
            </w:pPr>
          </w:p>
        </w:tc>
      </w:tr>
      <w:tr w14:paraId="14A55F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3425" w:type="dxa"/>
            <w:vAlign w:val="top"/>
          </w:tcPr>
          <w:p w14:paraId="75D6BE2A">
            <w:pPr>
              <w:spacing w:before="261" w:line="220" w:lineRule="auto"/>
              <w:ind w:left="972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公务用车运行费</w:t>
            </w:r>
          </w:p>
        </w:tc>
        <w:tc>
          <w:tcPr>
            <w:tcW w:w="2828" w:type="dxa"/>
            <w:vAlign w:val="top"/>
          </w:tcPr>
          <w:p w14:paraId="22DABEEC">
            <w:pPr>
              <w:pStyle w:val="8"/>
            </w:pPr>
          </w:p>
        </w:tc>
        <w:tc>
          <w:tcPr>
            <w:tcW w:w="2586" w:type="dxa"/>
            <w:vAlign w:val="top"/>
          </w:tcPr>
          <w:p w14:paraId="4BD7260E">
            <w:pPr>
              <w:pStyle w:val="8"/>
            </w:pPr>
          </w:p>
        </w:tc>
      </w:tr>
    </w:tbl>
    <w:p w14:paraId="17A9CD55">
      <w:pPr>
        <w:spacing w:before="172" w:line="228" w:lineRule="auto"/>
        <w:ind w:left="68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0"/>
          <w:sz w:val="31"/>
          <w:szCs w:val="31"/>
        </w:rPr>
        <w:t>六、国有资产占用情况</w:t>
      </w:r>
    </w:p>
    <w:p w14:paraId="2CCB5908">
      <w:pPr>
        <w:pStyle w:val="2"/>
        <w:spacing w:before="179" w:line="323" w:lineRule="auto"/>
        <w:ind w:left="42" w:right="503" w:firstLine="640"/>
        <w:rPr>
          <w:rFonts w:hint="eastAsia" w:eastAsia="FangSong_GB2312"/>
          <w:lang w:eastAsia="zh-CN"/>
        </w:rPr>
      </w:pPr>
      <w:r>
        <w:rPr>
          <w:rFonts w:hint="eastAsia"/>
          <w:spacing w:val="10"/>
          <w:lang w:eastAsia="zh-CN"/>
        </w:rPr>
        <w:t>盘锦市双台子区湖滨小学2025</w:t>
      </w:r>
      <w:r>
        <w:rPr>
          <w:spacing w:val="2"/>
          <w:lang w:eastAsia="zh-CN"/>
        </w:rPr>
        <w:t>年初</w:t>
      </w:r>
      <w:r>
        <w:rPr>
          <w:rFonts w:hint="eastAsia"/>
          <w:spacing w:val="2"/>
          <w:lang w:eastAsia="zh-CN"/>
        </w:rPr>
        <w:t>无</w:t>
      </w:r>
      <w:r>
        <w:rPr>
          <w:spacing w:val="2"/>
          <w:lang w:eastAsia="zh-CN"/>
        </w:rPr>
        <w:t>购置车辆预算</w:t>
      </w:r>
      <w:r>
        <w:rPr>
          <w:spacing w:val="4"/>
          <w:lang w:eastAsia="zh-CN"/>
        </w:rPr>
        <w:t>，单位</w:t>
      </w:r>
      <w:r>
        <w:rPr>
          <w:rFonts w:hint="eastAsia"/>
          <w:spacing w:val="4"/>
          <w:lang w:eastAsia="zh-CN"/>
        </w:rPr>
        <w:t>无</w:t>
      </w:r>
      <w:r>
        <w:rPr>
          <w:spacing w:val="4"/>
          <w:lang w:eastAsia="zh-CN"/>
        </w:rPr>
        <w:t>价值50万元以上的通用设备，单位</w:t>
      </w:r>
      <w:r>
        <w:rPr>
          <w:rFonts w:hint="eastAsia"/>
          <w:spacing w:val="4"/>
          <w:lang w:eastAsia="zh-CN"/>
        </w:rPr>
        <w:t>无</w:t>
      </w:r>
      <w:r>
        <w:rPr>
          <w:spacing w:val="4"/>
          <w:lang w:eastAsia="zh-CN"/>
        </w:rPr>
        <w:t>价值</w:t>
      </w:r>
      <w:r>
        <w:rPr>
          <w:spacing w:val="3"/>
          <w:lang w:eastAsia="zh-CN"/>
        </w:rPr>
        <w:t>100</w:t>
      </w:r>
      <w:r>
        <w:rPr>
          <w:spacing w:val="2"/>
          <w:lang w:eastAsia="zh-CN"/>
        </w:rPr>
        <w:t>万元以上的专用设备。</w:t>
      </w:r>
    </w:p>
    <w:p w14:paraId="697DA960">
      <w:pPr>
        <w:spacing w:before="51" w:line="227" w:lineRule="auto"/>
        <w:ind w:left="67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11"/>
          <w:sz w:val="31"/>
          <w:szCs w:val="31"/>
        </w:rPr>
        <w:t>七、预算绩效目标情况</w:t>
      </w:r>
    </w:p>
    <w:p w14:paraId="5A84C6B4">
      <w:pPr>
        <w:pStyle w:val="2"/>
        <w:spacing w:before="180" w:line="330" w:lineRule="auto"/>
        <w:ind w:left="24" w:right="505" w:firstLine="638"/>
      </w:pPr>
      <w:r>
        <w:rPr>
          <w:spacing w:val="9"/>
        </w:rPr>
        <w:t>根据预算绩效管理要求，</w:t>
      </w:r>
      <w:r>
        <w:rPr>
          <w:rFonts w:hint="eastAsia"/>
          <w:spacing w:val="10"/>
          <w:lang w:eastAsia="zh-CN"/>
        </w:rPr>
        <w:t>盘锦市双台子区湖滨小学</w:t>
      </w:r>
      <w:r>
        <w:rPr>
          <w:rFonts w:hint="eastAsia"/>
          <w:spacing w:val="9"/>
          <w:lang w:val="en-US" w:eastAsia="zh-CN"/>
        </w:rPr>
        <w:t>2025</w:t>
      </w:r>
      <w:r>
        <w:rPr>
          <w:spacing w:val="9"/>
        </w:rPr>
        <w:t>年应编制部门</w:t>
      </w:r>
      <w:r>
        <w:rPr>
          <w:spacing w:val="12"/>
        </w:rPr>
        <w:t>（单位）整体绩效目标共</w:t>
      </w:r>
      <w:r>
        <w:rPr>
          <w:rFonts w:hint="default"/>
          <w:spacing w:val="12"/>
          <w:lang w:val="en-US"/>
        </w:rPr>
        <w:t>6</w:t>
      </w:r>
      <w:r>
        <w:rPr>
          <w:spacing w:val="12"/>
        </w:rPr>
        <w:t>个，实际编制部门（单位）整</w:t>
      </w:r>
      <w:r>
        <w:rPr>
          <w:spacing w:val="14"/>
        </w:rPr>
        <w:t>体绩效目标共</w:t>
      </w:r>
      <w:r>
        <w:rPr>
          <w:rFonts w:hint="default"/>
          <w:spacing w:val="14"/>
          <w:lang w:val="en-US"/>
        </w:rPr>
        <w:t>6</w:t>
      </w:r>
      <w:r>
        <w:rPr>
          <w:spacing w:val="14"/>
        </w:rPr>
        <w:t>个，编制部门（单位）整体绩效目标覆盖</w:t>
      </w:r>
      <w:r>
        <w:rPr>
          <w:spacing w:val="12"/>
        </w:rPr>
        <w:t>率（实际编制绩效目标的数量/应编制绩效目标的数量）为</w:t>
      </w:r>
      <w:r>
        <w:rPr>
          <w:rFonts w:hint="default"/>
          <w:spacing w:val="12"/>
          <w:lang w:val="en-US"/>
        </w:rPr>
        <w:t>100</w:t>
      </w:r>
      <w:r>
        <w:rPr>
          <w:spacing w:val="15"/>
        </w:rPr>
        <w:t>%。</w:t>
      </w:r>
      <w:r>
        <w:rPr>
          <w:rFonts w:hint="default"/>
          <w:spacing w:val="15"/>
          <w:lang w:val="en-US"/>
        </w:rPr>
        <w:t>2025</w:t>
      </w:r>
      <w:r>
        <w:rPr>
          <w:spacing w:val="15"/>
        </w:rPr>
        <w:t>年应编制绩效目标的特定目标类和其他运转类项目共</w:t>
      </w:r>
      <w:r>
        <w:rPr>
          <w:rFonts w:hint="default"/>
          <w:spacing w:val="15"/>
          <w:lang w:val="en-US"/>
        </w:rPr>
        <w:t>4</w:t>
      </w:r>
      <w:r>
        <w:rPr>
          <w:spacing w:val="15"/>
        </w:rPr>
        <w:t>个，实际编制绩效目标的特定目标类和其他运转</w:t>
      </w:r>
      <w:r>
        <w:rPr>
          <w:spacing w:val="14"/>
        </w:rPr>
        <w:t>类项</w:t>
      </w:r>
      <w:r>
        <w:rPr>
          <w:spacing w:val="7"/>
        </w:rPr>
        <w:t>目共</w:t>
      </w:r>
      <w:r>
        <w:rPr>
          <w:rFonts w:hint="default"/>
          <w:spacing w:val="7"/>
          <w:lang w:val="en-US"/>
        </w:rPr>
        <w:t>4</w:t>
      </w:r>
      <w:r>
        <w:rPr>
          <w:spacing w:val="7"/>
        </w:rPr>
        <w:t>个，涉及资金</w:t>
      </w:r>
      <w:r>
        <w:rPr>
          <w:rFonts w:hint="default"/>
          <w:spacing w:val="7"/>
          <w:lang w:val="en-US"/>
        </w:rPr>
        <w:t>143.23</w:t>
      </w:r>
      <w:r>
        <w:rPr>
          <w:spacing w:val="7"/>
        </w:rPr>
        <w:t>万元，编制特定目标类和其他运转</w:t>
      </w:r>
      <w:r>
        <w:rPr>
          <w:spacing w:val="15"/>
        </w:rPr>
        <w:t>类绩效目标的项目覆盖率（实际编制绩效目标的数量/应编</w:t>
      </w:r>
      <w:r>
        <w:rPr>
          <w:spacing w:val="10"/>
        </w:rPr>
        <w:t>制绩效目标的数量）为</w:t>
      </w:r>
      <w:r>
        <w:rPr>
          <w:rFonts w:hint="default"/>
          <w:spacing w:val="10"/>
          <w:lang w:val="en-US"/>
        </w:rPr>
        <w:t>100</w:t>
      </w:r>
      <w:r>
        <w:rPr>
          <w:spacing w:val="10"/>
        </w:rPr>
        <w:t>%。</w:t>
      </w:r>
    </w:p>
    <w:p w14:paraId="022947C0">
      <w:pPr>
        <w:spacing w:line="330" w:lineRule="auto"/>
        <w:sectPr>
          <w:footerReference r:id="rId8" w:type="default"/>
          <w:pgSz w:w="11905" w:h="16840"/>
          <w:pgMar w:top="1431" w:right="1283" w:bottom="1156" w:left="1777" w:header="0" w:footer="995" w:gutter="0"/>
          <w:cols w:space="720" w:num="1"/>
        </w:sectPr>
      </w:pPr>
    </w:p>
    <w:p w14:paraId="403A2790">
      <w:pPr>
        <w:spacing w:before="146" w:line="220" w:lineRule="auto"/>
        <w:ind w:left="2633"/>
        <w:outlineLvl w:val="3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2"/>
          <w:sz w:val="36"/>
          <w:szCs w:val="36"/>
        </w:rPr>
        <w:t>第四部分名词解释</w:t>
      </w:r>
    </w:p>
    <w:p w14:paraId="637166D7">
      <w:pPr>
        <w:spacing w:line="309" w:lineRule="auto"/>
        <w:rPr>
          <w:rFonts w:ascii="Arial"/>
          <w:sz w:val="21"/>
        </w:rPr>
      </w:pPr>
    </w:p>
    <w:p w14:paraId="4B63480F">
      <w:pPr>
        <w:spacing w:line="309" w:lineRule="auto"/>
        <w:rPr>
          <w:rFonts w:ascii="Arial"/>
          <w:sz w:val="21"/>
        </w:rPr>
      </w:pPr>
    </w:p>
    <w:p w14:paraId="42BAF8DE">
      <w:pPr>
        <w:pStyle w:val="2"/>
        <w:spacing w:before="101" w:line="322" w:lineRule="auto"/>
        <w:ind w:left="23" w:right="223" w:firstLine="668"/>
      </w:pPr>
      <w:r>
        <w:rPr>
          <w:b/>
          <w:bCs/>
        </w:rPr>
        <w:t>1.一般公共预算：</w:t>
      </w:r>
      <w:r>
        <w:t>是对以税收为主体的财政收入，安排</w:t>
      </w:r>
      <w:r>
        <w:rPr>
          <w:spacing w:val="10"/>
        </w:rPr>
        <w:t>用于保障和改善民生、推动经济社会发展、维护国家安全、</w:t>
      </w:r>
      <w:r>
        <w:rPr>
          <w:spacing w:val="8"/>
        </w:rPr>
        <w:t>维持国家机构正常运转等方面的收支预算。</w:t>
      </w:r>
    </w:p>
    <w:p w14:paraId="06CB84AD">
      <w:pPr>
        <w:pStyle w:val="2"/>
        <w:spacing w:before="63" w:line="314" w:lineRule="auto"/>
        <w:ind w:left="29" w:right="247" w:firstLine="654"/>
      </w:pPr>
      <w:r>
        <w:rPr>
          <w:b/>
          <w:bCs/>
          <w:spacing w:val="7"/>
        </w:rPr>
        <w:t>2.基本支出：</w:t>
      </w:r>
      <w:r>
        <w:rPr>
          <w:spacing w:val="7"/>
        </w:rPr>
        <w:t>是为保障机构正常运转、完成日常</w:t>
      </w:r>
      <w:r>
        <w:rPr>
          <w:spacing w:val="6"/>
        </w:rPr>
        <w:t>工作任</w:t>
      </w:r>
      <w:r>
        <w:rPr>
          <w:spacing w:val="8"/>
        </w:rPr>
        <w:t>务而发生的支出，包括人员经费和公用经费。</w:t>
      </w:r>
    </w:p>
    <w:p w14:paraId="3C14F1C4">
      <w:pPr>
        <w:pStyle w:val="2"/>
        <w:spacing w:before="64" w:line="315" w:lineRule="auto"/>
        <w:ind w:left="23" w:right="244" w:firstLine="672"/>
      </w:pPr>
      <w:r>
        <w:rPr>
          <w:b/>
          <w:bCs/>
          <w:spacing w:val="6"/>
        </w:rPr>
        <w:t>3.项目支出：</w:t>
      </w:r>
      <w:r>
        <w:rPr>
          <w:spacing w:val="6"/>
        </w:rPr>
        <w:t>指为完成特定工作任务和事业发展目标所</w:t>
      </w:r>
      <w:r>
        <w:rPr>
          <w:spacing w:val="-2"/>
        </w:rPr>
        <w:t>发生的支出。</w:t>
      </w:r>
    </w:p>
    <w:p w14:paraId="5DFAD387">
      <w:pPr>
        <w:pStyle w:val="2"/>
        <w:spacing w:before="61" w:line="327" w:lineRule="auto"/>
        <w:ind w:left="13" w:firstLine="669"/>
      </w:pPr>
      <w:r>
        <w:rPr>
          <w:b/>
          <w:bCs/>
          <w:spacing w:val="4"/>
        </w:rPr>
        <w:t>4.机关运行经费：</w:t>
      </w:r>
      <w:r>
        <w:rPr>
          <w:spacing w:val="4"/>
        </w:rPr>
        <w:t>是指行政机关及参公单位的公用经费，</w:t>
      </w:r>
      <w:r>
        <w:rPr>
          <w:spacing w:val="9"/>
        </w:rPr>
        <w:t>包括办公及印刷费、邮电费、差旅费、会议费、福利费、日</w:t>
      </w:r>
      <w:r>
        <w:rPr>
          <w:spacing w:val="12"/>
        </w:rPr>
        <w:t>常维护费、专用材料及一般设备购置费、办公用房水电费、</w:t>
      </w:r>
      <w:r>
        <w:rPr>
          <w:spacing w:val="9"/>
        </w:rPr>
        <w:t>办公用房取暖费、办公用房物业管理费、办公用车运行维护</w:t>
      </w:r>
      <w:r>
        <w:rPr>
          <w:spacing w:val="3"/>
        </w:rPr>
        <w:t>费以及其他费用。</w:t>
      </w:r>
    </w:p>
    <w:p w14:paraId="67F8A2FF">
      <w:pPr>
        <w:pStyle w:val="2"/>
        <w:spacing w:before="57" w:line="316" w:lineRule="auto"/>
        <w:ind w:left="24" w:right="247" w:firstLine="663"/>
      </w:pPr>
      <w:r>
        <w:rPr>
          <w:b/>
          <w:bCs/>
          <w:spacing w:val="6"/>
        </w:rPr>
        <w:t>5.上年结转：</w:t>
      </w:r>
      <w:r>
        <w:rPr>
          <w:spacing w:val="6"/>
        </w:rPr>
        <w:t>指以前年度尚未使用完毕，结转到本年仍按原规定用途继续使用的资金。</w:t>
      </w:r>
    </w:p>
    <w:p w14:paraId="7F5090A2">
      <w:pPr>
        <w:pStyle w:val="2"/>
        <w:spacing w:before="55" w:line="329" w:lineRule="auto"/>
        <w:ind w:left="15" w:right="91" w:firstLine="670"/>
      </w:pPr>
      <w:r>
        <w:rPr>
          <w:b/>
          <w:bCs/>
          <w:spacing w:val="-11"/>
        </w:rPr>
        <w:t>6.“三公”经费：</w:t>
      </w:r>
      <w:r>
        <w:rPr>
          <w:spacing w:val="-11"/>
        </w:rPr>
        <w:t>指用财政拨款预算安排的因公出</w:t>
      </w:r>
      <w:r>
        <w:rPr>
          <w:spacing w:val="-12"/>
        </w:rPr>
        <w:t>国（境）</w:t>
      </w:r>
      <w:r>
        <w:rPr>
          <w:spacing w:val="9"/>
        </w:rPr>
        <w:t>费、公务用车购置及运行费和公务接待费。其中，因公出国（境）费反映单位公务出国（境）的国际旅费、国外城市间</w:t>
      </w:r>
      <w:r>
        <w:rPr>
          <w:spacing w:val="6"/>
        </w:rPr>
        <w:t>交通费、住宿费、伙食费、培训费、公杂费等支出；公务用</w:t>
      </w:r>
      <w:r>
        <w:rPr>
          <w:spacing w:val="8"/>
        </w:rPr>
        <w:t>车购置及运行费反映单位公务用车车辆购置支出（含车辆购</w:t>
      </w:r>
      <w:r>
        <w:rPr>
          <w:spacing w:val="5"/>
        </w:rPr>
        <w:t>置税）、燃料费、维修费、过路过桥费、保险费、安全奖励</w:t>
      </w:r>
      <w:r>
        <w:rPr>
          <w:spacing w:val="9"/>
        </w:rPr>
        <w:t>费用等支出；公务接待费反映单位为执行公务或开展业务活</w:t>
      </w:r>
      <w:r>
        <w:rPr>
          <w:spacing w:val="7"/>
        </w:rPr>
        <w:t>动需要合理开支的接待费用。</w:t>
      </w:r>
    </w:p>
    <w:p w14:paraId="42905E65">
      <w:pPr>
        <w:spacing w:line="329" w:lineRule="auto"/>
        <w:sectPr>
          <w:footerReference r:id="rId9" w:type="default"/>
          <w:pgSz w:w="11905" w:h="16840"/>
          <w:pgMar w:top="1431" w:right="1551" w:bottom="1156" w:left="1785" w:header="0" w:footer="995" w:gutter="0"/>
          <w:cols w:space="720" w:num="1"/>
        </w:sectPr>
      </w:pPr>
    </w:p>
    <w:p w14:paraId="22E7438D">
      <w:pPr>
        <w:pStyle w:val="2"/>
        <w:spacing w:before="179" w:line="221" w:lineRule="auto"/>
        <w:jc w:val="right"/>
        <w:outlineLvl w:val="5"/>
      </w:pPr>
      <w:r>
        <w:rPr>
          <w:b/>
          <w:bCs/>
          <w:spacing w:val="-23"/>
        </w:rPr>
        <w:t>7.一般公共服务支出（类）财政事务（款）行政运行（项</w:t>
      </w:r>
      <w:r>
        <w:rPr>
          <w:b/>
          <w:bCs/>
          <w:spacing w:val="-81"/>
        </w:rPr>
        <w:t>）：</w:t>
      </w:r>
    </w:p>
    <w:p w14:paraId="01FDB5C0">
      <w:pPr>
        <w:pStyle w:val="2"/>
        <w:spacing w:before="194" w:line="322" w:lineRule="auto"/>
        <w:ind w:left="63" w:right="90" w:hanging="39"/>
      </w:pPr>
      <w:r>
        <w:rPr>
          <w:spacing w:val="9"/>
        </w:rPr>
        <w:t>反映行政单位（包括实行公务员管理的事业单位）的基本支</w:t>
      </w:r>
      <w:r>
        <w:rPr>
          <w:spacing w:val="-26"/>
        </w:rPr>
        <w:t>出。</w:t>
      </w:r>
    </w:p>
    <w:p w14:paraId="5C083DF5">
      <w:pPr>
        <w:pStyle w:val="2"/>
        <w:spacing w:before="33" w:line="221" w:lineRule="auto"/>
        <w:ind w:left="686"/>
        <w:outlineLvl w:val="5"/>
      </w:pPr>
      <w:r>
        <w:rPr>
          <w:b/>
          <w:bCs/>
          <w:spacing w:val="4"/>
        </w:rPr>
        <w:t>8.一般公共服务支出（类）财政事务（款）一般行政管</w:t>
      </w:r>
    </w:p>
    <w:p w14:paraId="1E12F473">
      <w:pPr>
        <w:pStyle w:val="2"/>
        <w:spacing w:before="192" w:line="315" w:lineRule="auto"/>
        <w:ind w:left="30" w:right="152" w:hanging="3"/>
        <w:jc w:val="both"/>
      </w:pPr>
      <w:r>
        <w:rPr>
          <w:b/>
          <w:bCs/>
          <w:spacing w:val="6"/>
        </w:rPr>
        <w:t>理事务（项</w:t>
      </w:r>
      <w:r>
        <w:rPr>
          <w:b/>
          <w:bCs/>
          <w:spacing w:val="4"/>
        </w:rPr>
        <w:t>）：</w:t>
      </w:r>
      <w:r>
        <w:rPr>
          <w:spacing w:val="6"/>
        </w:rPr>
        <w:t>反映行政单位（包括实行公务员</w:t>
      </w:r>
      <w:r>
        <w:rPr>
          <w:spacing w:val="5"/>
        </w:rPr>
        <w:t>管理的事业</w:t>
      </w:r>
      <w:r>
        <w:rPr>
          <w:spacing w:val="8"/>
        </w:rPr>
        <w:t>单位）未单独设置项级科目的其他项目支出。</w:t>
      </w:r>
    </w:p>
    <w:p w14:paraId="79BCCE9E">
      <w:pPr>
        <w:pStyle w:val="2"/>
        <w:spacing w:before="58" w:line="221" w:lineRule="auto"/>
        <w:jc w:val="right"/>
        <w:outlineLvl w:val="5"/>
      </w:pPr>
      <w:r>
        <w:rPr>
          <w:b/>
          <w:bCs/>
          <w:spacing w:val="-23"/>
        </w:rPr>
        <w:t>9.一般公共服务支出（类）财政事务（款）事业运行（项</w:t>
      </w:r>
      <w:r>
        <w:rPr>
          <w:b/>
          <w:bCs/>
          <w:spacing w:val="-81"/>
        </w:rPr>
        <w:t>）：</w:t>
      </w:r>
    </w:p>
    <w:p w14:paraId="4B03EE1F">
      <w:pPr>
        <w:pStyle w:val="2"/>
        <w:spacing w:before="188" w:line="319" w:lineRule="auto"/>
        <w:ind w:left="46" w:hanging="22"/>
      </w:pPr>
      <w:r>
        <w:rPr>
          <w:spacing w:val="8"/>
        </w:rPr>
        <w:t>反映事业单位的基本支出，不包括行政单位（包括实行公务</w:t>
      </w:r>
      <w:r>
        <w:t>员管理的事业单位）后勤服务中心、医务室等</w:t>
      </w:r>
      <w:r>
        <w:rPr>
          <w:spacing w:val="-1"/>
        </w:rPr>
        <w:t>附属事业单位。</w:t>
      </w:r>
    </w:p>
    <w:p w14:paraId="1FF19E98">
      <w:pPr>
        <w:pStyle w:val="2"/>
        <w:spacing w:before="49" w:line="219" w:lineRule="auto"/>
        <w:ind w:left="691"/>
        <w:outlineLvl w:val="5"/>
      </w:pPr>
      <w:r>
        <w:rPr>
          <w:b/>
          <w:bCs/>
          <w:spacing w:val="8"/>
        </w:rPr>
        <w:t>10.一般公共服务支出（类）财政事务（款）其他财政</w:t>
      </w:r>
    </w:p>
    <w:p w14:paraId="7A549FB3">
      <w:pPr>
        <w:pStyle w:val="2"/>
        <w:spacing w:before="193" w:line="317" w:lineRule="auto"/>
        <w:ind w:left="30" w:right="153" w:firstLine="2"/>
        <w:jc w:val="both"/>
        <w:sectPr>
          <w:footerReference r:id="rId10" w:type="default"/>
          <w:pgSz w:w="11905" w:h="16840"/>
          <w:pgMar w:top="1431" w:right="1707" w:bottom="1156" w:left="1785" w:header="0" w:footer="995" w:gutter="0"/>
          <w:cols w:space="720" w:num="1"/>
        </w:sectPr>
      </w:pPr>
      <w:r>
        <w:rPr>
          <w:b/>
          <w:bCs/>
          <w:spacing w:val="5"/>
        </w:rPr>
        <w:t>事务支出（项</w:t>
      </w:r>
      <w:r>
        <w:rPr>
          <w:b/>
          <w:bCs/>
          <w:spacing w:val="8"/>
        </w:rPr>
        <w:t>）：</w:t>
      </w:r>
      <w:r>
        <w:rPr>
          <w:spacing w:val="5"/>
        </w:rPr>
        <w:t>反映除上述项目以外其他财政事务方面的</w:t>
      </w:r>
      <w:r>
        <w:rPr>
          <w:spacing w:val="-13"/>
        </w:rPr>
        <w:t>支出。</w:t>
      </w:r>
    </w:p>
    <w:p w14:paraId="01DDA479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25" o:spt="75" type="#_x0000_t75" style="height:336.25pt;width:715.6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f"/>
            <w10:wrap type="none"/>
            <w10:anchorlock/>
          </v:shape>
          <o:OLEObject Type="Embed" ProgID="Excel.Sheet.12" ShapeID="_x0000_i1025" DrawAspect="Content" ObjectID="_1468075725" r:id="rId13">
            <o:LockedField>false</o:LockedField>
          </o:OLEObject>
        </w:object>
      </w:r>
    </w:p>
    <w:p w14:paraId="7BC4D41C">
      <w:pPr>
        <w:rPr>
          <w:rFonts w:hint="eastAsia" w:ascii="Arial" w:eastAsia="宋体"/>
          <w:sz w:val="21"/>
          <w:lang w:eastAsia="zh-CN"/>
        </w:rPr>
      </w:pPr>
    </w:p>
    <w:p w14:paraId="3F4EA095">
      <w:pPr>
        <w:rPr>
          <w:rFonts w:hint="eastAsia" w:ascii="Arial" w:eastAsia="宋体"/>
          <w:sz w:val="21"/>
          <w:lang w:eastAsia="zh-CN"/>
        </w:rPr>
      </w:pPr>
    </w:p>
    <w:p w14:paraId="646E5C44">
      <w:pPr>
        <w:rPr>
          <w:rFonts w:hint="eastAsia" w:ascii="Arial" w:eastAsia="宋体"/>
          <w:sz w:val="21"/>
          <w:lang w:eastAsia="zh-CN"/>
        </w:rPr>
      </w:pPr>
    </w:p>
    <w:p w14:paraId="11784408">
      <w:pPr>
        <w:rPr>
          <w:rFonts w:hint="eastAsia" w:ascii="Arial" w:eastAsia="宋体"/>
          <w:sz w:val="21"/>
          <w:lang w:eastAsia="zh-CN"/>
        </w:rPr>
      </w:pPr>
    </w:p>
    <w:p w14:paraId="3C4AC71A">
      <w:pPr>
        <w:rPr>
          <w:rFonts w:hint="eastAsia" w:ascii="Arial" w:eastAsia="宋体"/>
          <w:sz w:val="21"/>
          <w:lang w:eastAsia="zh-CN"/>
        </w:rPr>
      </w:pPr>
    </w:p>
    <w:p w14:paraId="147435FE">
      <w:pPr>
        <w:rPr>
          <w:rFonts w:hint="eastAsia" w:ascii="Arial" w:eastAsia="宋体"/>
          <w:sz w:val="21"/>
          <w:lang w:eastAsia="zh-CN"/>
        </w:rPr>
      </w:pPr>
    </w:p>
    <w:p w14:paraId="08C96CB0">
      <w:pPr>
        <w:rPr>
          <w:rFonts w:hint="eastAsia" w:ascii="Arial" w:eastAsia="宋体"/>
          <w:sz w:val="21"/>
          <w:lang w:eastAsia="zh-CN"/>
        </w:rPr>
      </w:pPr>
    </w:p>
    <w:p w14:paraId="74F53D6E">
      <w:pPr>
        <w:rPr>
          <w:rFonts w:hint="eastAsia" w:ascii="Arial" w:eastAsia="宋体"/>
          <w:sz w:val="21"/>
          <w:lang w:eastAsia="zh-CN"/>
        </w:rPr>
      </w:pPr>
    </w:p>
    <w:p w14:paraId="4612DA36">
      <w:pPr>
        <w:rPr>
          <w:rFonts w:hint="eastAsia" w:ascii="Arial" w:eastAsia="宋体"/>
          <w:sz w:val="21"/>
          <w:lang w:eastAsia="zh-CN"/>
        </w:rPr>
      </w:pPr>
    </w:p>
    <w:p w14:paraId="6552C411">
      <w:pPr>
        <w:rPr>
          <w:rFonts w:hint="eastAsia" w:ascii="Arial" w:eastAsia="宋体"/>
          <w:sz w:val="21"/>
          <w:lang w:eastAsia="zh-CN"/>
        </w:rPr>
      </w:pPr>
    </w:p>
    <w:p w14:paraId="2BE9D9F1">
      <w:pPr>
        <w:rPr>
          <w:rFonts w:hint="eastAsia" w:ascii="Arial" w:eastAsia="宋体"/>
          <w:sz w:val="21"/>
          <w:lang w:eastAsia="zh-CN"/>
        </w:rPr>
      </w:pPr>
    </w:p>
    <w:p w14:paraId="19E46AEF">
      <w:pPr>
        <w:rPr>
          <w:rFonts w:hint="eastAsia" w:ascii="Arial" w:eastAsia="宋体"/>
          <w:sz w:val="21"/>
          <w:lang w:eastAsia="zh-CN"/>
        </w:rPr>
      </w:pPr>
    </w:p>
    <w:p w14:paraId="21C2F531">
      <w:pPr>
        <w:rPr>
          <w:rFonts w:hint="eastAsia" w:ascii="Arial" w:eastAsia="宋体"/>
          <w:sz w:val="21"/>
          <w:lang w:eastAsia="zh-CN"/>
        </w:rPr>
      </w:pPr>
    </w:p>
    <w:p w14:paraId="5F38309F">
      <w:pPr>
        <w:rPr>
          <w:rFonts w:hint="eastAsia" w:ascii="Arial" w:eastAsia="宋体"/>
          <w:sz w:val="21"/>
          <w:lang w:eastAsia="zh-CN"/>
        </w:rPr>
      </w:pPr>
    </w:p>
    <w:p w14:paraId="3547FC57">
      <w:pPr>
        <w:rPr>
          <w:rFonts w:hint="eastAsia" w:ascii="Arial" w:eastAsia="宋体"/>
          <w:sz w:val="21"/>
          <w:lang w:eastAsia="zh-CN"/>
        </w:rPr>
      </w:pPr>
    </w:p>
    <w:p w14:paraId="6409B365">
      <w:pPr>
        <w:rPr>
          <w:rFonts w:hint="eastAsia" w:ascii="Arial" w:eastAsia="宋体"/>
          <w:sz w:val="21"/>
          <w:lang w:eastAsia="zh-CN"/>
        </w:rPr>
      </w:pPr>
    </w:p>
    <w:p w14:paraId="1FEEAC4D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26" o:spt="75" type="#_x0000_t75" style="height:227.05pt;width:715.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f"/>
            <w10:wrap type="none"/>
            <w10:anchorlock/>
          </v:shape>
          <o:OLEObject Type="Embed" ProgID="Excel.Sheet.12" ShapeID="_x0000_i1026" DrawAspect="Content" ObjectID="_1468075726" r:id="rId15">
            <o:LockedField>false</o:LockedField>
          </o:OLEObject>
        </w:object>
      </w:r>
    </w:p>
    <w:p w14:paraId="7CA98145">
      <w:pPr>
        <w:rPr>
          <w:rFonts w:hint="eastAsia" w:ascii="Arial" w:eastAsia="宋体"/>
          <w:sz w:val="21"/>
          <w:lang w:eastAsia="zh-CN"/>
        </w:rPr>
      </w:pPr>
    </w:p>
    <w:p w14:paraId="7AC51595">
      <w:pPr>
        <w:rPr>
          <w:rFonts w:hint="eastAsia" w:ascii="Arial" w:eastAsia="宋体"/>
          <w:sz w:val="21"/>
          <w:lang w:eastAsia="zh-CN"/>
        </w:rPr>
      </w:pPr>
    </w:p>
    <w:p w14:paraId="62BFEA87">
      <w:pPr>
        <w:rPr>
          <w:rFonts w:hint="eastAsia" w:ascii="Arial" w:eastAsia="宋体"/>
          <w:sz w:val="21"/>
          <w:lang w:eastAsia="zh-CN"/>
        </w:rPr>
      </w:pPr>
    </w:p>
    <w:p w14:paraId="4290CECA">
      <w:pPr>
        <w:rPr>
          <w:rFonts w:hint="eastAsia" w:ascii="Arial" w:eastAsia="宋体"/>
          <w:sz w:val="21"/>
          <w:lang w:eastAsia="zh-CN"/>
        </w:rPr>
      </w:pPr>
    </w:p>
    <w:p w14:paraId="197C481A">
      <w:pPr>
        <w:rPr>
          <w:rFonts w:hint="eastAsia" w:ascii="Arial" w:eastAsia="宋体"/>
          <w:sz w:val="21"/>
          <w:lang w:eastAsia="zh-CN"/>
        </w:rPr>
      </w:pPr>
    </w:p>
    <w:p w14:paraId="79F1E9AE">
      <w:pPr>
        <w:rPr>
          <w:rFonts w:hint="eastAsia" w:ascii="Arial" w:eastAsia="宋体"/>
          <w:sz w:val="21"/>
          <w:lang w:eastAsia="zh-CN"/>
        </w:rPr>
      </w:pPr>
    </w:p>
    <w:p w14:paraId="000B630F">
      <w:pPr>
        <w:rPr>
          <w:rFonts w:hint="eastAsia" w:ascii="Arial" w:eastAsia="宋体"/>
          <w:sz w:val="21"/>
          <w:lang w:eastAsia="zh-CN"/>
        </w:rPr>
      </w:pPr>
    </w:p>
    <w:p w14:paraId="30CEC5F4">
      <w:pPr>
        <w:rPr>
          <w:rFonts w:hint="eastAsia" w:ascii="Arial" w:eastAsia="宋体"/>
          <w:sz w:val="21"/>
          <w:lang w:eastAsia="zh-CN"/>
        </w:rPr>
      </w:pPr>
    </w:p>
    <w:p w14:paraId="74A6A7C5">
      <w:pPr>
        <w:rPr>
          <w:rFonts w:hint="eastAsia" w:ascii="Arial" w:eastAsia="宋体"/>
          <w:sz w:val="21"/>
          <w:lang w:eastAsia="zh-CN"/>
        </w:rPr>
      </w:pPr>
    </w:p>
    <w:p w14:paraId="584DDF94">
      <w:pPr>
        <w:rPr>
          <w:rFonts w:hint="eastAsia" w:ascii="Arial" w:eastAsia="宋体"/>
          <w:sz w:val="21"/>
          <w:lang w:eastAsia="zh-CN"/>
        </w:rPr>
      </w:pPr>
    </w:p>
    <w:p w14:paraId="2A4B3291">
      <w:pPr>
        <w:rPr>
          <w:rFonts w:hint="eastAsia" w:ascii="Arial" w:eastAsia="宋体"/>
          <w:sz w:val="21"/>
          <w:lang w:eastAsia="zh-CN"/>
        </w:rPr>
      </w:pPr>
    </w:p>
    <w:p w14:paraId="7D8658F0">
      <w:pPr>
        <w:rPr>
          <w:rFonts w:hint="eastAsia" w:ascii="Arial" w:eastAsia="宋体"/>
          <w:sz w:val="21"/>
          <w:lang w:eastAsia="zh-CN"/>
        </w:rPr>
      </w:pPr>
    </w:p>
    <w:p w14:paraId="6640C163">
      <w:pPr>
        <w:rPr>
          <w:rFonts w:hint="eastAsia" w:ascii="Arial" w:eastAsia="宋体"/>
          <w:sz w:val="21"/>
          <w:lang w:eastAsia="zh-CN"/>
        </w:rPr>
      </w:pPr>
    </w:p>
    <w:p w14:paraId="5183CE82">
      <w:pPr>
        <w:rPr>
          <w:rFonts w:hint="eastAsia" w:ascii="Arial" w:eastAsia="宋体"/>
          <w:sz w:val="21"/>
          <w:lang w:eastAsia="zh-CN"/>
        </w:rPr>
      </w:pPr>
    </w:p>
    <w:p w14:paraId="64CE04E5">
      <w:pPr>
        <w:rPr>
          <w:rFonts w:hint="eastAsia" w:ascii="Arial" w:eastAsia="宋体"/>
          <w:sz w:val="21"/>
          <w:lang w:eastAsia="zh-CN"/>
        </w:rPr>
      </w:pPr>
    </w:p>
    <w:p w14:paraId="1C148320">
      <w:pPr>
        <w:rPr>
          <w:rFonts w:hint="eastAsia" w:ascii="Arial" w:eastAsia="宋体"/>
          <w:sz w:val="21"/>
          <w:lang w:eastAsia="zh-CN"/>
        </w:rPr>
      </w:pPr>
    </w:p>
    <w:p w14:paraId="3A5CACB1">
      <w:pPr>
        <w:rPr>
          <w:rFonts w:hint="eastAsia" w:ascii="Arial" w:eastAsia="宋体"/>
          <w:sz w:val="21"/>
          <w:lang w:eastAsia="zh-CN"/>
        </w:rPr>
      </w:pPr>
    </w:p>
    <w:p w14:paraId="146CC0A6">
      <w:pPr>
        <w:rPr>
          <w:rFonts w:hint="eastAsia" w:ascii="Arial" w:eastAsia="宋体"/>
          <w:sz w:val="21"/>
          <w:lang w:eastAsia="zh-CN"/>
        </w:rPr>
      </w:pPr>
    </w:p>
    <w:p w14:paraId="31BD92D2">
      <w:pPr>
        <w:rPr>
          <w:rFonts w:hint="eastAsia" w:ascii="Arial" w:eastAsia="宋体"/>
          <w:sz w:val="21"/>
          <w:lang w:eastAsia="zh-CN"/>
        </w:rPr>
      </w:pPr>
    </w:p>
    <w:p w14:paraId="593983F8">
      <w:pPr>
        <w:rPr>
          <w:rFonts w:hint="eastAsia" w:ascii="Arial" w:eastAsia="宋体"/>
          <w:sz w:val="21"/>
          <w:lang w:eastAsia="zh-CN"/>
        </w:rPr>
      </w:pPr>
    </w:p>
    <w:p w14:paraId="19966649">
      <w:pPr>
        <w:rPr>
          <w:rFonts w:hint="eastAsia" w:ascii="Arial" w:eastAsia="宋体"/>
          <w:sz w:val="21"/>
          <w:lang w:eastAsia="zh-CN"/>
        </w:rPr>
      </w:pPr>
    </w:p>
    <w:p w14:paraId="474483D7">
      <w:pPr>
        <w:rPr>
          <w:rFonts w:hint="eastAsia" w:ascii="Arial" w:eastAsia="宋体"/>
          <w:sz w:val="21"/>
          <w:lang w:eastAsia="zh-CN"/>
        </w:rPr>
      </w:pPr>
    </w:p>
    <w:p w14:paraId="351CA106">
      <w:pPr>
        <w:rPr>
          <w:rFonts w:hint="eastAsia" w:ascii="Arial" w:eastAsia="宋体"/>
          <w:sz w:val="21"/>
          <w:lang w:eastAsia="zh-CN"/>
        </w:rPr>
      </w:pPr>
    </w:p>
    <w:p w14:paraId="42C4ECE5">
      <w:pPr>
        <w:rPr>
          <w:rFonts w:hint="eastAsia" w:ascii="Arial" w:eastAsia="宋体"/>
          <w:sz w:val="21"/>
          <w:lang w:eastAsia="zh-CN"/>
        </w:rPr>
      </w:pPr>
    </w:p>
    <w:p w14:paraId="242C6ACB">
      <w:pPr>
        <w:rPr>
          <w:rFonts w:hint="eastAsia" w:ascii="Arial" w:eastAsia="宋体"/>
          <w:sz w:val="21"/>
          <w:lang w:eastAsia="zh-CN"/>
        </w:rPr>
      </w:pPr>
    </w:p>
    <w:p w14:paraId="43777EDD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27" o:spt="75" type="#_x0000_t75" style="height:542.7pt;width:716.15pt;" o:ole="t" filled="f" o:preferrelative="t" stroked="f" coordsize="21600,21600">
            <v:path/>
            <v:fill on="f" focussize="0,0"/>
            <v:stroke on="f"/>
            <v:imagedata r:id="rId18" o:title=""/>
            <o:lock v:ext="edit" aspectratio="f"/>
            <w10:wrap type="none"/>
            <w10:anchorlock/>
          </v:shape>
          <o:OLEObject Type="Embed" ProgID="Excel.Sheet.12" ShapeID="_x0000_i1027" DrawAspect="Content" ObjectID="_1468075727" r:id="rId17">
            <o:LockedField>false</o:LockedField>
          </o:OLEObject>
        </w:object>
      </w:r>
    </w:p>
    <w:p w14:paraId="7DDC0587">
      <w:pPr>
        <w:rPr>
          <w:rFonts w:hint="eastAsia" w:ascii="Arial" w:eastAsia="宋体"/>
          <w:sz w:val="21"/>
          <w:lang w:eastAsia="zh-CN"/>
        </w:rPr>
      </w:pPr>
    </w:p>
    <w:p w14:paraId="516C76E0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28" o:spt="75" type="#_x0000_t75" style="height:409.4pt;width:715.9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f"/>
            <w10:wrap type="none"/>
            <w10:anchorlock/>
          </v:shape>
          <o:OLEObject Type="Embed" ProgID="Excel.Sheet.12" ShapeID="_x0000_i1028" DrawAspect="Content" ObjectID="_1468075728" r:id="rId19">
            <o:LockedField>false</o:LockedField>
          </o:OLEObject>
        </w:object>
      </w:r>
    </w:p>
    <w:p w14:paraId="4B2E3B9F">
      <w:pPr>
        <w:rPr>
          <w:rFonts w:hint="eastAsia" w:ascii="Arial" w:eastAsia="宋体"/>
          <w:sz w:val="21"/>
          <w:lang w:eastAsia="zh-CN"/>
        </w:rPr>
      </w:pPr>
    </w:p>
    <w:p w14:paraId="154A01C6">
      <w:pPr>
        <w:rPr>
          <w:rFonts w:hint="eastAsia" w:ascii="Arial" w:eastAsia="宋体"/>
          <w:sz w:val="21"/>
          <w:lang w:eastAsia="zh-CN"/>
        </w:rPr>
      </w:pPr>
    </w:p>
    <w:p w14:paraId="4A89031F">
      <w:pPr>
        <w:rPr>
          <w:rFonts w:hint="eastAsia" w:ascii="Arial" w:eastAsia="宋体"/>
          <w:sz w:val="21"/>
          <w:lang w:eastAsia="zh-CN"/>
        </w:rPr>
      </w:pPr>
    </w:p>
    <w:p w14:paraId="211CB745">
      <w:pPr>
        <w:rPr>
          <w:rFonts w:hint="eastAsia" w:ascii="Arial" w:eastAsia="宋体"/>
          <w:sz w:val="21"/>
          <w:lang w:eastAsia="zh-CN"/>
        </w:rPr>
      </w:pPr>
    </w:p>
    <w:p w14:paraId="0368B644">
      <w:pPr>
        <w:rPr>
          <w:rFonts w:hint="eastAsia" w:ascii="Arial" w:eastAsia="宋体"/>
          <w:sz w:val="21"/>
          <w:lang w:eastAsia="zh-CN"/>
        </w:rPr>
      </w:pPr>
    </w:p>
    <w:p w14:paraId="09340887">
      <w:pPr>
        <w:rPr>
          <w:rFonts w:hint="eastAsia" w:ascii="Arial" w:eastAsia="宋体"/>
          <w:sz w:val="21"/>
          <w:lang w:eastAsia="zh-CN"/>
        </w:rPr>
      </w:pPr>
    </w:p>
    <w:p w14:paraId="4CE15B40">
      <w:pPr>
        <w:rPr>
          <w:rFonts w:hint="eastAsia" w:ascii="Arial" w:eastAsia="宋体"/>
          <w:sz w:val="21"/>
          <w:lang w:eastAsia="zh-CN"/>
        </w:rPr>
      </w:pPr>
    </w:p>
    <w:p w14:paraId="2AC3437C">
      <w:pPr>
        <w:rPr>
          <w:rFonts w:hint="eastAsia" w:ascii="Arial" w:eastAsia="宋体"/>
          <w:sz w:val="21"/>
          <w:lang w:eastAsia="zh-CN"/>
        </w:rPr>
      </w:pPr>
    </w:p>
    <w:p w14:paraId="0A9D2626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29" o:spt="75" type="#_x0000_t75" style="height:564.35pt;width:716.1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f"/>
            <w10:wrap type="none"/>
            <w10:anchorlock/>
          </v:shape>
          <o:OLEObject Type="Embed" ProgID="Excel.Sheet.12" ShapeID="_x0000_i1029" DrawAspect="Content" ObjectID="_1468075729" r:id="rId21">
            <o:LockedField>false</o:LockedField>
          </o:OLEObject>
        </w:object>
      </w:r>
    </w:p>
    <w:p w14:paraId="2B736594">
      <w:pPr>
        <w:rPr>
          <w:rFonts w:hint="eastAsia" w:ascii="Arial" w:eastAsia="宋体"/>
          <w:sz w:val="21"/>
          <w:lang w:eastAsia="zh-CN"/>
        </w:rPr>
      </w:pPr>
    </w:p>
    <w:p w14:paraId="310654A4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30" o:spt="75" type="#_x0000_t75" style="height:877.75pt;width:716.15pt;" o:ole="t" filled="f" o:preferrelative="t" stroked="f" coordsize="21600,21600">
            <v:path/>
            <v:fill on="f" focussize="0,0"/>
            <v:stroke on="f"/>
            <v:imagedata r:id="rId24" o:title=""/>
            <o:lock v:ext="edit" aspectratio="f"/>
            <w10:wrap type="none"/>
            <w10:anchorlock/>
          </v:shape>
          <o:OLEObject Type="Embed" ProgID="Excel.Sheet.12" ShapeID="_x0000_i1030" DrawAspect="Content" ObjectID="_1468075730" r:id="rId23">
            <o:LockedField>false</o:LockedField>
          </o:OLEObject>
        </w:object>
      </w:r>
    </w:p>
    <w:p w14:paraId="37A70DCE">
      <w:pPr>
        <w:rPr>
          <w:rFonts w:hint="eastAsia" w:ascii="Arial" w:eastAsia="宋体"/>
          <w:sz w:val="21"/>
          <w:lang w:eastAsia="zh-CN"/>
        </w:rPr>
      </w:pPr>
    </w:p>
    <w:p w14:paraId="3BEFB664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31" o:spt="75" type="#_x0000_t75" style="height:155.35pt;width:715.4pt;" o:ole="t" filled="f" o:preferrelative="t" stroked="f" coordsize="21600,21600">
            <v:path/>
            <v:fill on="f" focussize="0,0"/>
            <v:stroke on="f"/>
            <v:imagedata r:id="rId26" o:title=""/>
            <o:lock v:ext="edit" aspectratio="f"/>
            <w10:wrap type="none"/>
            <w10:anchorlock/>
          </v:shape>
          <o:OLEObject Type="Embed" ProgID="Excel.Sheet.12" ShapeID="_x0000_i1031" DrawAspect="Content" ObjectID="_1468075731" r:id="rId25">
            <o:LockedField>false</o:LockedField>
          </o:OLEObject>
        </w:object>
      </w:r>
    </w:p>
    <w:p w14:paraId="59B8476A">
      <w:pPr>
        <w:rPr>
          <w:rFonts w:hint="eastAsia" w:ascii="Arial" w:eastAsia="宋体"/>
          <w:sz w:val="21"/>
          <w:lang w:eastAsia="zh-CN"/>
        </w:rPr>
      </w:pPr>
    </w:p>
    <w:p w14:paraId="687B3C2E">
      <w:pPr>
        <w:rPr>
          <w:rFonts w:hint="eastAsia" w:ascii="Arial" w:eastAsia="宋体"/>
          <w:sz w:val="21"/>
          <w:lang w:eastAsia="zh-CN"/>
        </w:rPr>
      </w:pPr>
    </w:p>
    <w:p w14:paraId="1BBBC331">
      <w:pPr>
        <w:rPr>
          <w:rFonts w:hint="eastAsia" w:ascii="Arial" w:eastAsia="宋体"/>
          <w:sz w:val="21"/>
          <w:lang w:eastAsia="zh-CN"/>
        </w:rPr>
      </w:pPr>
    </w:p>
    <w:p w14:paraId="096F8FE2">
      <w:pPr>
        <w:rPr>
          <w:rFonts w:hint="eastAsia" w:ascii="Arial" w:eastAsia="宋体"/>
          <w:sz w:val="21"/>
          <w:lang w:eastAsia="zh-CN"/>
        </w:rPr>
      </w:pPr>
    </w:p>
    <w:p w14:paraId="345BF4F1">
      <w:pPr>
        <w:rPr>
          <w:rFonts w:hint="eastAsia" w:ascii="Arial" w:eastAsia="宋体"/>
          <w:sz w:val="21"/>
          <w:lang w:eastAsia="zh-CN"/>
        </w:rPr>
      </w:pPr>
    </w:p>
    <w:p w14:paraId="4C8EF830">
      <w:pPr>
        <w:rPr>
          <w:rFonts w:hint="eastAsia" w:ascii="Arial" w:eastAsia="宋体"/>
          <w:sz w:val="21"/>
          <w:lang w:eastAsia="zh-CN"/>
        </w:rPr>
      </w:pPr>
    </w:p>
    <w:p w14:paraId="7007A1D7">
      <w:pPr>
        <w:rPr>
          <w:rFonts w:hint="eastAsia" w:ascii="Arial" w:eastAsia="宋体"/>
          <w:sz w:val="21"/>
          <w:lang w:eastAsia="zh-CN"/>
        </w:rPr>
      </w:pPr>
    </w:p>
    <w:p w14:paraId="371FD748">
      <w:pPr>
        <w:rPr>
          <w:rFonts w:hint="eastAsia" w:ascii="Arial" w:eastAsia="宋体"/>
          <w:sz w:val="21"/>
          <w:lang w:eastAsia="zh-CN"/>
        </w:rPr>
      </w:pPr>
    </w:p>
    <w:p w14:paraId="4A14960D">
      <w:pPr>
        <w:rPr>
          <w:rFonts w:hint="eastAsia" w:ascii="Arial" w:eastAsia="宋体"/>
          <w:sz w:val="21"/>
          <w:lang w:eastAsia="zh-CN"/>
        </w:rPr>
      </w:pPr>
    </w:p>
    <w:p w14:paraId="30179EDB">
      <w:pPr>
        <w:rPr>
          <w:rFonts w:hint="eastAsia" w:ascii="Arial" w:eastAsia="宋体"/>
          <w:sz w:val="21"/>
          <w:lang w:eastAsia="zh-CN"/>
        </w:rPr>
      </w:pPr>
    </w:p>
    <w:p w14:paraId="46EBD6D4">
      <w:pPr>
        <w:rPr>
          <w:rFonts w:hint="eastAsia" w:ascii="Arial" w:eastAsia="宋体"/>
          <w:sz w:val="21"/>
          <w:lang w:eastAsia="zh-CN"/>
        </w:rPr>
      </w:pPr>
    </w:p>
    <w:p w14:paraId="75504C87">
      <w:pPr>
        <w:rPr>
          <w:rFonts w:hint="eastAsia" w:ascii="Arial" w:eastAsia="宋体"/>
          <w:sz w:val="21"/>
          <w:lang w:eastAsia="zh-CN"/>
        </w:rPr>
      </w:pPr>
    </w:p>
    <w:p w14:paraId="66F26DA8">
      <w:pPr>
        <w:rPr>
          <w:rFonts w:hint="eastAsia" w:ascii="Arial" w:eastAsia="宋体"/>
          <w:sz w:val="21"/>
          <w:lang w:eastAsia="zh-CN"/>
        </w:rPr>
      </w:pPr>
    </w:p>
    <w:p w14:paraId="38CBFF79">
      <w:pPr>
        <w:rPr>
          <w:rFonts w:hint="eastAsia" w:ascii="Arial" w:eastAsia="宋体"/>
          <w:sz w:val="21"/>
          <w:lang w:eastAsia="zh-CN"/>
        </w:rPr>
      </w:pPr>
    </w:p>
    <w:p w14:paraId="04FF5B40">
      <w:pPr>
        <w:rPr>
          <w:rFonts w:hint="eastAsia" w:ascii="Arial" w:eastAsia="宋体"/>
          <w:sz w:val="21"/>
          <w:lang w:eastAsia="zh-CN"/>
        </w:rPr>
      </w:pPr>
    </w:p>
    <w:p w14:paraId="0B8FEB12">
      <w:pPr>
        <w:rPr>
          <w:rFonts w:hint="eastAsia" w:ascii="Arial" w:eastAsia="宋体"/>
          <w:sz w:val="21"/>
          <w:lang w:eastAsia="zh-CN"/>
        </w:rPr>
      </w:pPr>
    </w:p>
    <w:p w14:paraId="672E63DD">
      <w:pPr>
        <w:rPr>
          <w:rFonts w:hint="eastAsia" w:ascii="Arial" w:eastAsia="宋体"/>
          <w:sz w:val="21"/>
          <w:lang w:eastAsia="zh-CN"/>
        </w:rPr>
      </w:pPr>
    </w:p>
    <w:p w14:paraId="6B71667F">
      <w:pPr>
        <w:rPr>
          <w:rFonts w:hint="eastAsia" w:ascii="Arial" w:eastAsia="宋体"/>
          <w:sz w:val="21"/>
          <w:lang w:eastAsia="zh-CN"/>
        </w:rPr>
      </w:pPr>
    </w:p>
    <w:p w14:paraId="5FB48B6C">
      <w:pPr>
        <w:rPr>
          <w:rFonts w:hint="eastAsia" w:ascii="Arial" w:eastAsia="宋体"/>
          <w:sz w:val="21"/>
          <w:lang w:eastAsia="zh-CN"/>
        </w:rPr>
      </w:pPr>
    </w:p>
    <w:p w14:paraId="6DC42C79">
      <w:pPr>
        <w:rPr>
          <w:rFonts w:hint="eastAsia" w:ascii="Arial" w:eastAsia="宋体"/>
          <w:sz w:val="21"/>
          <w:lang w:eastAsia="zh-CN"/>
        </w:rPr>
      </w:pPr>
    </w:p>
    <w:p w14:paraId="04CA45E0">
      <w:pPr>
        <w:rPr>
          <w:rFonts w:hint="eastAsia" w:ascii="Arial" w:eastAsia="宋体"/>
          <w:sz w:val="21"/>
          <w:lang w:eastAsia="zh-CN"/>
        </w:rPr>
      </w:pPr>
    </w:p>
    <w:p w14:paraId="4441B5EA">
      <w:pPr>
        <w:rPr>
          <w:rFonts w:hint="eastAsia" w:ascii="Arial" w:eastAsia="宋体"/>
          <w:sz w:val="21"/>
          <w:lang w:eastAsia="zh-CN"/>
        </w:rPr>
      </w:pPr>
    </w:p>
    <w:p w14:paraId="757A88A2">
      <w:pPr>
        <w:rPr>
          <w:rFonts w:hint="eastAsia" w:ascii="Arial" w:eastAsia="宋体"/>
          <w:sz w:val="21"/>
          <w:lang w:eastAsia="zh-CN"/>
        </w:rPr>
      </w:pPr>
    </w:p>
    <w:p w14:paraId="1E2A86EF">
      <w:pPr>
        <w:rPr>
          <w:rFonts w:hint="eastAsia" w:ascii="Arial" w:eastAsia="宋体"/>
          <w:sz w:val="21"/>
          <w:lang w:eastAsia="zh-CN"/>
        </w:rPr>
      </w:pPr>
    </w:p>
    <w:p w14:paraId="163AFFB6">
      <w:pPr>
        <w:rPr>
          <w:rFonts w:hint="eastAsia" w:ascii="Arial" w:eastAsia="宋体"/>
          <w:sz w:val="21"/>
          <w:lang w:eastAsia="zh-CN"/>
        </w:rPr>
      </w:pPr>
    </w:p>
    <w:p w14:paraId="5C499A84">
      <w:pPr>
        <w:rPr>
          <w:rFonts w:hint="eastAsia" w:ascii="Arial" w:eastAsia="宋体"/>
          <w:sz w:val="21"/>
          <w:lang w:eastAsia="zh-CN"/>
        </w:rPr>
      </w:pPr>
    </w:p>
    <w:p w14:paraId="68871DEE">
      <w:pPr>
        <w:rPr>
          <w:rFonts w:hint="eastAsia" w:ascii="Arial" w:eastAsia="宋体"/>
          <w:sz w:val="21"/>
          <w:lang w:eastAsia="zh-CN"/>
        </w:rPr>
      </w:pPr>
    </w:p>
    <w:p w14:paraId="2C5871F5">
      <w:pPr>
        <w:rPr>
          <w:rFonts w:hint="eastAsia" w:ascii="Arial" w:eastAsia="宋体"/>
          <w:sz w:val="21"/>
          <w:lang w:eastAsia="zh-CN"/>
        </w:rPr>
      </w:pPr>
    </w:p>
    <w:p w14:paraId="3FBE49A2">
      <w:pPr>
        <w:rPr>
          <w:rFonts w:hint="eastAsia" w:ascii="Arial" w:eastAsia="宋体"/>
          <w:sz w:val="21"/>
          <w:lang w:eastAsia="zh-CN"/>
        </w:rPr>
      </w:pPr>
    </w:p>
    <w:p w14:paraId="50D42B51">
      <w:pPr>
        <w:rPr>
          <w:rFonts w:hint="eastAsia" w:ascii="Arial" w:eastAsia="宋体"/>
          <w:sz w:val="21"/>
          <w:lang w:eastAsia="zh-CN"/>
        </w:rPr>
      </w:pPr>
    </w:p>
    <w:p w14:paraId="2F60BECF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32" o:spt="75" type="#_x0000_t75" style="height:205.9pt;width:715.65pt;" o:ole="t" filled="f" o:preferrelative="t" stroked="f" coordsize="21600,21600">
            <v:path/>
            <v:fill on="f" focussize="0,0"/>
            <v:stroke on="f"/>
            <v:imagedata r:id="rId28" o:title=""/>
            <o:lock v:ext="edit" aspectratio="f"/>
            <w10:wrap type="none"/>
            <w10:anchorlock/>
          </v:shape>
          <o:OLEObject Type="Embed" ProgID="Excel.Sheet.12" ShapeID="_x0000_i1032" DrawAspect="Content" ObjectID="_1468075732" r:id="rId27">
            <o:LockedField>false</o:LockedField>
          </o:OLEObject>
        </w:object>
      </w:r>
    </w:p>
    <w:p w14:paraId="290D4682">
      <w:pPr>
        <w:rPr>
          <w:rFonts w:hint="eastAsia" w:ascii="Arial" w:eastAsia="宋体"/>
          <w:sz w:val="21"/>
          <w:lang w:eastAsia="zh-CN"/>
        </w:rPr>
      </w:pPr>
    </w:p>
    <w:p w14:paraId="57A4BFBB">
      <w:pPr>
        <w:rPr>
          <w:rFonts w:hint="eastAsia" w:ascii="Arial" w:eastAsia="宋体"/>
          <w:sz w:val="21"/>
          <w:lang w:eastAsia="zh-CN"/>
        </w:rPr>
      </w:pPr>
    </w:p>
    <w:p w14:paraId="11239570">
      <w:pPr>
        <w:rPr>
          <w:rFonts w:hint="eastAsia" w:ascii="Arial" w:eastAsia="宋体"/>
          <w:sz w:val="21"/>
          <w:lang w:eastAsia="zh-CN"/>
        </w:rPr>
      </w:pPr>
    </w:p>
    <w:p w14:paraId="3DF06C97">
      <w:pPr>
        <w:rPr>
          <w:rFonts w:hint="eastAsia" w:ascii="Arial" w:eastAsia="宋体"/>
          <w:sz w:val="21"/>
          <w:lang w:eastAsia="zh-CN"/>
        </w:rPr>
      </w:pPr>
    </w:p>
    <w:p w14:paraId="3EF9044A">
      <w:pPr>
        <w:rPr>
          <w:rFonts w:hint="eastAsia" w:ascii="Arial" w:eastAsia="宋体"/>
          <w:sz w:val="21"/>
          <w:lang w:eastAsia="zh-CN"/>
        </w:rPr>
      </w:pPr>
    </w:p>
    <w:p w14:paraId="649F24DC">
      <w:pPr>
        <w:rPr>
          <w:rFonts w:hint="eastAsia" w:ascii="Arial" w:eastAsia="宋体"/>
          <w:sz w:val="21"/>
          <w:lang w:eastAsia="zh-CN"/>
        </w:rPr>
      </w:pPr>
    </w:p>
    <w:p w14:paraId="0064EA6E">
      <w:pPr>
        <w:rPr>
          <w:rFonts w:hint="eastAsia" w:ascii="Arial" w:eastAsia="宋体"/>
          <w:sz w:val="21"/>
          <w:lang w:eastAsia="zh-CN"/>
        </w:rPr>
      </w:pPr>
    </w:p>
    <w:p w14:paraId="2DE6E0CA">
      <w:pPr>
        <w:rPr>
          <w:rFonts w:hint="eastAsia" w:ascii="Arial" w:eastAsia="宋体"/>
          <w:sz w:val="21"/>
          <w:lang w:eastAsia="zh-CN"/>
        </w:rPr>
      </w:pPr>
    </w:p>
    <w:p w14:paraId="2F3DA281">
      <w:pPr>
        <w:rPr>
          <w:rFonts w:hint="eastAsia" w:ascii="Arial" w:eastAsia="宋体"/>
          <w:sz w:val="21"/>
          <w:lang w:eastAsia="zh-CN"/>
        </w:rPr>
      </w:pPr>
    </w:p>
    <w:p w14:paraId="0BA1AAB6">
      <w:pPr>
        <w:rPr>
          <w:rFonts w:hint="eastAsia" w:ascii="Arial" w:eastAsia="宋体"/>
          <w:sz w:val="21"/>
          <w:lang w:eastAsia="zh-CN"/>
        </w:rPr>
      </w:pPr>
    </w:p>
    <w:p w14:paraId="3A61B999">
      <w:pPr>
        <w:rPr>
          <w:rFonts w:hint="eastAsia" w:ascii="Arial" w:eastAsia="宋体"/>
          <w:sz w:val="21"/>
          <w:lang w:eastAsia="zh-CN"/>
        </w:rPr>
      </w:pPr>
    </w:p>
    <w:p w14:paraId="1C3E7C51">
      <w:pPr>
        <w:rPr>
          <w:rFonts w:hint="eastAsia" w:ascii="Arial" w:eastAsia="宋体"/>
          <w:sz w:val="21"/>
          <w:lang w:eastAsia="zh-CN"/>
        </w:rPr>
      </w:pPr>
    </w:p>
    <w:p w14:paraId="58D2030F">
      <w:pPr>
        <w:rPr>
          <w:rFonts w:hint="eastAsia" w:ascii="Arial" w:eastAsia="宋体"/>
          <w:sz w:val="21"/>
          <w:lang w:eastAsia="zh-CN"/>
        </w:rPr>
      </w:pPr>
    </w:p>
    <w:p w14:paraId="4A5785F3">
      <w:pPr>
        <w:rPr>
          <w:rFonts w:hint="eastAsia" w:ascii="Arial" w:eastAsia="宋体"/>
          <w:sz w:val="21"/>
          <w:lang w:eastAsia="zh-CN"/>
        </w:rPr>
      </w:pPr>
    </w:p>
    <w:p w14:paraId="27A4383B">
      <w:pPr>
        <w:rPr>
          <w:rFonts w:hint="eastAsia" w:ascii="Arial" w:eastAsia="宋体"/>
          <w:sz w:val="21"/>
          <w:lang w:eastAsia="zh-CN"/>
        </w:rPr>
      </w:pPr>
    </w:p>
    <w:p w14:paraId="20BA547F">
      <w:pPr>
        <w:rPr>
          <w:rFonts w:hint="eastAsia" w:ascii="Arial" w:eastAsia="宋体"/>
          <w:sz w:val="21"/>
          <w:lang w:eastAsia="zh-CN"/>
        </w:rPr>
      </w:pPr>
    </w:p>
    <w:p w14:paraId="0A3E0DA6">
      <w:pPr>
        <w:rPr>
          <w:rFonts w:hint="eastAsia" w:ascii="Arial" w:eastAsia="宋体"/>
          <w:sz w:val="21"/>
          <w:lang w:eastAsia="zh-CN"/>
        </w:rPr>
      </w:pPr>
    </w:p>
    <w:p w14:paraId="6A51474E">
      <w:pPr>
        <w:rPr>
          <w:rFonts w:hint="eastAsia" w:ascii="Arial" w:eastAsia="宋体"/>
          <w:sz w:val="21"/>
          <w:lang w:eastAsia="zh-CN"/>
        </w:rPr>
      </w:pPr>
    </w:p>
    <w:p w14:paraId="563FC2D6">
      <w:pPr>
        <w:rPr>
          <w:rFonts w:hint="eastAsia" w:ascii="Arial" w:eastAsia="宋体"/>
          <w:sz w:val="21"/>
          <w:lang w:eastAsia="zh-CN"/>
        </w:rPr>
      </w:pPr>
    </w:p>
    <w:p w14:paraId="14E29549">
      <w:pPr>
        <w:rPr>
          <w:rFonts w:hint="eastAsia" w:ascii="Arial" w:eastAsia="宋体"/>
          <w:sz w:val="21"/>
          <w:lang w:eastAsia="zh-CN"/>
        </w:rPr>
      </w:pPr>
    </w:p>
    <w:p w14:paraId="02B8E836">
      <w:pPr>
        <w:rPr>
          <w:rFonts w:hint="eastAsia" w:ascii="Arial" w:eastAsia="宋体"/>
          <w:sz w:val="21"/>
          <w:lang w:eastAsia="zh-CN"/>
        </w:rPr>
      </w:pPr>
    </w:p>
    <w:p w14:paraId="6F0509C1">
      <w:pPr>
        <w:rPr>
          <w:rFonts w:hint="eastAsia" w:ascii="Arial" w:eastAsia="宋体"/>
          <w:sz w:val="21"/>
          <w:lang w:eastAsia="zh-CN"/>
        </w:rPr>
      </w:pPr>
    </w:p>
    <w:p w14:paraId="225FE996">
      <w:pPr>
        <w:rPr>
          <w:rFonts w:hint="eastAsia" w:ascii="Arial" w:eastAsia="宋体"/>
          <w:sz w:val="21"/>
          <w:lang w:eastAsia="zh-CN"/>
        </w:rPr>
      </w:pPr>
    </w:p>
    <w:p w14:paraId="7ADFA275">
      <w:pPr>
        <w:rPr>
          <w:rFonts w:hint="eastAsia" w:ascii="Arial" w:eastAsia="宋体"/>
          <w:sz w:val="21"/>
          <w:lang w:eastAsia="zh-CN"/>
        </w:rPr>
      </w:pPr>
    </w:p>
    <w:p w14:paraId="2D2435BB">
      <w:pPr>
        <w:rPr>
          <w:rFonts w:hint="eastAsia" w:ascii="Arial" w:eastAsia="宋体"/>
          <w:sz w:val="21"/>
          <w:lang w:eastAsia="zh-CN"/>
        </w:rPr>
      </w:pPr>
    </w:p>
    <w:p w14:paraId="5E068597">
      <w:pPr>
        <w:rPr>
          <w:rFonts w:hint="eastAsia" w:ascii="Arial" w:eastAsia="宋体"/>
          <w:sz w:val="21"/>
          <w:lang w:eastAsia="zh-CN"/>
        </w:rPr>
      </w:pPr>
    </w:p>
    <w:p w14:paraId="7F9C5A3E">
      <w:pPr>
        <w:rPr>
          <w:rFonts w:hint="eastAsia" w:ascii="Arial" w:eastAsia="宋体"/>
          <w:sz w:val="21"/>
          <w:lang w:eastAsia="zh-CN"/>
        </w:rPr>
      </w:pPr>
    </w:p>
    <w:p w14:paraId="5577A5DE">
      <w:pPr>
        <w:rPr>
          <w:rFonts w:hint="eastAsia" w:ascii="Arial" w:eastAsia="宋体"/>
          <w:sz w:val="21"/>
          <w:lang w:eastAsia="zh-CN"/>
        </w:rPr>
      </w:pPr>
    </w:p>
    <w:p w14:paraId="7CAFC131">
      <w:pPr>
        <w:rPr>
          <w:rFonts w:hint="eastAsia" w:ascii="Arial" w:eastAsia="宋体"/>
          <w:sz w:val="21"/>
          <w:lang w:eastAsia="zh-CN"/>
        </w:rPr>
      </w:pPr>
    </w:p>
    <w:p w14:paraId="460819A9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33" o:spt="75" type="#_x0000_t75" style="height:247.85pt;width:715.7pt;" o:ole="t" filled="f" o:preferrelative="t" stroked="f" coordsize="21600,21600">
            <v:path/>
            <v:fill on="f" focussize="0,0"/>
            <v:stroke on="f"/>
            <v:imagedata r:id="rId30" o:title=""/>
            <o:lock v:ext="edit" aspectratio="f"/>
            <w10:wrap type="none"/>
            <w10:anchorlock/>
          </v:shape>
          <o:OLEObject Type="Embed" ProgID="Excel.Sheet.12" ShapeID="_x0000_i1033" DrawAspect="Content" ObjectID="_1468075733" r:id="rId29">
            <o:LockedField>false</o:LockedField>
          </o:OLEObject>
        </w:object>
      </w:r>
    </w:p>
    <w:p w14:paraId="3BF1BF0E">
      <w:pPr>
        <w:rPr>
          <w:rFonts w:hint="eastAsia" w:ascii="Arial" w:eastAsia="宋体"/>
          <w:sz w:val="21"/>
          <w:lang w:eastAsia="zh-CN"/>
        </w:rPr>
      </w:pPr>
    </w:p>
    <w:p w14:paraId="58568252">
      <w:pPr>
        <w:rPr>
          <w:rFonts w:hint="eastAsia" w:ascii="Arial" w:eastAsia="宋体"/>
          <w:sz w:val="21"/>
          <w:lang w:eastAsia="zh-CN"/>
        </w:rPr>
      </w:pPr>
    </w:p>
    <w:p w14:paraId="5A3009A6">
      <w:pPr>
        <w:rPr>
          <w:rFonts w:hint="eastAsia" w:ascii="Arial" w:eastAsia="宋体"/>
          <w:sz w:val="21"/>
          <w:lang w:eastAsia="zh-CN"/>
        </w:rPr>
      </w:pPr>
    </w:p>
    <w:p w14:paraId="4E9B4929">
      <w:pPr>
        <w:rPr>
          <w:rFonts w:hint="eastAsia" w:ascii="Arial" w:eastAsia="宋体"/>
          <w:sz w:val="21"/>
          <w:lang w:eastAsia="zh-CN"/>
        </w:rPr>
      </w:pPr>
    </w:p>
    <w:p w14:paraId="37E80F76">
      <w:pPr>
        <w:rPr>
          <w:rFonts w:hint="eastAsia" w:ascii="Arial" w:eastAsia="宋体"/>
          <w:sz w:val="21"/>
          <w:lang w:eastAsia="zh-CN"/>
        </w:rPr>
      </w:pPr>
    </w:p>
    <w:p w14:paraId="0D5688BA">
      <w:pPr>
        <w:rPr>
          <w:rFonts w:hint="eastAsia" w:ascii="Arial" w:eastAsia="宋体"/>
          <w:sz w:val="21"/>
          <w:lang w:eastAsia="zh-CN"/>
        </w:rPr>
      </w:pPr>
    </w:p>
    <w:p w14:paraId="50B01394">
      <w:pPr>
        <w:rPr>
          <w:rFonts w:hint="eastAsia" w:ascii="Arial" w:eastAsia="宋体"/>
          <w:sz w:val="21"/>
          <w:lang w:eastAsia="zh-CN"/>
        </w:rPr>
      </w:pPr>
    </w:p>
    <w:p w14:paraId="3FC3DE9E">
      <w:pPr>
        <w:rPr>
          <w:rFonts w:hint="eastAsia" w:ascii="Arial" w:eastAsia="宋体"/>
          <w:sz w:val="21"/>
          <w:lang w:eastAsia="zh-CN"/>
        </w:rPr>
      </w:pPr>
    </w:p>
    <w:p w14:paraId="60F99E10">
      <w:pPr>
        <w:rPr>
          <w:rFonts w:hint="eastAsia" w:ascii="Arial" w:eastAsia="宋体"/>
          <w:sz w:val="21"/>
          <w:lang w:eastAsia="zh-CN"/>
        </w:rPr>
      </w:pPr>
    </w:p>
    <w:p w14:paraId="222B907F">
      <w:pPr>
        <w:rPr>
          <w:rFonts w:hint="eastAsia" w:ascii="Arial" w:eastAsia="宋体"/>
          <w:sz w:val="21"/>
          <w:lang w:eastAsia="zh-CN"/>
        </w:rPr>
      </w:pPr>
    </w:p>
    <w:p w14:paraId="1E02C6D1">
      <w:pPr>
        <w:rPr>
          <w:rFonts w:hint="eastAsia" w:ascii="Arial" w:eastAsia="宋体"/>
          <w:sz w:val="21"/>
          <w:lang w:eastAsia="zh-CN"/>
        </w:rPr>
      </w:pPr>
    </w:p>
    <w:p w14:paraId="5CE87988">
      <w:pPr>
        <w:rPr>
          <w:rFonts w:hint="eastAsia" w:ascii="Arial" w:eastAsia="宋体"/>
          <w:sz w:val="21"/>
          <w:lang w:eastAsia="zh-CN"/>
        </w:rPr>
      </w:pPr>
    </w:p>
    <w:p w14:paraId="17397DF4">
      <w:pPr>
        <w:rPr>
          <w:rFonts w:hint="eastAsia" w:ascii="Arial" w:eastAsia="宋体"/>
          <w:sz w:val="21"/>
          <w:lang w:eastAsia="zh-CN"/>
        </w:rPr>
      </w:pPr>
    </w:p>
    <w:p w14:paraId="510173FC">
      <w:pPr>
        <w:rPr>
          <w:rFonts w:hint="eastAsia" w:ascii="Arial" w:eastAsia="宋体"/>
          <w:sz w:val="21"/>
          <w:lang w:eastAsia="zh-CN"/>
        </w:rPr>
      </w:pPr>
    </w:p>
    <w:p w14:paraId="39C1A5AA">
      <w:pPr>
        <w:rPr>
          <w:rFonts w:hint="eastAsia" w:ascii="Arial" w:eastAsia="宋体"/>
          <w:sz w:val="21"/>
          <w:lang w:eastAsia="zh-CN"/>
        </w:rPr>
      </w:pPr>
    </w:p>
    <w:p w14:paraId="6DC52EFF">
      <w:pPr>
        <w:rPr>
          <w:rFonts w:hint="eastAsia" w:ascii="Arial" w:eastAsia="宋体"/>
          <w:sz w:val="21"/>
          <w:lang w:eastAsia="zh-CN"/>
        </w:rPr>
      </w:pPr>
    </w:p>
    <w:p w14:paraId="1455FBF1">
      <w:pPr>
        <w:rPr>
          <w:rFonts w:hint="eastAsia" w:ascii="Arial" w:eastAsia="宋体"/>
          <w:sz w:val="21"/>
          <w:lang w:eastAsia="zh-CN"/>
        </w:rPr>
      </w:pPr>
    </w:p>
    <w:p w14:paraId="6C1A0BAA">
      <w:pPr>
        <w:rPr>
          <w:rFonts w:hint="eastAsia" w:ascii="Arial" w:eastAsia="宋体"/>
          <w:sz w:val="21"/>
          <w:lang w:eastAsia="zh-CN"/>
        </w:rPr>
      </w:pPr>
    </w:p>
    <w:p w14:paraId="4793EE9F">
      <w:pPr>
        <w:rPr>
          <w:rFonts w:hint="eastAsia" w:ascii="Arial" w:eastAsia="宋体"/>
          <w:sz w:val="21"/>
          <w:lang w:eastAsia="zh-CN"/>
        </w:rPr>
      </w:pPr>
    </w:p>
    <w:p w14:paraId="1F8050A2">
      <w:pPr>
        <w:rPr>
          <w:rFonts w:hint="eastAsia" w:ascii="Arial" w:eastAsia="宋体"/>
          <w:sz w:val="21"/>
          <w:lang w:eastAsia="zh-CN"/>
        </w:rPr>
      </w:pPr>
    </w:p>
    <w:p w14:paraId="187C24A2">
      <w:pPr>
        <w:rPr>
          <w:rFonts w:hint="eastAsia" w:ascii="Arial" w:eastAsia="宋体"/>
          <w:sz w:val="21"/>
          <w:lang w:eastAsia="zh-CN"/>
        </w:rPr>
      </w:pPr>
    </w:p>
    <w:p w14:paraId="5C953C73">
      <w:pPr>
        <w:rPr>
          <w:rFonts w:hint="eastAsia" w:ascii="Arial" w:eastAsia="宋体"/>
          <w:sz w:val="21"/>
          <w:lang w:eastAsia="zh-CN"/>
        </w:rPr>
      </w:pPr>
    </w:p>
    <w:p w14:paraId="1C2718B9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34" o:spt="75" type="#_x0000_t75" style="height:594.05pt;width:715.65pt;" o:ole="t" filled="f" o:preferrelative="t" stroked="f" coordsize="21600,21600">
            <v:path/>
            <v:fill on="f" focussize="0,0"/>
            <v:stroke on="f"/>
            <v:imagedata r:id="rId32" o:title=""/>
            <o:lock v:ext="edit" aspectratio="f"/>
            <w10:wrap type="none"/>
            <w10:anchorlock/>
          </v:shape>
          <o:OLEObject Type="Embed" ProgID="Excel.Sheet.12" ShapeID="_x0000_i1034" DrawAspect="Content" ObjectID="_1468075734" r:id="rId31">
            <o:LockedField>false</o:LockedField>
          </o:OLEObject>
        </w:object>
      </w:r>
    </w:p>
    <w:p w14:paraId="4098ABAC">
      <w:pPr>
        <w:rPr>
          <w:rFonts w:hint="eastAsia" w:ascii="Arial" w:eastAsia="宋体"/>
          <w:sz w:val="21"/>
          <w:lang w:eastAsia="zh-CN"/>
        </w:rPr>
      </w:pPr>
    </w:p>
    <w:p w14:paraId="2B78042F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35" o:spt="75" type="#_x0000_t75" style="height:429.95pt;width:715.65pt;" o:ole="t" filled="f" o:preferrelative="t" stroked="f" coordsize="21600,21600">
            <v:path/>
            <v:fill on="f" focussize="0,0"/>
            <v:stroke on="f"/>
            <v:imagedata r:id="rId34" o:title=""/>
            <o:lock v:ext="edit" aspectratio="f"/>
            <w10:wrap type="none"/>
            <w10:anchorlock/>
          </v:shape>
          <o:OLEObject Type="Embed" ProgID="Excel.Sheet.12" ShapeID="_x0000_i1035" DrawAspect="Content" ObjectID="_1468075735" r:id="rId33">
            <o:LockedField>false</o:LockedField>
          </o:OLEObject>
        </w:object>
      </w:r>
    </w:p>
    <w:p w14:paraId="45D7E05F">
      <w:pPr>
        <w:rPr>
          <w:rFonts w:hint="eastAsia" w:ascii="Arial" w:eastAsia="宋体"/>
          <w:sz w:val="21"/>
          <w:lang w:eastAsia="zh-CN"/>
        </w:rPr>
      </w:pPr>
    </w:p>
    <w:p w14:paraId="30200C9F">
      <w:pPr>
        <w:rPr>
          <w:rFonts w:hint="eastAsia" w:ascii="Arial" w:eastAsia="宋体"/>
          <w:sz w:val="21"/>
          <w:lang w:eastAsia="zh-CN"/>
        </w:rPr>
      </w:pPr>
    </w:p>
    <w:p w14:paraId="16D7D45C">
      <w:pPr>
        <w:rPr>
          <w:rFonts w:hint="eastAsia" w:ascii="Arial" w:eastAsia="宋体"/>
          <w:sz w:val="21"/>
          <w:lang w:eastAsia="zh-CN"/>
        </w:rPr>
      </w:pPr>
    </w:p>
    <w:p w14:paraId="33D29033">
      <w:pPr>
        <w:rPr>
          <w:rFonts w:hint="eastAsia" w:ascii="Arial" w:eastAsia="宋体"/>
          <w:sz w:val="21"/>
          <w:lang w:eastAsia="zh-CN"/>
        </w:rPr>
      </w:pPr>
    </w:p>
    <w:p w14:paraId="03153578">
      <w:pPr>
        <w:rPr>
          <w:rFonts w:hint="eastAsia" w:ascii="Arial" w:eastAsia="宋体"/>
          <w:sz w:val="21"/>
          <w:lang w:eastAsia="zh-CN"/>
        </w:rPr>
      </w:pPr>
    </w:p>
    <w:p w14:paraId="363BF74E">
      <w:pPr>
        <w:rPr>
          <w:rFonts w:hint="eastAsia" w:ascii="Arial" w:eastAsia="宋体"/>
          <w:sz w:val="21"/>
          <w:lang w:eastAsia="zh-CN"/>
        </w:rPr>
      </w:pPr>
    </w:p>
    <w:p w14:paraId="41C4191E">
      <w:pPr>
        <w:rPr>
          <w:rFonts w:hint="eastAsia" w:ascii="Arial" w:eastAsia="宋体"/>
          <w:sz w:val="21"/>
          <w:lang w:eastAsia="zh-CN"/>
        </w:rPr>
      </w:pPr>
    </w:p>
    <w:p w14:paraId="0EDD9B60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36" o:spt="75" type="#_x0000_t75" style="height:1222.7pt;width:715.65pt;" o:ole="t" filled="f" o:preferrelative="t" stroked="f" coordsize="21600,21600">
            <v:path/>
            <v:fill on="f" focussize="0,0"/>
            <v:stroke on="f"/>
            <v:imagedata r:id="rId36" o:title=""/>
            <o:lock v:ext="edit" aspectratio="f"/>
            <w10:wrap type="none"/>
            <w10:anchorlock/>
          </v:shape>
          <o:OLEObject Type="Embed" ProgID="Excel.Sheet.12" ShapeID="_x0000_i1036" DrawAspect="Content" ObjectID="_1468075736" r:id="rId35">
            <o:LockedField>false</o:LockedField>
          </o:OLEObject>
        </w:object>
      </w:r>
    </w:p>
    <w:p w14:paraId="2A1DF5D9">
      <w:pPr>
        <w:rPr>
          <w:rFonts w:hint="eastAsia" w:ascii="Arial" w:eastAsia="宋体"/>
          <w:sz w:val="21"/>
          <w:lang w:eastAsia="zh-CN"/>
        </w:rPr>
      </w:pPr>
    </w:p>
    <w:p w14:paraId="1EF237F9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37" o:spt="75" type="#_x0000_t75" style="height:235.35pt;width:715.4pt;" o:ole="t" filled="f" o:preferrelative="t" stroked="f" coordsize="21600,21600">
            <v:path/>
            <v:fill on="f" focussize="0,0"/>
            <v:stroke on="f"/>
            <v:imagedata r:id="rId38" o:title=""/>
            <o:lock v:ext="edit" aspectratio="f"/>
            <w10:wrap type="none"/>
            <w10:anchorlock/>
          </v:shape>
          <o:OLEObject Type="Embed" ProgID="Excel.Sheet.12" ShapeID="_x0000_i1037" DrawAspect="Content" ObjectID="_1468075737" r:id="rId37">
            <o:LockedField>false</o:LockedField>
          </o:OLEObject>
        </w:object>
      </w:r>
    </w:p>
    <w:p w14:paraId="62F66274">
      <w:pPr>
        <w:rPr>
          <w:rFonts w:hint="eastAsia" w:ascii="Arial" w:eastAsia="宋体"/>
          <w:sz w:val="21"/>
          <w:lang w:eastAsia="zh-CN"/>
        </w:rPr>
      </w:pPr>
    </w:p>
    <w:p w14:paraId="246EF49A">
      <w:pPr>
        <w:rPr>
          <w:rFonts w:hint="eastAsia" w:ascii="Arial" w:eastAsia="宋体"/>
          <w:sz w:val="21"/>
          <w:lang w:eastAsia="zh-CN"/>
        </w:rPr>
      </w:pPr>
    </w:p>
    <w:p w14:paraId="175D9E69">
      <w:pPr>
        <w:rPr>
          <w:rFonts w:hint="eastAsia" w:ascii="Arial" w:eastAsia="宋体"/>
          <w:sz w:val="21"/>
          <w:lang w:eastAsia="zh-CN"/>
        </w:rPr>
      </w:pPr>
    </w:p>
    <w:p w14:paraId="1FE00E0D">
      <w:pPr>
        <w:rPr>
          <w:rFonts w:hint="eastAsia" w:ascii="Arial" w:eastAsia="宋体"/>
          <w:sz w:val="21"/>
          <w:lang w:eastAsia="zh-CN"/>
        </w:rPr>
      </w:pPr>
    </w:p>
    <w:p w14:paraId="2635D010">
      <w:pPr>
        <w:rPr>
          <w:rFonts w:hint="eastAsia" w:ascii="Arial" w:eastAsia="宋体"/>
          <w:sz w:val="21"/>
          <w:lang w:eastAsia="zh-CN"/>
        </w:rPr>
      </w:pPr>
    </w:p>
    <w:p w14:paraId="43A1AC9D">
      <w:pPr>
        <w:rPr>
          <w:rFonts w:hint="eastAsia" w:ascii="Arial" w:eastAsia="宋体"/>
          <w:sz w:val="21"/>
          <w:lang w:eastAsia="zh-CN"/>
        </w:rPr>
      </w:pPr>
    </w:p>
    <w:p w14:paraId="02BFDD56">
      <w:pPr>
        <w:rPr>
          <w:rFonts w:hint="eastAsia" w:ascii="Arial" w:eastAsia="宋体"/>
          <w:sz w:val="21"/>
          <w:lang w:eastAsia="zh-CN"/>
        </w:rPr>
      </w:pPr>
    </w:p>
    <w:p w14:paraId="0926542F">
      <w:pPr>
        <w:rPr>
          <w:rFonts w:hint="eastAsia" w:ascii="Arial" w:eastAsia="宋体"/>
          <w:sz w:val="21"/>
          <w:lang w:eastAsia="zh-CN"/>
        </w:rPr>
      </w:pPr>
    </w:p>
    <w:p w14:paraId="2EA31491">
      <w:pPr>
        <w:rPr>
          <w:rFonts w:hint="eastAsia" w:ascii="Arial" w:eastAsia="宋体"/>
          <w:sz w:val="21"/>
          <w:lang w:eastAsia="zh-CN"/>
        </w:rPr>
      </w:pPr>
    </w:p>
    <w:p w14:paraId="322E7806">
      <w:pPr>
        <w:rPr>
          <w:rFonts w:hint="eastAsia" w:ascii="Arial" w:eastAsia="宋体"/>
          <w:sz w:val="21"/>
          <w:lang w:eastAsia="zh-CN"/>
        </w:rPr>
      </w:pPr>
    </w:p>
    <w:p w14:paraId="760FA4C5">
      <w:pPr>
        <w:rPr>
          <w:rFonts w:hint="eastAsia" w:ascii="Arial" w:eastAsia="宋体"/>
          <w:sz w:val="21"/>
          <w:lang w:eastAsia="zh-CN"/>
        </w:rPr>
      </w:pPr>
    </w:p>
    <w:p w14:paraId="3593594C">
      <w:pPr>
        <w:rPr>
          <w:rFonts w:hint="eastAsia" w:ascii="Arial" w:eastAsia="宋体"/>
          <w:sz w:val="21"/>
          <w:lang w:eastAsia="zh-CN"/>
        </w:rPr>
      </w:pPr>
    </w:p>
    <w:p w14:paraId="07581718">
      <w:pPr>
        <w:rPr>
          <w:rFonts w:hint="eastAsia" w:ascii="Arial" w:eastAsia="宋体"/>
          <w:sz w:val="21"/>
          <w:lang w:eastAsia="zh-CN"/>
        </w:rPr>
      </w:pPr>
    </w:p>
    <w:p w14:paraId="4B5EF20D">
      <w:pPr>
        <w:rPr>
          <w:rFonts w:hint="eastAsia" w:ascii="Arial" w:eastAsia="宋体"/>
          <w:sz w:val="21"/>
          <w:lang w:eastAsia="zh-CN"/>
        </w:rPr>
      </w:pPr>
    </w:p>
    <w:p w14:paraId="67A51927">
      <w:pPr>
        <w:rPr>
          <w:rFonts w:hint="eastAsia" w:ascii="Arial" w:eastAsia="宋体"/>
          <w:sz w:val="21"/>
          <w:lang w:eastAsia="zh-CN"/>
        </w:rPr>
      </w:pPr>
    </w:p>
    <w:p w14:paraId="7243C365">
      <w:pPr>
        <w:rPr>
          <w:rFonts w:hint="eastAsia" w:ascii="Arial" w:eastAsia="宋体"/>
          <w:sz w:val="21"/>
          <w:lang w:eastAsia="zh-CN"/>
        </w:rPr>
      </w:pPr>
    </w:p>
    <w:p w14:paraId="6D175F5D">
      <w:pPr>
        <w:rPr>
          <w:rFonts w:hint="eastAsia" w:ascii="Arial" w:eastAsia="宋体"/>
          <w:sz w:val="21"/>
          <w:lang w:eastAsia="zh-CN"/>
        </w:rPr>
      </w:pPr>
    </w:p>
    <w:p w14:paraId="0B8A8F20">
      <w:pPr>
        <w:rPr>
          <w:rFonts w:hint="eastAsia" w:ascii="Arial" w:eastAsia="宋体"/>
          <w:sz w:val="21"/>
          <w:lang w:eastAsia="zh-CN"/>
        </w:rPr>
      </w:pPr>
    </w:p>
    <w:p w14:paraId="0AE39EFF">
      <w:pPr>
        <w:rPr>
          <w:rFonts w:hint="eastAsia" w:ascii="Arial" w:eastAsia="宋体"/>
          <w:sz w:val="21"/>
          <w:lang w:eastAsia="zh-CN"/>
        </w:rPr>
      </w:pPr>
    </w:p>
    <w:p w14:paraId="2E95D5C6">
      <w:pPr>
        <w:rPr>
          <w:rFonts w:hint="eastAsia" w:ascii="Arial" w:eastAsia="宋体"/>
          <w:sz w:val="21"/>
          <w:lang w:eastAsia="zh-CN"/>
        </w:rPr>
      </w:pPr>
    </w:p>
    <w:p w14:paraId="36163D30">
      <w:pPr>
        <w:rPr>
          <w:rFonts w:hint="eastAsia" w:ascii="Arial" w:eastAsia="宋体"/>
          <w:sz w:val="21"/>
          <w:lang w:eastAsia="zh-CN"/>
        </w:rPr>
      </w:pPr>
    </w:p>
    <w:p w14:paraId="2BBE0AFB">
      <w:pPr>
        <w:rPr>
          <w:rFonts w:hint="eastAsia" w:ascii="Arial" w:eastAsia="宋体"/>
          <w:sz w:val="21"/>
          <w:lang w:eastAsia="zh-CN"/>
        </w:rPr>
      </w:pPr>
    </w:p>
    <w:p w14:paraId="40E5C1D2">
      <w:pPr>
        <w:rPr>
          <w:rFonts w:hint="eastAsia" w:ascii="Arial" w:eastAsia="宋体"/>
          <w:sz w:val="21"/>
          <w:lang w:eastAsia="zh-CN"/>
        </w:rPr>
      </w:pPr>
    </w:p>
    <w:p w14:paraId="37E152CB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38" o:spt="75" type="#_x0000_t75" style="height:257.25pt;width:715.4pt;" o:ole="t" filled="f" o:preferrelative="t" stroked="f" coordsize="21600,21600">
            <v:path/>
            <v:fill on="f" focussize="0,0"/>
            <v:stroke on="f"/>
            <v:imagedata r:id="rId40" o:title=""/>
            <o:lock v:ext="edit" aspectratio="f"/>
            <w10:wrap type="none"/>
            <w10:anchorlock/>
          </v:shape>
          <o:OLEObject Type="Embed" ProgID="Excel.Sheet.12" ShapeID="_x0000_i1038" DrawAspect="Content" ObjectID="_1468075738" r:id="rId39">
            <o:LockedField>false</o:LockedField>
          </o:OLEObject>
        </w:object>
      </w:r>
    </w:p>
    <w:p w14:paraId="4C1FEF94">
      <w:pPr>
        <w:rPr>
          <w:rFonts w:hint="eastAsia" w:ascii="Arial" w:eastAsia="宋体"/>
          <w:sz w:val="21"/>
          <w:lang w:eastAsia="zh-CN"/>
        </w:rPr>
      </w:pPr>
    </w:p>
    <w:p w14:paraId="61B2C985">
      <w:pPr>
        <w:rPr>
          <w:rFonts w:hint="eastAsia" w:ascii="Arial" w:eastAsia="宋体"/>
          <w:sz w:val="21"/>
          <w:lang w:eastAsia="zh-CN"/>
        </w:rPr>
      </w:pPr>
    </w:p>
    <w:p w14:paraId="781FE741">
      <w:pPr>
        <w:rPr>
          <w:rFonts w:hint="eastAsia" w:ascii="Arial" w:eastAsia="宋体"/>
          <w:sz w:val="21"/>
          <w:lang w:eastAsia="zh-CN"/>
        </w:rPr>
      </w:pPr>
    </w:p>
    <w:p w14:paraId="4C882AA6">
      <w:pPr>
        <w:rPr>
          <w:rFonts w:hint="eastAsia" w:ascii="Arial" w:eastAsia="宋体"/>
          <w:sz w:val="21"/>
          <w:lang w:eastAsia="zh-CN"/>
        </w:rPr>
      </w:pPr>
    </w:p>
    <w:p w14:paraId="473DC9AD">
      <w:pPr>
        <w:rPr>
          <w:rFonts w:hint="eastAsia" w:ascii="Arial" w:eastAsia="宋体"/>
          <w:sz w:val="21"/>
          <w:lang w:eastAsia="zh-CN"/>
        </w:rPr>
      </w:pPr>
    </w:p>
    <w:p w14:paraId="5A4C1FDB">
      <w:pPr>
        <w:rPr>
          <w:rFonts w:hint="eastAsia" w:ascii="Arial" w:eastAsia="宋体"/>
          <w:sz w:val="21"/>
          <w:lang w:eastAsia="zh-CN"/>
        </w:rPr>
      </w:pPr>
    </w:p>
    <w:p w14:paraId="6AB86BD5">
      <w:pPr>
        <w:rPr>
          <w:rFonts w:hint="eastAsia" w:ascii="Arial" w:eastAsia="宋体"/>
          <w:sz w:val="21"/>
          <w:lang w:eastAsia="zh-CN"/>
        </w:rPr>
      </w:pPr>
    </w:p>
    <w:p w14:paraId="2330D702">
      <w:pPr>
        <w:rPr>
          <w:rFonts w:hint="eastAsia" w:ascii="Arial" w:eastAsia="宋体"/>
          <w:sz w:val="21"/>
          <w:lang w:eastAsia="zh-CN"/>
        </w:rPr>
      </w:pPr>
    </w:p>
    <w:p w14:paraId="3A9ED153">
      <w:pPr>
        <w:rPr>
          <w:rFonts w:hint="eastAsia" w:ascii="Arial" w:eastAsia="宋体"/>
          <w:sz w:val="21"/>
          <w:lang w:eastAsia="zh-CN"/>
        </w:rPr>
      </w:pPr>
    </w:p>
    <w:p w14:paraId="61EC6CB9">
      <w:pPr>
        <w:rPr>
          <w:rFonts w:hint="eastAsia" w:ascii="Arial" w:eastAsia="宋体"/>
          <w:sz w:val="21"/>
          <w:lang w:eastAsia="zh-CN"/>
        </w:rPr>
      </w:pPr>
    </w:p>
    <w:p w14:paraId="0F3735CC">
      <w:pPr>
        <w:rPr>
          <w:rFonts w:hint="eastAsia" w:ascii="Arial" w:eastAsia="宋体"/>
          <w:sz w:val="21"/>
          <w:lang w:eastAsia="zh-CN"/>
        </w:rPr>
      </w:pPr>
    </w:p>
    <w:p w14:paraId="014DA91D">
      <w:pPr>
        <w:rPr>
          <w:rFonts w:hint="eastAsia" w:ascii="Arial" w:eastAsia="宋体"/>
          <w:sz w:val="21"/>
          <w:lang w:eastAsia="zh-CN"/>
        </w:rPr>
      </w:pPr>
    </w:p>
    <w:p w14:paraId="23E8E904">
      <w:pPr>
        <w:rPr>
          <w:rFonts w:hint="eastAsia" w:ascii="Arial" w:eastAsia="宋体"/>
          <w:sz w:val="21"/>
          <w:lang w:eastAsia="zh-CN"/>
        </w:rPr>
      </w:pPr>
    </w:p>
    <w:p w14:paraId="1C3AE18D">
      <w:pPr>
        <w:rPr>
          <w:rFonts w:hint="eastAsia" w:ascii="Arial" w:eastAsia="宋体"/>
          <w:sz w:val="21"/>
          <w:lang w:eastAsia="zh-CN"/>
        </w:rPr>
      </w:pPr>
    </w:p>
    <w:p w14:paraId="7F7D41C7">
      <w:pPr>
        <w:rPr>
          <w:rFonts w:hint="eastAsia" w:ascii="Arial" w:eastAsia="宋体"/>
          <w:sz w:val="21"/>
          <w:lang w:eastAsia="zh-CN"/>
        </w:rPr>
      </w:pPr>
    </w:p>
    <w:p w14:paraId="3EC0876F">
      <w:pPr>
        <w:rPr>
          <w:rFonts w:hint="eastAsia" w:ascii="Arial" w:eastAsia="宋体"/>
          <w:sz w:val="21"/>
          <w:lang w:eastAsia="zh-CN"/>
        </w:rPr>
      </w:pPr>
    </w:p>
    <w:p w14:paraId="565FF6D3">
      <w:pPr>
        <w:rPr>
          <w:rFonts w:hint="eastAsia" w:ascii="Arial" w:eastAsia="宋体"/>
          <w:sz w:val="21"/>
          <w:lang w:eastAsia="zh-CN"/>
        </w:rPr>
      </w:pPr>
    </w:p>
    <w:p w14:paraId="275B761F">
      <w:pPr>
        <w:rPr>
          <w:rFonts w:hint="eastAsia" w:ascii="Arial" w:eastAsia="宋体"/>
          <w:sz w:val="21"/>
          <w:lang w:eastAsia="zh-CN"/>
        </w:rPr>
      </w:pPr>
    </w:p>
    <w:p w14:paraId="0B704EAE">
      <w:pPr>
        <w:rPr>
          <w:rFonts w:hint="eastAsia" w:ascii="Arial" w:eastAsia="宋体"/>
          <w:sz w:val="21"/>
          <w:lang w:eastAsia="zh-CN"/>
        </w:rPr>
      </w:pPr>
    </w:p>
    <w:p w14:paraId="14B898A8">
      <w:pPr>
        <w:rPr>
          <w:rFonts w:hint="eastAsia" w:ascii="Arial" w:eastAsia="宋体"/>
          <w:sz w:val="21"/>
          <w:lang w:eastAsia="zh-CN"/>
        </w:rPr>
      </w:pPr>
    </w:p>
    <w:p w14:paraId="341B1A76">
      <w:pPr>
        <w:rPr>
          <w:rFonts w:hint="eastAsia" w:ascii="Arial" w:eastAsia="宋体"/>
          <w:sz w:val="21"/>
          <w:lang w:eastAsia="zh-CN"/>
        </w:rPr>
      </w:pPr>
    </w:p>
    <w:p w14:paraId="5BB03BA5">
      <w:pPr>
        <w:rPr>
          <w:rFonts w:hint="eastAsia" w:ascii="Arial" w:eastAsia="宋体"/>
          <w:sz w:val="21"/>
          <w:lang w:eastAsia="zh-CN"/>
        </w:rPr>
      </w:pPr>
    </w:p>
    <w:p w14:paraId="04424BA9">
      <w:pPr>
        <w:rPr>
          <w:rFonts w:hint="eastAsia" w:ascii="Arial" w:eastAsia="宋体"/>
          <w:sz w:val="21"/>
          <w:lang w:eastAsia="zh-CN"/>
        </w:rPr>
      </w:pPr>
    </w:p>
    <w:p w14:paraId="251B54BF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39" o:spt="75" type="#_x0000_t75" style="height:257.25pt;width:715.4pt;" o:ole="t" filled="f" o:preferrelative="t" stroked="f" coordsize="21600,21600">
            <v:path/>
            <v:fill on="f" focussize="0,0"/>
            <v:stroke on="f"/>
            <v:imagedata r:id="rId42" o:title=""/>
            <o:lock v:ext="edit" aspectratio="f"/>
            <w10:wrap type="none"/>
            <w10:anchorlock/>
          </v:shape>
          <o:OLEObject Type="Embed" ProgID="Excel.Sheet.12" ShapeID="_x0000_i1039" DrawAspect="Content" ObjectID="_1468075739" r:id="rId41">
            <o:LockedField>false</o:LockedField>
          </o:OLEObject>
        </w:object>
      </w:r>
    </w:p>
    <w:p w14:paraId="1DA38228">
      <w:pPr>
        <w:rPr>
          <w:rFonts w:hint="eastAsia" w:ascii="Arial" w:eastAsia="宋体"/>
          <w:sz w:val="21"/>
          <w:lang w:eastAsia="zh-CN"/>
        </w:rPr>
      </w:pPr>
    </w:p>
    <w:p w14:paraId="5396ADF4">
      <w:pPr>
        <w:rPr>
          <w:rFonts w:hint="eastAsia" w:ascii="Arial" w:eastAsia="宋体"/>
          <w:sz w:val="21"/>
          <w:lang w:eastAsia="zh-CN"/>
        </w:rPr>
      </w:pPr>
    </w:p>
    <w:p w14:paraId="2C2EC283">
      <w:pPr>
        <w:rPr>
          <w:rFonts w:hint="eastAsia" w:ascii="Arial" w:eastAsia="宋体"/>
          <w:sz w:val="21"/>
          <w:lang w:eastAsia="zh-CN"/>
        </w:rPr>
      </w:pPr>
    </w:p>
    <w:p w14:paraId="0DBFE3FC">
      <w:pPr>
        <w:rPr>
          <w:rFonts w:hint="eastAsia" w:ascii="Arial" w:eastAsia="宋体"/>
          <w:sz w:val="21"/>
          <w:lang w:eastAsia="zh-CN"/>
        </w:rPr>
      </w:pPr>
    </w:p>
    <w:p w14:paraId="6CC8E352">
      <w:pPr>
        <w:rPr>
          <w:rFonts w:hint="eastAsia" w:ascii="Arial" w:eastAsia="宋体"/>
          <w:sz w:val="21"/>
          <w:lang w:eastAsia="zh-CN"/>
        </w:rPr>
      </w:pPr>
    </w:p>
    <w:p w14:paraId="44322A3C">
      <w:pPr>
        <w:rPr>
          <w:rFonts w:hint="eastAsia" w:ascii="Arial" w:eastAsia="宋体"/>
          <w:sz w:val="21"/>
          <w:lang w:eastAsia="zh-CN"/>
        </w:rPr>
      </w:pPr>
    </w:p>
    <w:p w14:paraId="66D80A85">
      <w:pPr>
        <w:rPr>
          <w:rFonts w:hint="eastAsia" w:ascii="Arial" w:eastAsia="宋体"/>
          <w:sz w:val="21"/>
          <w:lang w:eastAsia="zh-CN"/>
        </w:rPr>
      </w:pPr>
    </w:p>
    <w:p w14:paraId="3FE5FC13">
      <w:pPr>
        <w:rPr>
          <w:rFonts w:hint="eastAsia" w:ascii="Arial" w:eastAsia="宋体"/>
          <w:sz w:val="21"/>
          <w:lang w:eastAsia="zh-CN"/>
        </w:rPr>
      </w:pPr>
    </w:p>
    <w:p w14:paraId="21FFDE70">
      <w:pPr>
        <w:rPr>
          <w:rFonts w:hint="eastAsia" w:ascii="Arial" w:eastAsia="宋体"/>
          <w:sz w:val="21"/>
          <w:lang w:eastAsia="zh-CN"/>
        </w:rPr>
      </w:pPr>
    </w:p>
    <w:p w14:paraId="240CF3B8">
      <w:pPr>
        <w:rPr>
          <w:rFonts w:hint="eastAsia" w:ascii="Arial" w:eastAsia="宋体"/>
          <w:sz w:val="21"/>
          <w:lang w:eastAsia="zh-CN"/>
        </w:rPr>
      </w:pPr>
    </w:p>
    <w:p w14:paraId="6002C2D1">
      <w:pPr>
        <w:rPr>
          <w:rFonts w:hint="eastAsia" w:ascii="Arial" w:eastAsia="宋体"/>
          <w:sz w:val="21"/>
          <w:lang w:eastAsia="zh-CN"/>
        </w:rPr>
      </w:pPr>
    </w:p>
    <w:p w14:paraId="5B49A9F0">
      <w:pPr>
        <w:rPr>
          <w:rFonts w:hint="eastAsia" w:ascii="Arial" w:eastAsia="宋体"/>
          <w:sz w:val="21"/>
          <w:lang w:eastAsia="zh-CN"/>
        </w:rPr>
      </w:pPr>
    </w:p>
    <w:p w14:paraId="12439C05">
      <w:pPr>
        <w:rPr>
          <w:rFonts w:hint="eastAsia" w:ascii="Arial" w:eastAsia="宋体"/>
          <w:sz w:val="21"/>
          <w:lang w:eastAsia="zh-CN"/>
        </w:rPr>
      </w:pPr>
    </w:p>
    <w:p w14:paraId="607042DC">
      <w:pPr>
        <w:rPr>
          <w:rFonts w:hint="eastAsia" w:ascii="Arial" w:eastAsia="宋体"/>
          <w:sz w:val="21"/>
          <w:lang w:eastAsia="zh-CN"/>
        </w:rPr>
      </w:pPr>
    </w:p>
    <w:p w14:paraId="116E5286">
      <w:pPr>
        <w:rPr>
          <w:rFonts w:hint="eastAsia" w:ascii="Arial" w:eastAsia="宋体"/>
          <w:sz w:val="21"/>
          <w:lang w:eastAsia="zh-CN"/>
        </w:rPr>
      </w:pPr>
    </w:p>
    <w:p w14:paraId="1832CCCB">
      <w:pPr>
        <w:rPr>
          <w:rFonts w:hint="eastAsia" w:ascii="Arial" w:eastAsia="宋体"/>
          <w:sz w:val="21"/>
          <w:lang w:eastAsia="zh-CN"/>
        </w:rPr>
      </w:pPr>
    </w:p>
    <w:p w14:paraId="342696D4">
      <w:pPr>
        <w:rPr>
          <w:rFonts w:hint="eastAsia" w:ascii="Arial" w:eastAsia="宋体"/>
          <w:sz w:val="21"/>
          <w:lang w:eastAsia="zh-CN"/>
        </w:rPr>
      </w:pPr>
    </w:p>
    <w:p w14:paraId="41FAEF78">
      <w:pPr>
        <w:rPr>
          <w:rFonts w:hint="eastAsia" w:ascii="Arial" w:eastAsia="宋体"/>
          <w:sz w:val="21"/>
          <w:lang w:eastAsia="zh-CN"/>
        </w:rPr>
      </w:pPr>
    </w:p>
    <w:p w14:paraId="6B7E6F2E">
      <w:pPr>
        <w:rPr>
          <w:rFonts w:hint="eastAsia" w:ascii="Arial" w:eastAsia="宋体"/>
          <w:sz w:val="21"/>
          <w:lang w:eastAsia="zh-CN"/>
        </w:rPr>
      </w:pPr>
    </w:p>
    <w:p w14:paraId="25ACC701">
      <w:pPr>
        <w:rPr>
          <w:rFonts w:hint="eastAsia" w:ascii="Arial" w:eastAsia="宋体"/>
          <w:sz w:val="21"/>
          <w:lang w:eastAsia="zh-CN"/>
        </w:rPr>
      </w:pPr>
    </w:p>
    <w:p w14:paraId="343E3C71">
      <w:pPr>
        <w:rPr>
          <w:rFonts w:hint="eastAsia" w:ascii="Arial" w:eastAsia="宋体"/>
          <w:sz w:val="21"/>
          <w:lang w:eastAsia="zh-CN"/>
        </w:rPr>
      </w:pPr>
    </w:p>
    <w:p w14:paraId="0D8E44CC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40" o:spt="75" type="#_x0000_t75" style="height:523.5pt;width:706.55pt;" o:ole="t" filled="f" o:preferrelative="t" stroked="f" coordsize="21600,21600">
            <v:path/>
            <v:fill on="f" focussize="0,0"/>
            <v:stroke on="f"/>
            <v:imagedata r:id="rId44" o:title=""/>
            <o:lock v:ext="edit" aspectratio="f"/>
            <w10:wrap type="none"/>
            <w10:anchorlock/>
          </v:shape>
          <o:OLEObject Type="Embed" ProgID="Excel.Sheet.12" ShapeID="_x0000_i1040" DrawAspect="Content" ObjectID="_1468075740" r:id="rId43">
            <o:LockedField>false</o:LockedField>
          </o:OLEObject>
        </w:object>
      </w:r>
    </w:p>
    <w:p w14:paraId="75497C1A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41" o:spt="75" type="#_x0000_t75" style="height:525.8pt;width:715.5pt;" o:ole="t" filled="f" o:preferrelative="t" stroked="f" coordsize="21600,21600">
            <v:path/>
            <v:fill on="f" focussize="0,0"/>
            <v:stroke on="f"/>
            <v:imagedata r:id="rId46" o:title=""/>
            <o:lock v:ext="edit" aspectratio="f"/>
            <w10:wrap type="none"/>
            <w10:anchorlock/>
          </v:shape>
          <o:OLEObject Type="Embed" ProgID="Excel.Sheet.12" ShapeID="_x0000_i1041" DrawAspect="Content" ObjectID="_1468075741" r:id="rId45">
            <o:LockedField>false</o:LockedField>
          </o:OLEObject>
        </w:object>
      </w:r>
    </w:p>
    <w:p w14:paraId="4BE8B986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42" o:spt="75" type="#_x0000_t75" style="height:494.4pt;width:715.5pt;" o:ole="t" filled="f" o:preferrelative="t" stroked="f" coordsize="21600,21600">
            <v:path/>
            <v:fill on="f" focussize="0,0"/>
            <v:stroke on="f"/>
            <v:imagedata r:id="rId48" o:title=""/>
            <o:lock v:ext="edit" aspectratio="f"/>
            <w10:wrap type="none"/>
            <w10:anchorlock/>
          </v:shape>
          <o:OLEObject Type="Embed" ProgID="Excel.Sheet.12" ShapeID="_x0000_i1042" DrawAspect="Content" ObjectID="_1468075742" r:id="rId47">
            <o:LockedField>false</o:LockedField>
          </o:OLEObject>
        </w:object>
      </w:r>
    </w:p>
    <w:p w14:paraId="42D3F208">
      <w:pPr>
        <w:rPr>
          <w:rFonts w:hint="eastAsia" w:ascii="Arial" w:eastAsia="宋体"/>
          <w:sz w:val="21"/>
          <w:lang w:eastAsia="zh-CN"/>
        </w:rPr>
      </w:pPr>
    </w:p>
    <w:p w14:paraId="520F3CF2">
      <w:pPr>
        <w:rPr>
          <w:rFonts w:hint="eastAsia" w:ascii="Arial" w:eastAsia="宋体"/>
          <w:sz w:val="21"/>
          <w:lang w:eastAsia="zh-CN"/>
        </w:rPr>
      </w:pPr>
    </w:p>
    <w:p w14:paraId="3B71268B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43" o:spt="75" type="#_x0000_t75" style="height:505.95pt;width:646.15pt;" o:ole="t" filled="f" o:preferrelative="t" stroked="f" coordsize="21600,21600">
            <v:path/>
            <v:fill on="f" focussize="0,0"/>
            <v:stroke on="f"/>
            <v:imagedata r:id="rId50" o:title=""/>
            <o:lock v:ext="edit" aspectratio="f"/>
            <w10:wrap type="none"/>
            <w10:anchorlock/>
          </v:shape>
          <o:OLEObject Type="Embed" ProgID="Excel.Sheet.12" ShapeID="_x0000_i1043" DrawAspect="Content" ObjectID="_1468075743" r:id="rId49">
            <o:LockedField>false</o:LockedField>
          </o:OLEObject>
        </w:object>
      </w:r>
    </w:p>
    <w:p w14:paraId="520A53B1">
      <w:pPr>
        <w:rPr>
          <w:rFonts w:hint="eastAsia" w:ascii="Arial" w:eastAsia="宋体"/>
          <w:sz w:val="21"/>
          <w:lang w:eastAsia="zh-CN"/>
        </w:rPr>
      </w:pPr>
    </w:p>
    <w:p w14:paraId="52936ED6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44" o:spt="75" type="#_x0000_t75" style="height:529.35pt;width:695.8pt;" o:ole="t" filled="f" o:preferrelative="t" stroked="f" coordsize="21600,21600">
            <v:path/>
            <v:fill on="f" focussize="0,0"/>
            <v:stroke on="f"/>
            <v:imagedata r:id="rId52" o:title=""/>
            <o:lock v:ext="edit" aspectratio="f"/>
            <w10:wrap type="none"/>
            <w10:anchorlock/>
          </v:shape>
          <o:OLEObject Type="Embed" ProgID="Excel.Sheet.12" ShapeID="_x0000_i1044" DrawAspect="Content" ObjectID="_1468075744" r:id="rId51">
            <o:LockedField>false</o:LockedField>
          </o:OLEObject>
        </w:object>
      </w:r>
    </w:p>
    <w:p w14:paraId="2E5A7C8F">
      <w:pPr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object>
          <v:shape id="_x0000_i1045" o:spt="75" type="#_x0000_t75" style="height:170.95pt;width:715.45pt;" o:ole="t" filled="f" o:preferrelative="t" stroked="f" coordsize="21600,21600">
            <v:path/>
            <v:fill on="f" focussize="0,0"/>
            <v:stroke on="f"/>
            <v:imagedata r:id="rId54" o:title=""/>
            <o:lock v:ext="edit" aspectratio="f"/>
            <w10:wrap type="none"/>
            <w10:anchorlock/>
          </v:shape>
          <o:OLEObject Type="Embed" ProgID="Excel.Sheet.12" ShapeID="_x0000_i1045" DrawAspect="Content" ObjectID="_1468075745" r:id="rId53">
            <o:LockedField>false</o:LockedField>
          </o:OLEObject>
        </w:object>
      </w:r>
    </w:p>
    <w:sectPr>
      <w:footerReference r:id="rId11" w:type="default"/>
      <w:pgSz w:w="16840" w:h="11905"/>
      <w:pgMar w:top="911" w:right="1268" w:bottom="400" w:left="124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9E4037"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E8B265">
    <w:pPr>
      <w:spacing w:line="174" w:lineRule="auto"/>
      <w:ind w:left="4128"/>
      <w:rPr>
        <w:rFonts w:ascii="Times New Roman" w:hAnsi="Times New Roman" w:eastAsia="Times New Roman" w:cs="Times New Roman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A9B437">
    <w:pPr>
      <w:spacing w:line="174" w:lineRule="auto"/>
      <w:ind w:left="4123"/>
      <w:rPr>
        <w:rFonts w:ascii="Times New Roman" w:hAnsi="Times New Roman" w:eastAsia="Times New Roman" w:cs="Times New Roman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77A53B">
    <w:pPr>
      <w:spacing w:line="174" w:lineRule="auto"/>
      <w:ind w:left="4136"/>
      <w:rPr>
        <w:rFonts w:ascii="Times New Roman" w:hAnsi="Times New Roman" w:eastAsia="Times New Roman" w:cs="Times New Roman"/>
        <w:sz w:val="18"/>
        <w:szCs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427C26">
    <w:pPr>
      <w:spacing w:line="174" w:lineRule="auto"/>
      <w:ind w:left="4097"/>
      <w:rPr>
        <w:rFonts w:ascii="Times New Roman" w:hAnsi="Times New Roman" w:eastAsia="Times New Roman" w:cs="Times New Roman"/>
        <w:sz w:val="18"/>
        <w:szCs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D0C6DD">
    <w:pPr>
      <w:spacing w:line="174" w:lineRule="auto"/>
      <w:ind w:left="4099"/>
      <w:rPr>
        <w:rFonts w:ascii="Times New Roman" w:hAnsi="Times New Roman" w:eastAsia="Times New Roman" w:cs="Times New Roman"/>
        <w:sz w:val="18"/>
        <w:szCs w:val="18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BACA0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2D1D57"/>
    <w:multiLevelType w:val="singleLevel"/>
    <w:tmpl w:val="AC2D1D5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rsids>
    <w:rsidRoot w:val="00000000"/>
    <w:rsid w:val="001570FF"/>
    <w:rsid w:val="005C088A"/>
    <w:rsid w:val="012F5F9F"/>
    <w:rsid w:val="01852063"/>
    <w:rsid w:val="01BE7323"/>
    <w:rsid w:val="03004097"/>
    <w:rsid w:val="05123C0E"/>
    <w:rsid w:val="0556624A"/>
    <w:rsid w:val="057C5A9B"/>
    <w:rsid w:val="0580501B"/>
    <w:rsid w:val="05E66669"/>
    <w:rsid w:val="0685581A"/>
    <w:rsid w:val="07047ECE"/>
    <w:rsid w:val="07497EE2"/>
    <w:rsid w:val="08A059D4"/>
    <w:rsid w:val="094B1DE4"/>
    <w:rsid w:val="09F4422A"/>
    <w:rsid w:val="0A026946"/>
    <w:rsid w:val="0A110938"/>
    <w:rsid w:val="0B8213C1"/>
    <w:rsid w:val="0C8A49D1"/>
    <w:rsid w:val="0CB42738"/>
    <w:rsid w:val="0DA10614"/>
    <w:rsid w:val="0DA726A0"/>
    <w:rsid w:val="0E1409F6"/>
    <w:rsid w:val="0E1E49F8"/>
    <w:rsid w:val="0F3F7CF5"/>
    <w:rsid w:val="0F6A70B0"/>
    <w:rsid w:val="102E110C"/>
    <w:rsid w:val="10CF583F"/>
    <w:rsid w:val="11C10E95"/>
    <w:rsid w:val="13DC1FB6"/>
    <w:rsid w:val="13E9022F"/>
    <w:rsid w:val="147E3783"/>
    <w:rsid w:val="1528122B"/>
    <w:rsid w:val="16677B31"/>
    <w:rsid w:val="166D339A"/>
    <w:rsid w:val="16DB34C7"/>
    <w:rsid w:val="17590DB2"/>
    <w:rsid w:val="18226406"/>
    <w:rsid w:val="19097372"/>
    <w:rsid w:val="19AB72E9"/>
    <w:rsid w:val="1A3F329F"/>
    <w:rsid w:val="1ACE471E"/>
    <w:rsid w:val="1C3F7586"/>
    <w:rsid w:val="1E696B3C"/>
    <w:rsid w:val="204754FC"/>
    <w:rsid w:val="214C004F"/>
    <w:rsid w:val="21933ED0"/>
    <w:rsid w:val="240D7D94"/>
    <w:rsid w:val="26452B30"/>
    <w:rsid w:val="2685028B"/>
    <w:rsid w:val="268A7A18"/>
    <w:rsid w:val="277A3B68"/>
    <w:rsid w:val="27E51FF0"/>
    <w:rsid w:val="29934A6D"/>
    <w:rsid w:val="29B844D4"/>
    <w:rsid w:val="2A2D4EC2"/>
    <w:rsid w:val="2A742AF1"/>
    <w:rsid w:val="2A906970"/>
    <w:rsid w:val="2AA607D0"/>
    <w:rsid w:val="2B275DB5"/>
    <w:rsid w:val="2B6F5066"/>
    <w:rsid w:val="2D12214D"/>
    <w:rsid w:val="2D8A2E8C"/>
    <w:rsid w:val="2DA95F68"/>
    <w:rsid w:val="2E1D349F"/>
    <w:rsid w:val="2E383E35"/>
    <w:rsid w:val="3243100D"/>
    <w:rsid w:val="325A081E"/>
    <w:rsid w:val="326343FE"/>
    <w:rsid w:val="328C29A2"/>
    <w:rsid w:val="32DC6FF6"/>
    <w:rsid w:val="33196670"/>
    <w:rsid w:val="35E52AF5"/>
    <w:rsid w:val="36347E29"/>
    <w:rsid w:val="36897924"/>
    <w:rsid w:val="3781684D"/>
    <w:rsid w:val="37976071"/>
    <w:rsid w:val="394960CC"/>
    <w:rsid w:val="39641F82"/>
    <w:rsid w:val="398E34A3"/>
    <w:rsid w:val="39C26CA9"/>
    <w:rsid w:val="39F725E1"/>
    <w:rsid w:val="3A7A77C8"/>
    <w:rsid w:val="3A995C5C"/>
    <w:rsid w:val="3ACA02AA"/>
    <w:rsid w:val="3AFE01B5"/>
    <w:rsid w:val="3B1654FE"/>
    <w:rsid w:val="3B542D41"/>
    <w:rsid w:val="3B915F04"/>
    <w:rsid w:val="3C79126B"/>
    <w:rsid w:val="3D51281E"/>
    <w:rsid w:val="3E5D51F2"/>
    <w:rsid w:val="3EC877EC"/>
    <w:rsid w:val="3F5D7BA0"/>
    <w:rsid w:val="3F9B143D"/>
    <w:rsid w:val="40316936"/>
    <w:rsid w:val="40A62D12"/>
    <w:rsid w:val="40E462A0"/>
    <w:rsid w:val="42562684"/>
    <w:rsid w:val="42A45AE6"/>
    <w:rsid w:val="44451756"/>
    <w:rsid w:val="44670B79"/>
    <w:rsid w:val="44E623E5"/>
    <w:rsid w:val="44F05012"/>
    <w:rsid w:val="45260A34"/>
    <w:rsid w:val="462D66FA"/>
    <w:rsid w:val="467F21AA"/>
    <w:rsid w:val="47110682"/>
    <w:rsid w:val="47BE4F54"/>
    <w:rsid w:val="48D60C67"/>
    <w:rsid w:val="499E7E4D"/>
    <w:rsid w:val="4A96265D"/>
    <w:rsid w:val="4C4628B5"/>
    <w:rsid w:val="4E173610"/>
    <w:rsid w:val="4F530677"/>
    <w:rsid w:val="4F7433EE"/>
    <w:rsid w:val="51402E7D"/>
    <w:rsid w:val="52BC6534"/>
    <w:rsid w:val="52F51698"/>
    <w:rsid w:val="53E421E6"/>
    <w:rsid w:val="548E3F00"/>
    <w:rsid w:val="54C94F38"/>
    <w:rsid w:val="55821CB6"/>
    <w:rsid w:val="56A52B5E"/>
    <w:rsid w:val="56D464F4"/>
    <w:rsid w:val="56DF6F78"/>
    <w:rsid w:val="57601B83"/>
    <w:rsid w:val="57711FE2"/>
    <w:rsid w:val="57AF48B9"/>
    <w:rsid w:val="57EE718F"/>
    <w:rsid w:val="580249E1"/>
    <w:rsid w:val="5923730C"/>
    <w:rsid w:val="5A663955"/>
    <w:rsid w:val="5C1A18C6"/>
    <w:rsid w:val="5FF51154"/>
    <w:rsid w:val="609C5AE1"/>
    <w:rsid w:val="61B2747F"/>
    <w:rsid w:val="637A221F"/>
    <w:rsid w:val="63A64DC2"/>
    <w:rsid w:val="64405216"/>
    <w:rsid w:val="646031C3"/>
    <w:rsid w:val="65AF7D19"/>
    <w:rsid w:val="65D976D1"/>
    <w:rsid w:val="66882EA5"/>
    <w:rsid w:val="66972998"/>
    <w:rsid w:val="67627252"/>
    <w:rsid w:val="68282249"/>
    <w:rsid w:val="69AD3787"/>
    <w:rsid w:val="69E71C90"/>
    <w:rsid w:val="6AD55F8D"/>
    <w:rsid w:val="6BA6556B"/>
    <w:rsid w:val="6CC4450B"/>
    <w:rsid w:val="70B34FC2"/>
    <w:rsid w:val="72294188"/>
    <w:rsid w:val="72914E8F"/>
    <w:rsid w:val="72F13B80"/>
    <w:rsid w:val="73BF3BE6"/>
    <w:rsid w:val="76606C42"/>
    <w:rsid w:val="76765950"/>
    <w:rsid w:val="769D3E02"/>
    <w:rsid w:val="769E7B7B"/>
    <w:rsid w:val="777022BA"/>
    <w:rsid w:val="78AC47D1"/>
    <w:rsid w:val="78B6564F"/>
    <w:rsid w:val="78C95383"/>
    <w:rsid w:val="79222CE5"/>
    <w:rsid w:val="7A316DFD"/>
    <w:rsid w:val="7A9419C0"/>
    <w:rsid w:val="7BB74ACC"/>
    <w:rsid w:val="7BDD2EF3"/>
    <w:rsid w:val="7C077F70"/>
    <w:rsid w:val="7CC06A9D"/>
    <w:rsid w:val="7D412A8D"/>
    <w:rsid w:val="7D747887"/>
    <w:rsid w:val="7DF35EDA"/>
    <w:rsid w:val="7E2B71EE"/>
    <w:rsid w:val="7ED44A81"/>
    <w:rsid w:val="7F754799"/>
    <w:rsid w:val="7FF134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image" Target="media/image21.emf"/><Relationship Id="rId53" Type="http://schemas.openxmlformats.org/officeDocument/2006/relationships/oleObject" Target="embeddings/oleObject21.bin"/><Relationship Id="rId52" Type="http://schemas.openxmlformats.org/officeDocument/2006/relationships/image" Target="media/image20.emf"/><Relationship Id="rId51" Type="http://schemas.openxmlformats.org/officeDocument/2006/relationships/oleObject" Target="embeddings/oleObject20.bin"/><Relationship Id="rId50" Type="http://schemas.openxmlformats.org/officeDocument/2006/relationships/image" Target="media/image19.emf"/><Relationship Id="rId5" Type="http://schemas.openxmlformats.org/officeDocument/2006/relationships/footer" Target="footer1.xml"/><Relationship Id="rId49" Type="http://schemas.openxmlformats.org/officeDocument/2006/relationships/oleObject" Target="embeddings/oleObject19.bin"/><Relationship Id="rId48" Type="http://schemas.openxmlformats.org/officeDocument/2006/relationships/image" Target="media/image18.emf"/><Relationship Id="rId47" Type="http://schemas.openxmlformats.org/officeDocument/2006/relationships/oleObject" Target="embeddings/oleObject18.bin"/><Relationship Id="rId46" Type="http://schemas.openxmlformats.org/officeDocument/2006/relationships/image" Target="media/image17.emf"/><Relationship Id="rId45" Type="http://schemas.openxmlformats.org/officeDocument/2006/relationships/oleObject" Target="embeddings/oleObject17.bin"/><Relationship Id="rId44" Type="http://schemas.openxmlformats.org/officeDocument/2006/relationships/image" Target="media/image16.emf"/><Relationship Id="rId43" Type="http://schemas.openxmlformats.org/officeDocument/2006/relationships/oleObject" Target="embeddings/oleObject16.bin"/><Relationship Id="rId42" Type="http://schemas.openxmlformats.org/officeDocument/2006/relationships/image" Target="media/image15.emf"/><Relationship Id="rId41" Type="http://schemas.openxmlformats.org/officeDocument/2006/relationships/oleObject" Target="embeddings/oleObject15.bin"/><Relationship Id="rId40" Type="http://schemas.openxmlformats.org/officeDocument/2006/relationships/image" Target="media/image14.emf"/><Relationship Id="rId4" Type="http://schemas.openxmlformats.org/officeDocument/2006/relationships/endnotes" Target="endnotes.xml"/><Relationship Id="rId39" Type="http://schemas.openxmlformats.org/officeDocument/2006/relationships/oleObject" Target="embeddings/oleObject14.bin"/><Relationship Id="rId38" Type="http://schemas.openxmlformats.org/officeDocument/2006/relationships/image" Target="media/image13.emf"/><Relationship Id="rId37" Type="http://schemas.openxmlformats.org/officeDocument/2006/relationships/oleObject" Target="embeddings/oleObject13.bin"/><Relationship Id="rId36" Type="http://schemas.openxmlformats.org/officeDocument/2006/relationships/image" Target="media/image12.emf"/><Relationship Id="rId35" Type="http://schemas.openxmlformats.org/officeDocument/2006/relationships/oleObject" Target="embeddings/oleObject12.bin"/><Relationship Id="rId34" Type="http://schemas.openxmlformats.org/officeDocument/2006/relationships/image" Target="media/image11.emf"/><Relationship Id="rId33" Type="http://schemas.openxmlformats.org/officeDocument/2006/relationships/oleObject" Target="embeddings/oleObject11.bin"/><Relationship Id="rId32" Type="http://schemas.openxmlformats.org/officeDocument/2006/relationships/image" Target="media/image10.emf"/><Relationship Id="rId31" Type="http://schemas.openxmlformats.org/officeDocument/2006/relationships/oleObject" Target="embeddings/oleObject10.bin"/><Relationship Id="rId30" Type="http://schemas.openxmlformats.org/officeDocument/2006/relationships/image" Target="media/image9.emf"/><Relationship Id="rId3" Type="http://schemas.openxmlformats.org/officeDocument/2006/relationships/footnotes" Target="footnotes.xml"/><Relationship Id="rId29" Type="http://schemas.openxmlformats.org/officeDocument/2006/relationships/oleObject" Target="embeddings/oleObject9.bin"/><Relationship Id="rId28" Type="http://schemas.openxmlformats.org/officeDocument/2006/relationships/image" Target="media/image8.emf"/><Relationship Id="rId27" Type="http://schemas.openxmlformats.org/officeDocument/2006/relationships/oleObject" Target="embeddings/oleObject8.bin"/><Relationship Id="rId26" Type="http://schemas.openxmlformats.org/officeDocument/2006/relationships/image" Target="media/image7.emf"/><Relationship Id="rId25" Type="http://schemas.openxmlformats.org/officeDocument/2006/relationships/oleObject" Target="embeddings/oleObject7.bin"/><Relationship Id="rId24" Type="http://schemas.openxmlformats.org/officeDocument/2006/relationships/image" Target="media/image6.emf"/><Relationship Id="rId23" Type="http://schemas.openxmlformats.org/officeDocument/2006/relationships/oleObject" Target="embeddings/oleObject6.bin"/><Relationship Id="rId22" Type="http://schemas.openxmlformats.org/officeDocument/2006/relationships/image" Target="media/image5.emf"/><Relationship Id="rId21" Type="http://schemas.openxmlformats.org/officeDocument/2006/relationships/oleObject" Target="embeddings/oleObject5.bin"/><Relationship Id="rId20" Type="http://schemas.openxmlformats.org/officeDocument/2006/relationships/image" Target="media/image4.emf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3.emf"/><Relationship Id="rId17" Type="http://schemas.openxmlformats.org/officeDocument/2006/relationships/oleObject" Target="embeddings/oleObject3.bin"/><Relationship Id="rId16" Type="http://schemas.openxmlformats.org/officeDocument/2006/relationships/image" Target="media/image2.emf"/><Relationship Id="rId15" Type="http://schemas.openxmlformats.org/officeDocument/2006/relationships/oleObject" Target="embeddings/oleObject2.bin"/><Relationship Id="rId14" Type="http://schemas.openxmlformats.org/officeDocument/2006/relationships/image" Target="media/image1.emf"/><Relationship Id="rId13" Type="http://schemas.openxmlformats.org/officeDocument/2006/relationships/oleObject" Target="embeddings/oleObject1.bin"/><Relationship Id="rId12" Type="http://schemas.openxmlformats.org/officeDocument/2006/relationships/theme" Target="theme/theme1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34</Pages>
  <Words>2743</Words>
  <Characters>2867</Characters>
  <TotalTime>72</TotalTime>
  <ScaleCrop>false</ScaleCrop>
  <LinksUpToDate>false</LinksUpToDate>
  <CharactersWithSpaces>2876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2025-01-03T15:36:00Z</dcterms:created>
  <dc:creator>Administrator</dc:creator>
  <cp:lastModifiedBy>既然不是仙难免有杂念</cp:lastModifiedBy>
  <cp:lastPrinted>2025-03-10T08:07:00Z</cp:lastPrinted>
  <dcterms:modified xsi:type="dcterms:W3CDTF">2025-03-13T06:46:16Z</dcterms:modified>
  <dc:title>C:\Users\Administrator\AppData\Local\Temp\NTKOFTmpFiles\tempdoc615.tmp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2025-03-06T09:20:08Z</vt:filetime>
  </property>
  <property fmtid="{D5CDD505-2E9C-101B-9397-08002B2CF9AE}" pid="4" name="KSOProductBuildVer">
    <vt:lpwstr>2052-12.1.0.18912</vt:lpwstr>
  </property>
  <property fmtid="{D5CDD505-2E9C-101B-9397-08002B2CF9AE}" pid="5" name="ICV">
    <vt:lpwstr>5481B9E052184FB2BE85844B3D06FA40</vt:lpwstr>
  </property>
  <property fmtid="{D5CDD505-2E9C-101B-9397-08002B2CF9AE}" pid="6" name="KSOTemplateDocerSaveRecord">
    <vt:lpwstr>eyJoZGlkIjoiMmRjYWQxMjk1NDY4MzFkYzRhMGM5ZDYwNTUyMzM0NGYiLCJ1c2VySWQiOiIzMjcxNDkzMDcifQ==</vt:lpwstr>
  </property>
</Properties>
</file>