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5766A544">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教育局（本级）</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37371DC1">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教育局部门</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教育局（本级）部门</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教育局（本级）部门</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highlight w:val="none"/>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4F703928">
      <w:pPr>
        <w:spacing w:line="220" w:lineRule="auto"/>
        <w:sectPr>
          <w:footerReference r:id="rId6" w:type="default"/>
          <w:pgSz w:w="11905" w:h="16840"/>
          <w:pgMar w:top="1431" w:right="1785" w:bottom="1156" w:left="1785" w:header="0" w:footer="995" w:gutter="0"/>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7DBC3777">
      <w:pPr>
        <w:spacing w:line="222" w:lineRule="auto"/>
        <w:sectPr>
          <w:footerReference r:id="rId7" w:type="default"/>
          <w:pgSz w:w="11905" w:h="16840"/>
          <w:pgMar w:top="1431" w:right="1785" w:bottom="1156" w:left="1785" w:header="0" w:footer="995" w:gutter="0"/>
          <w:cols w:space="720" w:num="1"/>
        </w:sectPr>
      </w:pPr>
    </w:p>
    <w:p w14:paraId="61679D2F">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val="en-US" w:eastAsia="zh-CN"/>
        </w:rPr>
        <w:t xml:space="preserve">  </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教育局（本级）部门</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24ED1BA4">
      <w:pPr>
        <w:ind w:firstLine="810" w:firstLineChars="250"/>
        <w:rPr>
          <w:rFonts w:hint="eastAsia" w:ascii="FangSong_GB2312" w:hAnsi="FangSong_GB2312" w:eastAsia="FangSong_GB2312" w:cs="FangSong_GB2312"/>
          <w:snapToGrid w:val="0"/>
          <w:color w:val="000000"/>
          <w:spacing w:val="7"/>
          <w:kern w:val="0"/>
          <w:sz w:val="31"/>
          <w:szCs w:val="31"/>
          <w:lang w:val="en-US" w:eastAsia="en-US" w:bidi="ar-SA"/>
        </w:rPr>
      </w:pPr>
      <w:r>
        <w:rPr>
          <w:rFonts w:ascii="FangSong_GB2312" w:hAnsi="FangSong_GB2312" w:eastAsia="FangSong_GB2312" w:cs="FangSong_GB2312"/>
          <w:snapToGrid w:val="0"/>
          <w:color w:val="000000"/>
          <w:spacing w:val="7"/>
          <w:kern w:val="0"/>
          <w:sz w:val="31"/>
          <w:szCs w:val="31"/>
          <w:lang w:val="en-US" w:eastAsia="en-US" w:bidi="ar-SA"/>
        </w:rPr>
        <w:t>（一）</w:t>
      </w:r>
      <w:r>
        <w:rPr>
          <w:rFonts w:hint="eastAsia" w:ascii="FangSong_GB2312" w:hAnsi="FangSong_GB2312" w:eastAsia="FangSong_GB2312" w:cs="FangSong_GB2312"/>
          <w:snapToGrid w:val="0"/>
          <w:color w:val="000000"/>
          <w:spacing w:val="7"/>
          <w:kern w:val="0"/>
          <w:sz w:val="31"/>
          <w:szCs w:val="31"/>
          <w:lang w:val="en-US" w:eastAsia="en-US" w:bidi="ar-SA"/>
        </w:rPr>
        <w:t>贯彻执行党和国家教育改革与发展方针、政策和规划，落实国家和省、市有关法律、法规和规章；拟定全区教育改革与发展规划，起草有关地方性法规和区政府规章草案并监督实施。</w:t>
      </w:r>
    </w:p>
    <w:p w14:paraId="0786236D">
      <w:pPr>
        <w:pStyle w:val="2"/>
        <w:spacing w:before="194" w:line="295" w:lineRule="auto"/>
        <w:ind w:left="27" w:firstLine="636"/>
        <w:rPr>
          <w:rFonts w:hint="eastAsia" w:ascii="FangSong_GB2312" w:hAnsi="FangSong_GB2312" w:eastAsia="FangSong_GB2312" w:cs="FangSong_GB2312"/>
          <w:snapToGrid w:val="0"/>
          <w:color w:val="000000"/>
          <w:spacing w:val="7"/>
          <w:kern w:val="0"/>
          <w:sz w:val="31"/>
          <w:szCs w:val="31"/>
          <w:lang w:val="en-US" w:eastAsia="en-US" w:bidi="ar-SA"/>
        </w:rPr>
      </w:pPr>
      <w:r>
        <w:rPr>
          <w:rFonts w:ascii="FangSong_GB2312" w:hAnsi="FangSong_GB2312" w:eastAsia="FangSong_GB2312" w:cs="FangSong_GB2312"/>
          <w:snapToGrid w:val="0"/>
          <w:color w:val="000000"/>
          <w:spacing w:val="7"/>
          <w:kern w:val="0"/>
          <w:sz w:val="31"/>
          <w:szCs w:val="31"/>
          <w:lang w:val="en-US" w:eastAsia="en-US" w:bidi="ar-SA"/>
        </w:rPr>
        <w:t>（二）</w:t>
      </w:r>
      <w:r>
        <w:rPr>
          <w:rFonts w:hint="eastAsia" w:ascii="FangSong_GB2312" w:hAnsi="FangSong_GB2312" w:eastAsia="FangSong_GB2312" w:cs="FangSong_GB2312"/>
          <w:snapToGrid w:val="0"/>
          <w:color w:val="000000"/>
          <w:spacing w:val="7"/>
          <w:kern w:val="0"/>
          <w:sz w:val="31"/>
          <w:szCs w:val="31"/>
          <w:lang w:val="en-US" w:eastAsia="en-US" w:bidi="ar-SA"/>
        </w:rPr>
        <w:t>负责全市各级各类教育的统筹规划和协调管理，指导全区各级各类学校的教育教学改革，负责全市教育基本信息的统计、分析和发布。</w:t>
      </w:r>
    </w:p>
    <w:p w14:paraId="45FC6407">
      <w:pPr>
        <w:pStyle w:val="2"/>
        <w:spacing w:before="194" w:line="295" w:lineRule="auto"/>
        <w:ind w:left="27" w:firstLine="636"/>
        <w:rPr>
          <w:rFonts w:ascii="FangSong_GB2312" w:hAnsi="FangSong_GB2312" w:eastAsia="FangSong_GB2312" w:cs="FangSong_GB2312"/>
          <w:snapToGrid w:val="0"/>
          <w:color w:val="000000"/>
          <w:spacing w:val="7"/>
          <w:kern w:val="0"/>
          <w:sz w:val="31"/>
          <w:szCs w:val="31"/>
          <w:lang w:val="en-US" w:eastAsia="en-US" w:bidi="ar-SA"/>
        </w:rPr>
      </w:pPr>
      <w:r>
        <w:rPr>
          <w:rFonts w:ascii="FangSong_GB2312" w:hAnsi="FangSong_GB2312" w:eastAsia="FangSong_GB2312" w:cs="FangSong_GB2312"/>
          <w:snapToGrid w:val="0"/>
          <w:color w:val="000000"/>
          <w:spacing w:val="7"/>
          <w:kern w:val="0"/>
          <w:sz w:val="31"/>
          <w:szCs w:val="31"/>
          <w:lang w:val="en-US" w:eastAsia="en-US" w:bidi="ar-SA"/>
        </w:rPr>
        <w:t>（三）</w:t>
      </w:r>
      <w:r>
        <w:rPr>
          <w:rFonts w:hint="eastAsia" w:ascii="FangSong_GB2312" w:hAnsi="FangSong_GB2312" w:eastAsia="FangSong_GB2312" w:cs="FangSong_GB2312"/>
          <w:snapToGrid w:val="0"/>
          <w:color w:val="000000"/>
          <w:spacing w:val="7"/>
          <w:kern w:val="0"/>
          <w:sz w:val="31"/>
          <w:szCs w:val="31"/>
          <w:lang w:val="en-US" w:eastAsia="en-US" w:bidi="ar-SA"/>
        </w:rPr>
        <w:t>负责推进全区义务教育均衡发展和促进教育公平负责全区义务教育的宏观指导与协调。</w:t>
      </w:r>
    </w:p>
    <w:p w14:paraId="1D86A389">
      <w:pPr>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zh-CN" w:bidi="ar-SA"/>
        </w:rPr>
        <w:t>（四）</w:t>
      </w:r>
      <w:r>
        <w:rPr>
          <w:rFonts w:hint="eastAsia" w:ascii="FangSong_GB2312" w:hAnsi="FangSong_GB2312" w:eastAsia="FangSong_GB2312" w:cs="FangSong_GB2312"/>
          <w:snapToGrid w:val="0"/>
          <w:color w:val="000000"/>
          <w:spacing w:val="7"/>
          <w:kern w:val="0"/>
          <w:sz w:val="31"/>
          <w:szCs w:val="31"/>
          <w:lang w:val="en-US" w:eastAsia="en-US" w:bidi="ar-SA"/>
        </w:rPr>
        <w:t>负责管理本部门教育经费，参与拟订筹措教育经费、教育基建投资的政策，监测全区教育经费的筹措和使用情况。</w:t>
      </w:r>
    </w:p>
    <w:p w14:paraId="3BEF1230">
      <w:pPr>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zh-CN" w:bidi="ar-SA"/>
        </w:rPr>
        <w:t xml:space="preserve">（五） </w:t>
      </w:r>
      <w:r>
        <w:rPr>
          <w:rFonts w:hint="eastAsia" w:ascii="FangSong_GB2312" w:hAnsi="FangSong_GB2312" w:eastAsia="FangSong_GB2312" w:cs="FangSong_GB2312"/>
          <w:snapToGrid w:val="0"/>
          <w:color w:val="000000"/>
          <w:spacing w:val="7"/>
          <w:kern w:val="0"/>
          <w:sz w:val="31"/>
          <w:szCs w:val="31"/>
          <w:lang w:val="en-US" w:eastAsia="en-US" w:bidi="ar-SA"/>
        </w:rPr>
        <w:t>指导全区各级各类学校的思想政治工作、德育工作、体育卫生与艺术教育工作及国防教育工作。指导全区学校安全工作。</w:t>
      </w:r>
    </w:p>
    <w:p w14:paraId="227C6354">
      <w:pPr>
        <w:spacing w:line="371" w:lineRule="auto"/>
        <w:rPr>
          <w:rFonts w:hint="default" w:ascii="FangSong_GB2312" w:hAnsi="FangSong_GB2312" w:eastAsia="FangSong_GB2312" w:cs="FangSong_GB2312"/>
          <w:snapToGrid w:val="0"/>
          <w:color w:val="000000"/>
          <w:spacing w:val="7"/>
          <w:kern w:val="0"/>
          <w:sz w:val="31"/>
          <w:szCs w:val="31"/>
          <w:lang w:val="en-US" w:eastAsia="zh-CN" w:bidi="ar-SA"/>
        </w:rPr>
      </w:pPr>
    </w:p>
    <w:p w14:paraId="05141904">
      <w:pPr>
        <w:numPr>
          <w:ilvl w:val="0"/>
          <w:numId w:val="0"/>
        </w:numPr>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zh-CN" w:bidi="ar-SA"/>
        </w:rPr>
        <w:t>（六）</w:t>
      </w:r>
      <w:r>
        <w:rPr>
          <w:rFonts w:hint="eastAsia" w:ascii="FangSong_GB2312" w:hAnsi="FangSong_GB2312" w:eastAsia="FangSong_GB2312" w:cs="FangSong_GB2312"/>
          <w:snapToGrid w:val="0"/>
          <w:color w:val="000000"/>
          <w:spacing w:val="7"/>
          <w:kern w:val="0"/>
          <w:sz w:val="31"/>
          <w:szCs w:val="31"/>
          <w:lang w:val="en-US" w:eastAsia="en-US" w:bidi="ar-SA"/>
        </w:rPr>
        <w:t>承办区政府交办的其他事项。</w:t>
      </w:r>
    </w:p>
    <w:p w14:paraId="160BB98F">
      <w:pPr>
        <w:spacing w:before="217" w:line="228" w:lineRule="auto"/>
        <w:ind w:left="676"/>
        <w:rPr>
          <w:rFonts w:ascii="FangSong_GB2312" w:hAnsi="FangSong_GB2312" w:eastAsia="FangSong_GB2312" w:cs="FangSong_GB2312"/>
          <w:snapToGrid w:val="0"/>
          <w:color w:val="000000"/>
          <w:spacing w:val="7"/>
          <w:kern w:val="0"/>
          <w:sz w:val="31"/>
          <w:szCs w:val="31"/>
          <w:lang w:val="en-US" w:eastAsia="en-US" w:bidi="ar-SA"/>
        </w:rPr>
      </w:pPr>
      <w:r>
        <w:rPr>
          <w:rFonts w:ascii="FangSong_GB2312" w:hAnsi="FangSong_GB2312" w:eastAsia="FangSong_GB2312" w:cs="FangSong_GB2312"/>
          <w:snapToGrid w:val="0"/>
          <w:color w:val="000000"/>
          <w:spacing w:val="7"/>
          <w:kern w:val="0"/>
          <w:sz w:val="31"/>
          <w:szCs w:val="31"/>
          <w:lang w:val="en-US" w:eastAsia="en-US" w:bidi="ar-SA"/>
        </w:rPr>
        <w:t>二、机构设置</w:t>
      </w:r>
    </w:p>
    <w:p w14:paraId="33FBAA47">
      <w:pPr>
        <w:spacing w:line="540" w:lineRule="exact"/>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 xml:space="preserve"> 根据本部门主要职责，内设机构如下：</w:t>
      </w:r>
    </w:p>
    <w:p w14:paraId="130396AD">
      <w:pPr>
        <w:spacing w:line="580" w:lineRule="exact"/>
        <w:ind w:left="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1、办公室</w:t>
      </w:r>
    </w:p>
    <w:p w14:paraId="5F5A0235">
      <w:pPr>
        <w:spacing w:line="580" w:lineRule="exact"/>
        <w:ind w:left="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（一）</w:t>
      </w:r>
      <w:r>
        <w:rPr>
          <w:rFonts w:ascii="FangSong_GB2312" w:hAnsi="FangSong_GB2312" w:eastAsia="FangSong_GB2312" w:cs="FangSong_GB2312"/>
          <w:snapToGrid w:val="0"/>
          <w:color w:val="000000"/>
          <w:spacing w:val="7"/>
          <w:kern w:val="0"/>
          <w:sz w:val="31"/>
          <w:szCs w:val="31"/>
          <w:lang w:val="en-US" w:eastAsia="en-US" w:bidi="ar-SA"/>
        </w:rPr>
        <w:t>负责党委会、局长办公会及重要会议的组织安排</w:t>
      </w:r>
      <w:r>
        <w:rPr>
          <w:rFonts w:ascii="FangSong_GB2312" w:hAnsi="FangSong_GB2312" w:eastAsia="FangSong_GB2312" w:cs="FangSong_GB2312"/>
          <w:snapToGrid w:val="0"/>
          <w:color w:val="000000"/>
          <w:spacing w:val="7"/>
          <w:kern w:val="0"/>
          <w:sz w:val="31"/>
          <w:szCs w:val="31"/>
          <w:lang w:val="en-US" w:eastAsia="en-US" w:bidi="ar-SA"/>
        </w:rPr>
        <w:br w:type="textWrapping"/>
      </w:r>
      <w:r>
        <w:rPr>
          <w:rFonts w:hint="eastAsia" w:ascii="FangSong_GB2312" w:hAnsi="FangSong_GB2312" w:eastAsia="FangSong_GB2312" w:cs="FangSong_GB2312"/>
          <w:snapToGrid w:val="0"/>
          <w:color w:val="000000"/>
          <w:spacing w:val="7"/>
          <w:kern w:val="0"/>
          <w:sz w:val="31"/>
          <w:szCs w:val="31"/>
          <w:lang w:val="en-US" w:eastAsia="en-US" w:bidi="ar-SA"/>
        </w:rPr>
        <w:t>（二）</w:t>
      </w:r>
      <w:r>
        <w:rPr>
          <w:rFonts w:ascii="FangSong_GB2312" w:hAnsi="FangSong_GB2312" w:eastAsia="FangSong_GB2312" w:cs="FangSong_GB2312"/>
          <w:snapToGrid w:val="0"/>
          <w:color w:val="000000"/>
          <w:spacing w:val="7"/>
          <w:kern w:val="0"/>
          <w:sz w:val="31"/>
          <w:szCs w:val="31"/>
          <w:lang w:val="en-US" w:eastAsia="en-US" w:bidi="ar-SA"/>
        </w:rPr>
        <w:t>负责上级部门及局领导交办重要事项的督办工作</w:t>
      </w:r>
    </w:p>
    <w:p w14:paraId="6A34F44E">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（三）</w:t>
      </w:r>
      <w:r>
        <w:rPr>
          <w:rFonts w:ascii="FangSong_GB2312" w:hAnsi="FangSong_GB2312" w:eastAsia="FangSong_GB2312" w:cs="FangSong_GB2312"/>
          <w:snapToGrid w:val="0"/>
          <w:color w:val="000000"/>
          <w:spacing w:val="7"/>
          <w:kern w:val="0"/>
          <w:sz w:val="31"/>
          <w:szCs w:val="31"/>
          <w:lang w:val="en-US" w:eastAsia="en-US" w:bidi="ar-SA"/>
        </w:rPr>
        <w:t>负责文秘、机要、档案、保密、保卫、外事、信息、后勤管理工作。</w:t>
      </w:r>
      <w:r>
        <w:rPr>
          <w:rFonts w:ascii="FangSong_GB2312" w:hAnsi="FangSong_GB2312" w:eastAsia="FangSong_GB2312" w:cs="FangSong_GB2312"/>
          <w:snapToGrid w:val="0"/>
          <w:color w:val="000000"/>
          <w:spacing w:val="7"/>
          <w:kern w:val="0"/>
          <w:sz w:val="31"/>
          <w:szCs w:val="31"/>
          <w:lang w:val="en-US" w:eastAsia="en-US" w:bidi="ar-SA"/>
        </w:rPr>
        <w:br w:type="textWrapping"/>
      </w:r>
      <w:r>
        <w:rPr>
          <w:rFonts w:ascii="FangSong_GB2312" w:hAnsi="FangSong_GB2312" w:eastAsia="FangSong_GB2312" w:cs="FangSong_GB2312"/>
          <w:snapToGrid w:val="0"/>
          <w:color w:val="000000"/>
          <w:spacing w:val="7"/>
          <w:kern w:val="0"/>
          <w:sz w:val="31"/>
          <w:szCs w:val="31"/>
          <w:lang w:val="en-US" w:eastAsia="en-US" w:bidi="ar-SA"/>
        </w:rPr>
        <w:t>  </w:t>
      </w:r>
      <w:r>
        <w:rPr>
          <w:rFonts w:hint="eastAsia" w:ascii="FangSong_GB2312" w:hAnsi="FangSong_GB2312" w:eastAsia="FangSong_GB2312" w:cs="FangSong_GB2312"/>
          <w:snapToGrid w:val="0"/>
          <w:color w:val="000000"/>
          <w:spacing w:val="7"/>
          <w:kern w:val="0"/>
          <w:sz w:val="31"/>
          <w:szCs w:val="31"/>
          <w:lang w:val="en-US" w:eastAsia="zh-CN" w:bidi="ar-SA"/>
        </w:rPr>
        <w:t xml:space="preserve">   </w:t>
      </w:r>
      <w:r>
        <w:rPr>
          <w:rFonts w:hint="eastAsia" w:ascii="FangSong_GB2312" w:hAnsi="FangSong_GB2312" w:eastAsia="FangSong_GB2312" w:cs="FangSong_GB2312"/>
          <w:snapToGrid w:val="0"/>
          <w:color w:val="000000"/>
          <w:spacing w:val="7"/>
          <w:kern w:val="0"/>
          <w:sz w:val="31"/>
          <w:szCs w:val="31"/>
          <w:lang w:val="en-US" w:eastAsia="en-US" w:bidi="ar-SA"/>
        </w:rPr>
        <w:t>（四）</w:t>
      </w:r>
      <w:r>
        <w:rPr>
          <w:rFonts w:ascii="FangSong_GB2312" w:hAnsi="FangSong_GB2312" w:eastAsia="FangSong_GB2312" w:cs="FangSong_GB2312"/>
          <w:snapToGrid w:val="0"/>
          <w:color w:val="000000"/>
          <w:spacing w:val="7"/>
          <w:kern w:val="0"/>
          <w:sz w:val="31"/>
          <w:szCs w:val="31"/>
          <w:lang w:val="en-US" w:eastAsia="en-US" w:bidi="ar-SA"/>
        </w:rPr>
        <w:t>负责协调对外宣传、政务公开工作。</w:t>
      </w:r>
      <w:r>
        <w:rPr>
          <w:rFonts w:ascii="FangSong_GB2312" w:hAnsi="FangSong_GB2312" w:eastAsia="FangSong_GB2312" w:cs="FangSong_GB2312"/>
          <w:snapToGrid w:val="0"/>
          <w:color w:val="000000"/>
          <w:spacing w:val="7"/>
          <w:kern w:val="0"/>
          <w:sz w:val="31"/>
          <w:szCs w:val="31"/>
          <w:lang w:val="en-US" w:eastAsia="en-US" w:bidi="ar-SA"/>
        </w:rPr>
        <w:br w:type="textWrapping"/>
      </w:r>
      <w:r>
        <w:rPr>
          <w:rFonts w:ascii="FangSong_GB2312" w:hAnsi="FangSong_GB2312" w:eastAsia="FangSong_GB2312" w:cs="FangSong_GB2312"/>
          <w:snapToGrid w:val="0"/>
          <w:color w:val="000000"/>
          <w:spacing w:val="7"/>
          <w:kern w:val="0"/>
          <w:sz w:val="31"/>
          <w:szCs w:val="31"/>
          <w:lang w:val="en-US" w:eastAsia="en-US" w:bidi="ar-SA"/>
        </w:rPr>
        <w:t>  </w:t>
      </w:r>
      <w:r>
        <w:rPr>
          <w:rFonts w:hint="eastAsia" w:ascii="FangSong_GB2312" w:hAnsi="FangSong_GB2312" w:eastAsia="FangSong_GB2312" w:cs="FangSong_GB2312"/>
          <w:snapToGrid w:val="0"/>
          <w:color w:val="000000"/>
          <w:spacing w:val="7"/>
          <w:kern w:val="0"/>
          <w:sz w:val="31"/>
          <w:szCs w:val="31"/>
          <w:lang w:val="en-US" w:eastAsia="zh-CN" w:bidi="ar-SA"/>
        </w:rPr>
        <w:t xml:space="preserve">   </w:t>
      </w:r>
      <w:r>
        <w:rPr>
          <w:rFonts w:hint="eastAsia" w:ascii="FangSong_GB2312" w:hAnsi="FangSong_GB2312" w:eastAsia="FangSong_GB2312" w:cs="FangSong_GB2312"/>
          <w:snapToGrid w:val="0"/>
          <w:color w:val="000000"/>
          <w:spacing w:val="7"/>
          <w:kern w:val="0"/>
          <w:sz w:val="31"/>
          <w:szCs w:val="31"/>
          <w:lang w:val="en-US" w:eastAsia="en-US" w:bidi="ar-SA"/>
        </w:rPr>
        <w:t>（五）</w:t>
      </w:r>
      <w:r>
        <w:rPr>
          <w:rFonts w:ascii="FangSong_GB2312" w:hAnsi="FangSong_GB2312" w:eastAsia="FangSong_GB2312" w:cs="FangSong_GB2312"/>
          <w:snapToGrid w:val="0"/>
          <w:color w:val="000000"/>
          <w:spacing w:val="7"/>
          <w:kern w:val="0"/>
          <w:sz w:val="31"/>
          <w:szCs w:val="31"/>
          <w:lang w:val="en-US" w:eastAsia="en-US" w:bidi="ar-SA"/>
        </w:rPr>
        <w:t>负责人大建议、政协提案办理工作。</w:t>
      </w:r>
    </w:p>
    <w:p w14:paraId="276977D3">
      <w:pPr>
        <w:spacing w:line="580" w:lineRule="exact"/>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（六）负责本系统职称评定、干部档案管理、劳资、团委工作。</w:t>
      </w:r>
    </w:p>
    <w:p w14:paraId="4A1C1310">
      <w:pPr>
        <w:spacing w:line="580" w:lineRule="exact"/>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2、教育股</w:t>
      </w:r>
    </w:p>
    <w:p w14:paraId="065203D3">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（一）综合管理全区的九年义务教育，协助做好全区教育事业的发展规划，坚持科学发展观，做宽、做活基础教育，</w:t>
      </w:r>
      <w:r>
        <w:rPr>
          <w:rFonts w:hint="eastAsia" w:ascii="FangSong_GB2312" w:hAnsi="FangSong_GB2312" w:eastAsia="FangSong_GB2312" w:cs="FangSong_GB2312"/>
          <w:snapToGrid w:val="0"/>
          <w:color w:val="000000"/>
          <w:spacing w:val="7"/>
          <w:kern w:val="0"/>
          <w:sz w:val="31"/>
          <w:szCs w:val="31"/>
          <w:lang w:val="en-US" w:eastAsia="zh-CN" w:bidi="ar-SA"/>
        </w:rPr>
        <w:t>促进义务教育均衡发展</w:t>
      </w:r>
      <w:r>
        <w:rPr>
          <w:rFonts w:hint="eastAsia" w:ascii="FangSong_GB2312" w:hAnsi="FangSong_GB2312" w:eastAsia="FangSong_GB2312" w:cs="FangSong_GB2312"/>
          <w:snapToGrid w:val="0"/>
          <w:color w:val="000000"/>
          <w:spacing w:val="7"/>
          <w:kern w:val="0"/>
          <w:sz w:val="31"/>
          <w:szCs w:val="31"/>
          <w:lang w:val="en-US" w:eastAsia="en-US" w:bidi="ar-SA"/>
        </w:rPr>
        <w:t xml:space="preserve">。            </w:t>
      </w:r>
    </w:p>
    <w:p w14:paraId="7DE13364">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（二）负责全区教育活动的开展与管理，组织指导国家课程计划的实施，地方课程计划的建设开发工作。</w:t>
      </w:r>
    </w:p>
    <w:p w14:paraId="286B58DA">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（三）负责全区学生学籍管理，制定九年义务教育招生计划，组织实施和指导招生工作。</w:t>
      </w:r>
    </w:p>
    <w:p w14:paraId="329FB6EB">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（四）负责指导全区学生德育管理、环境保护教育、法制教育、安全教育、科普教育、劳动教育、国防教育、家庭教育和艺术教育工作，并进行教育质量的评估。</w:t>
      </w:r>
    </w:p>
    <w:p w14:paraId="1FE05042">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（五）承办领导和上级部门交办的其它工作。</w:t>
      </w:r>
    </w:p>
    <w:p w14:paraId="441F6F14">
      <w:pPr>
        <w:spacing w:line="580" w:lineRule="exact"/>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3、职教股</w:t>
      </w:r>
    </w:p>
    <w:p w14:paraId="6F967FEB">
      <w:pPr>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（一）承担全区职业教育的统筹规划、综合协调和宏观管理工作；指导中等职业学校教学改革、教材建设、教师培训和学生学籍管理及教育教学管理工作。</w:t>
      </w:r>
    </w:p>
    <w:p w14:paraId="5CE132F6">
      <w:pPr>
        <w:spacing w:line="580" w:lineRule="exact"/>
        <w:ind w:firstLine="640"/>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（二）承担全区成人教育的宏观指导工作；指导农村成人教育和农村教育综合改革工作，会同有关部门指导职工教育、岗位培训和农民实用技术培训工作；</w:t>
      </w:r>
    </w:p>
    <w:p w14:paraId="1A187321">
      <w:pPr>
        <w:spacing w:line="580" w:lineRule="exact"/>
        <w:ind w:firstLine="640"/>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（三）指导全区社区教育工作。</w:t>
      </w:r>
    </w:p>
    <w:p w14:paraId="35A1B3E3">
      <w:pPr>
        <w:spacing w:line="580" w:lineRule="exact"/>
        <w:ind w:firstLine="640"/>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四）区域内民办教育机构管理和审批工作。对民办教育机构进行备案、公告、年检和审批招生广告；组织办学评估小组，负责对民办教育机构的教育质量和办学水平进行评估和执法检查；负责组织有关社会力量办学的调研和执法。</w:t>
      </w:r>
    </w:p>
    <w:p w14:paraId="5D3008BF">
      <w:pPr>
        <w:spacing w:line="580" w:lineRule="exact"/>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4、安全股</w:t>
      </w:r>
    </w:p>
    <w:p w14:paraId="76CCDCEB">
      <w:pPr>
        <w:spacing w:line="580" w:lineRule="exact"/>
        <w:ind w:firstLine="716" w:firstLineChars="221"/>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（一）协助教育局主管安全工作领导主抓学校安全工作；</w:t>
      </w:r>
    </w:p>
    <w:p w14:paraId="2FD9BFBC">
      <w:pPr>
        <w:spacing w:line="580" w:lineRule="exact"/>
        <w:ind w:left="641"/>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（二）负责协调市、区级大型安全活动；</w:t>
      </w:r>
    </w:p>
    <w:p w14:paraId="4A8999A4">
      <w:pPr>
        <w:spacing w:line="580" w:lineRule="exact"/>
        <w:ind w:left="641"/>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（三）负责校园及周边安全工作宣传教育，并指导学校开展宣传教育活动；</w:t>
      </w:r>
    </w:p>
    <w:p w14:paraId="13D89951">
      <w:pPr>
        <w:spacing w:line="580" w:lineRule="exact"/>
        <w:ind w:left="641"/>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（四）负责校园及周边的综治工作；</w:t>
      </w:r>
    </w:p>
    <w:p w14:paraId="671998B0">
      <w:pPr>
        <w:spacing w:line="580" w:lineRule="exact"/>
        <w:ind w:left="641"/>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（五）负责教育系统各项安全工作制度、预案、方案的制定及发布工作；</w:t>
      </w:r>
    </w:p>
    <w:p w14:paraId="374663BA">
      <w:pPr>
        <w:spacing w:line="580" w:lineRule="exact"/>
        <w:ind w:left="641"/>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（六）协调校车服务公司做好校车安全运营管理工作；</w:t>
      </w:r>
    </w:p>
    <w:p w14:paraId="06DD0C6D">
      <w:pPr>
        <w:spacing w:line="580" w:lineRule="exact"/>
        <w:ind w:firstLine="716" w:firstLineChars="221"/>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（七）做好校方责任险相关政策、流程的解读及联系工作。</w:t>
      </w:r>
    </w:p>
    <w:p w14:paraId="51383C94">
      <w:pPr>
        <w:spacing w:line="580" w:lineRule="exact"/>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5、托幼办</w:t>
      </w:r>
    </w:p>
    <w:p w14:paraId="490A1B25">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(一）负责全区幼儿园的行政管理及对全区民办幼儿园的申办进行审批和指导。</w:t>
      </w:r>
    </w:p>
    <w:p w14:paraId="43F3F914">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（二）协助主管领导科学制定全区学前教育工作规划，合理调整布局，促进全区学前教育事业健康发展。</w:t>
      </w:r>
    </w:p>
    <w:p w14:paraId="44CA6E67">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（三）负责贯彻落实国家、省、市教育部门有关学前教育工作的方针政策及法律法规。</w:t>
      </w:r>
    </w:p>
    <w:p w14:paraId="6BE159B3">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（四）负责制定并组织实施本区学前教育年度工作计划，有步骤、分阶段实施发展规划，确保规划目标的实现。</w:t>
      </w:r>
    </w:p>
    <w:p w14:paraId="21520DAC">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（五）做好全区学前教育工作相关文件的草拟及有关会议的筹办和组织。</w:t>
      </w:r>
    </w:p>
    <w:p w14:paraId="7A0833C3">
      <w:pPr>
        <w:spacing w:line="580" w:lineRule="exact"/>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6、财会</w:t>
      </w:r>
    </w:p>
    <w:p w14:paraId="05C71A35">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（一）负责办理本单位向财政局申请拨付预算经费和预算外资金回拨计划业务。</w:t>
      </w:r>
    </w:p>
    <w:p w14:paraId="00098E0A">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（二）负责办理日常经费支出及专项支出的报销业务。</w:t>
      </w:r>
    </w:p>
    <w:p w14:paraId="51776680">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（三）负责保管、使用本单位的备用金。</w:t>
      </w:r>
    </w:p>
    <w:p w14:paraId="02419DC6">
      <w:pPr>
        <w:spacing w:line="580" w:lineRule="exact"/>
        <w:ind w:firstLine="716" w:firstLineChars="221"/>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（四）负责本单位的预算编制、预算执行和其他财务管理工作。</w:t>
      </w:r>
    </w:p>
    <w:p w14:paraId="7B6E8C58">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（五）负责办理生源地信用助学贷款、贫困生“两免一补”资金发放。</w:t>
      </w:r>
    </w:p>
    <w:p w14:paraId="5D12BD67">
      <w:pPr>
        <w:spacing w:line="580" w:lineRule="exact"/>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7、纪检监察</w:t>
      </w:r>
    </w:p>
    <w:p w14:paraId="77279AB9">
      <w:pPr>
        <w:spacing w:line="580" w:lineRule="exact"/>
        <w:ind w:firstLine="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（一）维护党规党法，监督检查基层党组织、党员、监察对象遵守和执行党的路线、方针、政策、国家法律、法规</w:t>
      </w:r>
    </w:p>
    <w:p w14:paraId="70A00B4F">
      <w:pPr>
        <w:spacing w:line="580" w:lineRule="exact"/>
        <w:ind w:firstLine="716" w:firstLineChars="221"/>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（二）受理对党员和监察对象的违纪、违法的检举和控告。</w:t>
      </w:r>
    </w:p>
    <w:p w14:paraId="0383F74F">
      <w:pPr>
        <w:spacing w:line="580" w:lineRule="exact"/>
        <w:ind w:left="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（三） 检查核实违反党政纪的行为。</w:t>
      </w:r>
    </w:p>
    <w:p w14:paraId="102829D5">
      <w:pPr>
        <w:spacing w:line="580" w:lineRule="exact"/>
        <w:ind w:left="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（四）做好党风党纪、政风政纪的宣传教育。</w:t>
      </w:r>
    </w:p>
    <w:p w14:paraId="6C3768BD">
      <w:pPr>
        <w:spacing w:line="580" w:lineRule="exact"/>
        <w:ind w:left="64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（五）做好信访登记、记录及归档工作。</w:t>
      </w:r>
    </w:p>
    <w:p w14:paraId="46103ACC">
      <w:pPr>
        <w:spacing w:line="580" w:lineRule="exact"/>
        <w:ind w:left="640"/>
        <w:rPr>
          <w:rFonts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（六）完成领导交办的其它工作。</w:t>
      </w:r>
    </w:p>
    <w:p w14:paraId="41877495">
      <w:pPr>
        <w:widowControl/>
        <w:spacing w:line="580" w:lineRule="exact"/>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8、招生考试办公室</w:t>
      </w:r>
    </w:p>
    <w:p w14:paraId="620686AD">
      <w:pPr>
        <w:widowControl/>
        <w:spacing w:line="580" w:lineRule="exact"/>
        <w:ind w:firstLine="426"/>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ascii="FangSong_GB2312" w:hAnsi="FangSong_GB2312" w:eastAsia="FangSong_GB2312" w:cs="FangSong_GB2312"/>
          <w:snapToGrid w:val="0"/>
          <w:color w:val="000000"/>
          <w:spacing w:val="7"/>
          <w:kern w:val="0"/>
          <w:sz w:val="31"/>
          <w:szCs w:val="31"/>
          <w:lang w:val="en-US" w:eastAsia="en-US" w:bidi="ar-SA"/>
        </w:rPr>
        <w:t> </w:t>
      </w:r>
      <w:r>
        <w:rPr>
          <w:rFonts w:hint="eastAsia" w:ascii="FangSong_GB2312" w:hAnsi="FangSong_GB2312" w:eastAsia="FangSong_GB2312" w:cs="FangSong_GB2312"/>
          <w:snapToGrid w:val="0"/>
          <w:color w:val="000000"/>
          <w:spacing w:val="7"/>
          <w:kern w:val="0"/>
          <w:sz w:val="31"/>
          <w:szCs w:val="31"/>
          <w:lang w:val="en-US" w:eastAsia="en-US" w:bidi="ar-SA"/>
        </w:rPr>
        <w:t>（一）贯彻落实国家、省、市各类招生政策，文件精神，并向考生和社会宣传。</w:t>
      </w:r>
    </w:p>
    <w:p w14:paraId="129461BB">
      <w:pPr>
        <w:widowControl/>
        <w:spacing w:line="580" w:lineRule="exact"/>
        <w:ind w:firstLine="64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（二）负责指导来报名的社会考生做好高考、中考报名、体检等工作，做到上报数据准确，不缺不漏。</w:t>
      </w:r>
    </w:p>
    <w:p w14:paraId="77143AD1">
      <w:pPr>
        <w:widowControl/>
        <w:spacing w:line="580" w:lineRule="exact"/>
        <w:ind w:firstLine="64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（三）负责做好招生考试的档案整理工作。</w:t>
      </w:r>
    </w:p>
    <w:p w14:paraId="346543A5">
      <w:pPr>
        <w:spacing w:line="540" w:lineRule="exact"/>
        <w:ind w:firstLine="648" w:firstLineChars="200"/>
        <w:jc w:val="left"/>
        <w:rPr>
          <w:rFonts w:hint="eastAsia" w:ascii="FangSong_GB2312" w:hAnsi="FangSong_GB2312" w:eastAsia="FangSong_GB2312" w:cs="FangSong_GB2312"/>
          <w:snapToGrid w:val="0"/>
          <w:color w:val="000000"/>
          <w:spacing w:val="7"/>
          <w:kern w:val="0"/>
          <w:sz w:val="31"/>
          <w:szCs w:val="31"/>
          <w:lang w:val="en-US" w:eastAsia="zh-CN" w:bidi="ar-SA"/>
        </w:rPr>
      </w:pPr>
      <w:r>
        <w:rPr>
          <w:rFonts w:hint="eastAsia" w:ascii="FangSong_GB2312" w:hAnsi="FangSong_GB2312" w:eastAsia="FangSong_GB2312" w:cs="FangSong_GB2312"/>
          <w:snapToGrid w:val="0"/>
          <w:color w:val="000000"/>
          <w:spacing w:val="7"/>
          <w:kern w:val="0"/>
          <w:sz w:val="31"/>
          <w:szCs w:val="31"/>
          <w:lang w:val="en-US" w:eastAsia="en-US" w:bidi="ar-SA"/>
        </w:rPr>
        <w:t>（四）完成市招委交办的其他事宜。</w:t>
      </w:r>
    </w:p>
    <w:p w14:paraId="3A1310A1">
      <w:pPr>
        <w:spacing w:line="540" w:lineRule="exact"/>
        <w:ind w:firstLine="640"/>
        <w:jc w:val="left"/>
        <w:rPr>
          <w:rFonts w:hint="eastAsia" w:ascii="仿宋" w:hAnsi="仿宋" w:eastAsia="仿宋" w:cs="仿宋"/>
          <w:sz w:val="32"/>
          <w:lang w:eastAsia="zh-CN"/>
        </w:rPr>
      </w:pPr>
    </w:p>
    <w:p w14:paraId="632E44EE">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教育局（本级）部门</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rPr>
        <w:t>1475.4</w:t>
      </w:r>
      <w:r>
        <w:rPr>
          <w:rFonts w:hint="eastAsia" w:ascii="楷体" w:hAnsi="楷体" w:eastAsia="楷体" w:cs="楷体"/>
          <w:b/>
          <w:bCs/>
          <w:spacing w:val="-1"/>
          <w:lang w:val="en-US" w:eastAsia="zh-CN"/>
        </w:rPr>
        <w:t>7</w:t>
      </w:r>
      <w:r>
        <w:rPr>
          <w:rFonts w:ascii="楷体" w:hAnsi="楷体" w:eastAsia="楷体" w:cs="楷体"/>
          <w:b/>
          <w:bCs/>
          <w:spacing w:val="-1"/>
        </w:rPr>
        <w:t>万元，</w:t>
      </w:r>
      <w:r>
        <w:rPr>
          <w:spacing w:val="-1"/>
        </w:rPr>
        <w:t>其中：</w:t>
      </w:r>
    </w:p>
    <w:p w14:paraId="102DBC63">
      <w:pPr>
        <w:pStyle w:val="2"/>
        <w:spacing w:before="180" w:line="220" w:lineRule="auto"/>
        <w:ind w:left="703"/>
      </w:pPr>
      <w:r>
        <w:rPr>
          <w:spacing w:val="3"/>
        </w:rPr>
        <w:t>1.一般公共预算拨款收入</w:t>
      </w:r>
      <w:r>
        <w:rPr>
          <w:rFonts w:hint="eastAsia"/>
          <w:lang w:val="en-US" w:eastAsia="zh-CN"/>
        </w:rPr>
        <w:t>1475.47</w:t>
      </w:r>
      <w:r>
        <w:rPr>
          <w:spacing w:val="3"/>
        </w:rPr>
        <w:t>万元；</w:t>
      </w:r>
    </w:p>
    <w:p w14:paraId="0FBD20DB">
      <w:pPr>
        <w:pStyle w:val="2"/>
        <w:spacing w:before="191" w:line="220" w:lineRule="auto"/>
        <w:ind w:left="695"/>
      </w:pPr>
      <w:r>
        <w:rPr>
          <w:spacing w:val="4"/>
        </w:rPr>
        <w:t>2.政府性基金预算拨款收入</w:t>
      </w:r>
      <w:r>
        <w:rPr>
          <w:rFonts w:hint="eastAsia"/>
          <w:lang w:val="en-US" w:eastAsia="zh-CN"/>
        </w:rPr>
        <w:t>0</w:t>
      </w:r>
      <w:r>
        <w:rPr>
          <w:spacing w:val="4"/>
        </w:rPr>
        <w:t>万元；</w:t>
      </w:r>
    </w:p>
    <w:p w14:paraId="7826234B">
      <w:pPr>
        <w:pStyle w:val="2"/>
        <w:spacing w:before="180" w:line="220" w:lineRule="auto"/>
        <w:ind w:left="703"/>
        <w:rPr>
          <w:spacing w:val="2"/>
        </w:rPr>
      </w:pPr>
      <w:r>
        <w:rPr>
          <w:spacing w:val="2"/>
        </w:rPr>
        <w:t>3.国有资本经营预算拨款收入</w:t>
      </w:r>
      <w:r>
        <w:rPr>
          <w:rFonts w:hint="eastAsia"/>
          <w:lang w:val="en-US" w:eastAsia="zh-CN"/>
        </w:rPr>
        <w:t>0</w:t>
      </w:r>
      <w:r>
        <w:rPr>
          <w:spacing w:val="2"/>
        </w:rPr>
        <w:t>万元；</w:t>
      </w:r>
    </w:p>
    <w:p w14:paraId="7626C07F">
      <w:pPr>
        <w:pStyle w:val="2"/>
        <w:spacing w:before="190" w:line="317" w:lineRule="auto"/>
        <w:ind w:left="698" w:right="2099" w:firstLine="13"/>
      </w:pPr>
      <w:r>
        <w:rPr>
          <w:spacing w:val="4"/>
        </w:rPr>
        <w:t>4.财政专户管理资金收入</w:t>
      </w:r>
      <w:r>
        <w:rPr>
          <w:rFonts w:hint="eastAsia"/>
          <w:lang w:val="en-US" w:eastAsia="zh-CN"/>
        </w:rPr>
        <w:t>0</w:t>
      </w:r>
      <w:r>
        <w:rPr>
          <w:spacing w:val="4"/>
        </w:rPr>
        <w:t>万元；</w:t>
      </w:r>
    </w:p>
    <w:p w14:paraId="5918299A">
      <w:pPr>
        <w:pStyle w:val="2"/>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spacing w:val="5"/>
          <w:lang w:val="en-US" w:eastAsia="zh-CN"/>
        </w:rPr>
        <w:t>0</w:t>
      </w:r>
      <w:r>
        <w:rPr>
          <w:spacing w:val="5"/>
        </w:rPr>
        <w:t>万元，附属单位</w:t>
      </w:r>
      <w:r>
        <w:rPr>
          <w:spacing w:val="2"/>
        </w:rPr>
        <w:t>上缴收入</w:t>
      </w:r>
      <w:r>
        <w:rPr>
          <w:rFonts w:hint="eastAsia"/>
          <w:spacing w:val="2"/>
          <w:lang w:val="en-US" w:eastAsia="zh-CN"/>
        </w:rPr>
        <w:t>0</w:t>
      </w:r>
      <w:r>
        <w:rPr>
          <w:spacing w:val="2"/>
        </w:rPr>
        <w:t>万元，其他收入</w:t>
      </w:r>
      <w:r>
        <w:rPr>
          <w:rFonts w:hint="eastAsia"/>
          <w:lang w:val="en-US" w:eastAsia="zh-CN"/>
        </w:rPr>
        <w:t>0</w:t>
      </w:r>
      <w:r>
        <w:rPr>
          <w:spacing w:val="2"/>
        </w:rPr>
        <w:t>万元；</w:t>
      </w:r>
    </w:p>
    <w:p w14:paraId="2C8F578E">
      <w:pPr>
        <w:pStyle w:val="2"/>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0B04D0FC">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1475.47</w:t>
      </w:r>
      <w:r>
        <w:rPr>
          <w:rFonts w:ascii="楷体" w:hAnsi="楷体" w:eastAsia="楷体" w:cs="楷体"/>
          <w:b/>
          <w:bCs/>
          <w:spacing w:val="-1"/>
        </w:rPr>
        <w:t>万元，</w:t>
      </w:r>
      <w:r>
        <w:rPr>
          <w:spacing w:val="-1"/>
        </w:rPr>
        <w:t>其中：</w:t>
      </w:r>
    </w:p>
    <w:p w14:paraId="62E9E1CD">
      <w:pPr>
        <w:pStyle w:val="2"/>
        <w:spacing w:before="180" w:line="219" w:lineRule="auto"/>
        <w:ind w:left="691"/>
      </w:pPr>
      <w:r>
        <w:rPr>
          <w:spacing w:val="1"/>
        </w:rPr>
        <w:t>1.基本支出</w:t>
      </w:r>
      <w:r>
        <w:rPr>
          <w:rFonts w:hint="eastAsia"/>
          <w:lang w:val="en-US" w:eastAsia="zh-CN"/>
        </w:rPr>
        <w:t>163.9</w:t>
      </w:r>
      <w:r>
        <w:rPr>
          <w:spacing w:val="1"/>
        </w:rPr>
        <w:t>万元；</w:t>
      </w:r>
    </w:p>
    <w:p w14:paraId="5232AA5C">
      <w:pPr>
        <w:pStyle w:val="2"/>
        <w:spacing w:before="192" w:line="219" w:lineRule="auto"/>
        <w:ind w:left="683"/>
      </w:pPr>
      <w:r>
        <w:rPr>
          <w:spacing w:val="3"/>
        </w:rPr>
        <w:t>2.项目支出</w:t>
      </w:r>
      <w:r>
        <w:rPr>
          <w:rFonts w:hint="eastAsia"/>
        </w:rPr>
        <w:t>1311.57</w:t>
      </w:r>
      <w:r>
        <w:rPr>
          <w:spacing w:val="3"/>
        </w:rPr>
        <w:t>万元。</w:t>
      </w:r>
    </w:p>
    <w:p w14:paraId="013FB49B">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0</w:t>
      </w:r>
      <w:r>
        <w:rPr>
          <w:spacing w:val="7"/>
        </w:rPr>
        <w:t>个，涉及资金</w:t>
      </w:r>
      <w:r>
        <w:rPr>
          <w:rFonts w:hint="eastAsia"/>
          <w:lang w:val="en-US" w:eastAsia="zh-CN"/>
        </w:rPr>
        <w:t>0</w:t>
      </w:r>
      <w:r>
        <w:rPr>
          <w:spacing w:val="7"/>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1305.63</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pacing w:val="7"/>
          <w:sz w:val="31"/>
          <w:szCs w:val="31"/>
          <w:lang w:val="en-US" w:eastAsia="zh-CN"/>
        </w:rPr>
        <w:t>2025年增加了项目支出，教育管理专项业务经费及学校教学楼、宿舍及附属设施维修改造经费</w:t>
      </w:r>
      <w:r>
        <w:rPr>
          <w:rFonts w:ascii="黑体" w:hAnsi="黑体" w:eastAsia="黑体" w:cs="黑体"/>
          <w:spacing w:val="7"/>
          <w:sz w:val="31"/>
          <w:szCs w:val="31"/>
        </w:rPr>
        <w:t>。</w:t>
      </w:r>
    </w:p>
    <w:p w14:paraId="51FE213A">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2025年，盘锦市双台子区教育局（本级）部门管理专项资金共0个，涉及资金0万元。</w:t>
      </w:r>
    </w:p>
    <w:p w14:paraId="5EB7754C">
      <w:pPr>
        <w:numPr>
          <w:ilvl w:val="0"/>
          <w:numId w:val="1"/>
        </w:numPr>
        <w:spacing w:before="50" w:line="228" w:lineRule="auto"/>
        <w:ind w:left="676" w:leftChars="0" w:firstLine="0" w:firstLineChars="0"/>
        <w:rPr>
          <w:rFonts w:ascii="黑体" w:hAnsi="黑体" w:eastAsia="黑体" w:cs="黑体"/>
          <w:spacing w:val="11"/>
          <w:sz w:val="31"/>
          <w:szCs w:val="31"/>
        </w:rPr>
      </w:pPr>
      <w:r>
        <w:rPr>
          <w:rFonts w:ascii="黑体" w:hAnsi="黑体" w:eastAsia="黑体" w:cs="黑体"/>
          <w:spacing w:val="11"/>
          <w:sz w:val="31"/>
          <w:szCs w:val="31"/>
        </w:rPr>
        <w:t>机关运行经费安排情况</w:t>
      </w:r>
    </w:p>
    <w:p w14:paraId="26B9351D">
      <w:pPr>
        <w:numPr>
          <w:ilvl w:val="0"/>
          <w:numId w:val="0"/>
        </w:numPr>
        <w:spacing w:before="50" w:line="228" w:lineRule="auto"/>
        <w:ind w:left="676" w:leftChars="0"/>
        <w:rPr>
          <w:rFonts w:ascii="黑体" w:hAnsi="黑体" w:eastAsia="黑体" w:cs="黑体"/>
          <w:spacing w:val="11"/>
          <w:sz w:val="31"/>
          <w:szCs w:val="31"/>
        </w:rPr>
      </w:pPr>
    </w:p>
    <w:p w14:paraId="7ACABA0D">
      <w:pPr>
        <w:spacing w:line="360" w:lineRule="auto"/>
        <w:ind w:firstLine="651" w:firstLineChars="195"/>
      </w:pPr>
      <w:r>
        <w:rPr>
          <w:rFonts w:hint="eastAsia" w:ascii="FangSong_GB2312" w:hAnsi="FangSong_GB2312" w:eastAsia="FangSong_GB2312" w:cs="FangSong_GB2312"/>
          <w:snapToGrid w:val="0"/>
          <w:color w:val="000000"/>
          <w:spacing w:val="12"/>
          <w:kern w:val="0"/>
          <w:sz w:val="31"/>
          <w:szCs w:val="31"/>
          <w:lang w:val="en-US" w:eastAsia="zh-CN" w:bidi="ar-SA"/>
        </w:rPr>
        <w:t>2025年盘锦市双台子区教育局（本级）部门运行经费预算为14.7万元，比2024年减少1.2万元，下降7.5%，主要原因是退休费有所减少。主要包括：办公费2.85万元、印刷费</w:t>
      </w:r>
      <w:r>
        <w:rPr>
          <w:rFonts w:hint="default" w:ascii="FangSong_GB2312" w:hAnsi="FangSong_GB2312" w:eastAsia="FangSong_GB2312" w:cs="FangSong_GB2312"/>
          <w:snapToGrid w:val="0"/>
          <w:color w:val="000000"/>
          <w:spacing w:val="12"/>
          <w:kern w:val="0"/>
          <w:sz w:val="31"/>
          <w:szCs w:val="31"/>
          <w:lang w:val="en-US" w:eastAsia="zh-CN" w:bidi="ar-SA"/>
        </w:rPr>
        <w:t>0</w:t>
      </w:r>
      <w:r>
        <w:rPr>
          <w:rFonts w:hint="eastAsia" w:ascii="FangSong_GB2312" w:hAnsi="FangSong_GB2312" w:eastAsia="FangSong_GB2312" w:cs="FangSong_GB2312"/>
          <w:snapToGrid w:val="0"/>
          <w:color w:val="000000"/>
          <w:spacing w:val="12"/>
          <w:kern w:val="0"/>
          <w:sz w:val="31"/>
          <w:szCs w:val="31"/>
          <w:lang w:val="en-US" w:eastAsia="zh-CN" w:bidi="ar-SA"/>
        </w:rPr>
        <w:t>万元、手续费</w:t>
      </w:r>
      <w:r>
        <w:rPr>
          <w:rFonts w:hint="default" w:ascii="FangSong_GB2312" w:hAnsi="FangSong_GB2312" w:eastAsia="FangSong_GB2312" w:cs="FangSong_GB2312"/>
          <w:snapToGrid w:val="0"/>
          <w:color w:val="000000"/>
          <w:spacing w:val="12"/>
          <w:kern w:val="0"/>
          <w:sz w:val="31"/>
          <w:szCs w:val="31"/>
          <w:lang w:val="en-US" w:eastAsia="zh-CN" w:bidi="ar-SA"/>
        </w:rPr>
        <w:t>0</w:t>
      </w:r>
      <w:r>
        <w:rPr>
          <w:rFonts w:hint="eastAsia" w:ascii="FangSong_GB2312" w:hAnsi="FangSong_GB2312" w:eastAsia="FangSong_GB2312" w:cs="FangSong_GB2312"/>
          <w:snapToGrid w:val="0"/>
          <w:color w:val="000000"/>
          <w:spacing w:val="12"/>
          <w:kern w:val="0"/>
          <w:sz w:val="31"/>
          <w:szCs w:val="31"/>
          <w:lang w:val="en-US" w:eastAsia="zh-CN" w:bidi="ar-SA"/>
        </w:rPr>
        <w:t>万元、邮电费</w:t>
      </w:r>
      <w:r>
        <w:rPr>
          <w:rFonts w:hint="default" w:ascii="FangSong_GB2312" w:hAnsi="FangSong_GB2312" w:eastAsia="FangSong_GB2312" w:cs="FangSong_GB2312"/>
          <w:snapToGrid w:val="0"/>
          <w:color w:val="000000"/>
          <w:spacing w:val="12"/>
          <w:kern w:val="0"/>
          <w:sz w:val="31"/>
          <w:szCs w:val="31"/>
          <w:lang w:val="en-US" w:eastAsia="zh-CN" w:bidi="ar-SA"/>
        </w:rPr>
        <w:t>0</w:t>
      </w:r>
      <w:r>
        <w:rPr>
          <w:rFonts w:hint="eastAsia" w:ascii="FangSong_GB2312" w:hAnsi="FangSong_GB2312" w:eastAsia="FangSong_GB2312" w:cs="FangSong_GB2312"/>
          <w:snapToGrid w:val="0"/>
          <w:color w:val="000000"/>
          <w:spacing w:val="12"/>
          <w:kern w:val="0"/>
          <w:sz w:val="31"/>
          <w:szCs w:val="31"/>
          <w:lang w:val="en-US" w:eastAsia="zh-CN" w:bidi="ar-SA"/>
        </w:rPr>
        <w:t>万元、差旅费</w:t>
      </w:r>
      <w:r>
        <w:rPr>
          <w:rFonts w:hint="default" w:ascii="FangSong_GB2312" w:hAnsi="FangSong_GB2312" w:eastAsia="FangSong_GB2312" w:cs="FangSong_GB2312"/>
          <w:snapToGrid w:val="0"/>
          <w:color w:val="000000"/>
          <w:spacing w:val="12"/>
          <w:kern w:val="0"/>
          <w:sz w:val="31"/>
          <w:szCs w:val="31"/>
          <w:lang w:val="en-US" w:eastAsia="zh-CN" w:bidi="ar-SA"/>
        </w:rPr>
        <w:t>1</w:t>
      </w:r>
      <w:r>
        <w:rPr>
          <w:rFonts w:hint="eastAsia" w:ascii="FangSong_GB2312" w:hAnsi="FangSong_GB2312" w:eastAsia="FangSong_GB2312" w:cs="FangSong_GB2312"/>
          <w:snapToGrid w:val="0"/>
          <w:color w:val="000000"/>
          <w:spacing w:val="12"/>
          <w:kern w:val="0"/>
          <w:sz w:val="31"/>
          <w:szCs w:val="31"/>
          <w:lang w:val="en-US" w:eastAsia="zh-CN" w:bidi="ar-SA"/>
        </w:rPr>
        <w:t>.71万元、委托业务费0.3万元、工会经费1万元、会议费</w:t>
      </w:r>
      <w:r>
        <w:rPr>
          <w:rFonts w:hint="default" w:ascii="FangSong_GB2312" w:hAnsi="FangSong_GB2312" w:eastAsia="FangSong_GB2312" w:cs="FangSong_GB2312"/>
          <w:snapToGrid w:val="0"/>
          <w:color w:val="000000"/>
          <w:spacing w:val="12"/>
          <w:kern w:val="0"/>
          <w:sz w:val="31"/>
          <w:szCs w:val="31"/>
          <w:lang w:val="en-US" w:eastAsia="zh-CN" w:bidi="ar-SA"/>
        </w:rPr>
        <w:t>0</w:t>
      </w:r>
      <w:r>
        <w:rPr>
          <w:rFonts w:hint="eastAsia" w:ascii="FangSong_GB2312" w:hAnsi="FangSong_GB2312" w:eastAsia="FangSong_GB2312" w:cs="FangSong_GB2312"/>
          <w:snapToGrid w:val="0"/>
          <w:color w:val="000000"/>
          <w:spacing w:val="12"/>
          <w:kern w:val="0"/>
          <w:sz w:val="31"/>
          <w:szCs w:val="31"/>
          <w:lang w:val="en-US" w:eastAsia="zh-CN" w:bidi="ar-SA"/>
        </w:rPr>
        <w:t>万元、培训费</w:t>
      </w:r>
      <w:r>
        <w:rPr>
          <w:rFonts w:hint="default" w:ascii="FangSong_GB2312" w:hAnsi="FangSong_GB2312" w:eastAsia="FangSong_GB2312" w:cs="FangSong_GB2312"/>
          <w:snapToGrid w:val="0"/>
          <w:color w:val="000000"/>
          <w:spacing w:val="12"/>
          <w:kern w:val="0"/>
          <w:sz w:val="31"/>
          <w:szCs w:val="31"/>
          <w:lang w:val="en-US" w:eastAsia="zh-CN" w:bidi="ar-SA"/>
        </w:rPr>
        <w:t>0</w:t>
      </w:r>
      <w:r>
        <w:rPr>
          <w:rFonts w:hint="eastAsia" w:ascii="FangSong_GB2312" w:hAnsi="FangSong_GB2312" w:eastAsia="FangSong_GB2312" w:cs="FangSong_GB2312"/>
          <w:snapToGrid w:val="0"/>
          <w:color w:val="000000"/>
          <w:spacing w:val="12"/>
          <w:kern w:val="0"/>
          <w:sz w:val="31"/>
          <w:szCs w:val="31"/>
          <w:lang w:val="en-US" w:eastAsia="zh-CN" w:bidi="ar-SA"/>
        </w:rPr>
        <w:t>万元、福利费</w:t>
      </w:r>
      <w:r>
        <w:rPr>
          <w:rFonts w:hint="default" w:ascii="FangSong_GB2312" w:hAnsi="FangSong_GB2312" w:eastAsia="FangSong_GB2312" w:cs="FangSong_GB2312"/>
          <w:snapToGrid w:val="0"/>
          <w:color w:val="000000"/>
          <w:spacing w:val="12"/>
          <w:kern w:val="0"/>
          <w:sz w:val="31"/>
          <w:szCs w:val="31"/>
          <w:lang w:val="en-US" w:eastAsia="zh-CN" w:bidi="ar-SA"/>
        </w:rPr>
        <w:t>0.</w:t>
      </w:r>
      <w:r>
        <w:rPr>
          <w:rFonts w:hint="eastAsia" w:ascii="FangSong_GB2312" w:hAnsi="FangSong_GB2312" w:eastAsia="FangSong_GB2312" w:cs="FangSong_GB2312"/>
          <w:snapToGrid w:val="0"/>
          <w:color w:val="000000"/>
          <w:spacing w:val="12"/>
          <w:kern w:val="0"/>
          <w:sz w:val="31"/>
          <w:szCs w:val="31"/>
          <w:lang w:val="en-US" w:eastAsia="zh-CN" w:bidi="ar-SA"/>
        </w:rPr>
        <w:t>14万元、</w:t>
      </w:r>
      <w:r>
        <w:rPr>
          <w:rFonts w:hint="eastAsia" w:ascii="FangSong_GB2312" w:hAnsi="FangSong_GB2312" w:eastAsia="FangSong_GB2312" w:cs="FangSong_GB2312"/>
          <w:snapToGrid w:val="0"/>
          <w:color w:val="000000"/>
          <w:spacing w:val="12"/>
          <w:kern w:val="0"/>
          <w:sz w:val="31"/>
          <w:szCs w:val="31"/>
          <w:lang w:val="en-US" w:eastAsia="zh-Hans" w:bidi="ar-SA"/>
        </w:rPr>
        <w:t>其他交通费</w:t>
      </w:r>
      <w:r>
        <w:rPr>
          <w:rFonts w:hint="eastAsia" w:ascii="FangSong_GB2312" w:hAnsi="FangSong_GB2312" w:eastAsia="FangSong_GB2312" w:cs="FangSong_GB2312"/>
          <w:snapToGrid w:val="0"/>
          <w:color w:val="000000"/>
          <w:spacing w:val="12"/>
          <w:kern w:val="0"/>
          <w:sz w:val="31"/>
          <w:szCs w:val="31"/>
          <w:lang w:val="en-US" w:eastAsia="zh-CN" w:bidi="ar-SA"/>
        </w:rPr>
        <w:t>8.7</w:t>
      </w:r>
      <w:r>
        <w:rPr>
          <w:rFonts w:hint="eastAsia" w:ascii="FangSong_GB2312" w:hAnsi="FangSong_GB2312" w:eastAsia="FangSong_GB2312" w:cs="FangSong_GB2312"/>
          <w:snapToGrid w:val="0"/>
          <w:color w:val="000000"/>
          <w:spacing w:val="12"/>
          <w:kern w:val="0"/>
          <w:sz w:val="31"/>
          <w:szCs w:val="31"/>
          <w:lang w:val="en-US" w:eastAsia="zh-Hans" w:bidi="ar-SA"/>
        </w:rPr>
        <w:t>万元</w:t>
      </w:r>
      <w:r>
        <w:rPr>
          <w:rFonts w:hint="eastAsia" w:ascii="FangSong_GB2312" w:hAnsi="FangSong_GB2312" w:eastAsia="FangSong_GB2312" w:cs="FangSong_GB2312"/>
          <w:snapToGrid w:val="0"/>
          <w:color w:val="000000"/>
          <w:spacing w:val="12"/>
          <w:kern w:val="0"/>
          <w:sz w:val="31"/>
          <w:szCs w:val="31"/>
          <w:lang w:val="en-US" w:eastAsia="zh-CN" w:bidi="ar-SA"/>
        </w:rPr>
        <w:t>、</w:t>
      </w:r>
      <w:r>
        <w:rPr>
          <w:rFonts w:hint="eastAsia" w:ascii="FangSong_GB2312" w:hAnsi="FangSong_GB2312" w:eastAsia="FangSong_GB2312" w:cs="FangSong_GB2312"/>
          <w:snapToGrid w:val="0"/>
          <w:color w:val="000000"/>
          <w:spacing w:val="12"/>
          <w:kern w:val="0"/>
          <w:sz w:val="31"/>
          <w:szCs w:val="31"/>
          <w:lang w:val="en-US" w:eastAsia="zh-Hans" w:bidi="ar-SA"/>
        </w:rPr>
        <w:t>退休费</w:t>
      </w:r>
      <w:r>
        <w:rPr>
          <w:rFonts w:hint="default" w:ascii="FangSong_GB2312" w:hAnsi="FangSong_GB2312" w:eastAsia="FangSong_GB2312" w:cs="FangSong_GB2312"/>
          <w:snapToGrid w:val="0"/>
          <w:color w:val="000000"/>
          <w:spacing w:val="12"/>
          <w:kern w:val="0"/>
          <w:sz w:val="31"/>
          <w:szCs w:val="31"/>
          <w:lang w:val="en-US" w:eastAsia="zh-Hans" w:bidi="ar-SA"/>
        </w:rPr>
        <w:t>3</w:t>
      </w:r>
      <w:r>
        <w:rPr>
          <w:rFonts w:hint="eastAsia" w:ascii="FangSong_GB2312" w:hAnsi="FangSong_GB2312" w:eastAsia="FangSong_GB2312" w:cs="FangSong_GB2312"/>
          <w:snapToGrid w:val="0"/>
          <w:color w:val="000000"/>
          <w:spacing w:val="12"/>
          <w:kern w:val="0"/>
          <w:sz w:val="31"/>
          <w:szCs w:val="31"/>
          <w:lang w:val="en-US" w:eastAsia="zh-Hans" w:bidi="ar-SA"/>
        </w:rPr>
        <w:t>.</w:t>
      </w:r>
      <w:r>
        <w:rPr>
          <w:rFonts w:hint="eastAsia" w:ascii="FangSong_GB2312" w:hAnsi="FangSong_GB2312" w:eastAsia="FangSong_GB2312" w:cs="FangSong_GB2312"/>
          <w:snapToGrid w:val="0"/>
          <w:color w:val="000000"/>
          <w:spacing w:val="12"/>
          <w:kern w:val="0"/>
          <w:sz w:val="31"/>
          <w:szCs w:val="31"/>
          <w:lang w:val="en-US" w:eastAsia="zh-CN" w:bidi="ar-SA"/>
        </w:rPr>
        <w:t>11</w:t>
      </w:r>
      <w:r>
        <w:rPr>
          <w:rFonts w:hint="eastAsia" w:ascii="FangSong_GB2312" w:hAnsi="FangSong_GB2312" w:eastAsia="FangSong_GB2312" w:cs="FangSong_GB2312"/>
          <w:snapToGrid w:val="0"/>
          <w:color w:val="000000"/>
          <w:spacing w:val="12"/>
          <w:kern w:val="0"/>
          <w:sz w:val="31"/>
          <w:szCs w:val="31"/>
          <w:lang w:val="en-US" w:eastAsia="zh-Hans" w:bidi="ar-SA"/>
        </w:rPr>
        <w:t>万元</w:t>
      </w:r>
      <w:r>
        <w:rPr>
          <w:rFonts w:hint="eastAsia" w:ascii="FangSong_GB2312" w:hAnsi="FangSong_GB2312" w:eastAsia="FangSong_GB2312" w:cs="FangSong_GB2312"/>
          <w:snapToGrid w:val="0"/>
          <w:color w:val="000000"/>
          <w:spacing w:val="12"/>
          <w:kern w:val="0"/>
          <w:sz w:val="31"/>
          <w:szCs w:val="31"/>
          <w:lang w:val="en-US" w:eastAsia="zh-CN" w:bidi="ar-SA"/>
        </w:rPr>
        <w:t>。</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rPr>
          <w:spacing w:val="6"/>
        </w:rPr>
      </w:pPr>
      <w:r>
        <w:rPr>
          <w:rFonts w:hint="eastAsia"/>
          <w:spacing w:val="6"/>
          <w:lang w:val="en-US" w:eastAsia="zh-CN"/>
        </w:rPr>
        <w:t>2025年盘锦市双台子区</w:t>
      </w:r>
      <w:r>
        <w:rPr>
          <w:rFonts w:hint="eastAsia"/>
          <w:spacing w:val="12"/>
          <w:lang w:val="en-US" w:eastAsia="zh-CN"/>
        </w:rPr>
        <w:t>教育局（本级）</w:t>
      </w:r>
      <w:r>
        <w:rPr>
          <w:rFonts w:hint="eastAsia"/>
          <w:spacing w:val="6"/>
          <w:lang w:val="en-US" w:eastAsia="zh-CN"/>
        </w:rPr>
        <w:t>部门安排政府采购预算0万元，具体为货物0万元，服务0万元，工程0万元；预留面向中小企业采购份额0万元，其中预留给小微企业0万元。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2"/>
          <w:lang w:val="en-US" w:eastAsia="zh-CN"/>
        </w:rPr>
        <w:t>教育局（本级）</w:t>
      </w:r>
      <w:r>
        <w:rPr>
          <w:rFonts w:hint="eastAsia"/>
          <w:spacing w:val="10"/>
          <w:lang w:val="en-US" w:eastAsia="zh-CN"/>
        </w:rPr>
        <w:t>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154D9BB1">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326AA860">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73291625">
      <w:pPr>
        <w:pStyle w:val="2"/>
        <w:spacing w:before="53" w:line="319" w:lineRule="auto"/>
        <w:ind w:left="40" w:right="66" w:firstLine="662"/>
        <w:rPr>
          <w:spacing w:val="10"/>
        </w:rPr>
        <w:sectPr>
          <w:footerReference r:id="rId8" w:type="default"/>
          <w:pgSz w:w="11905" w:h="16840"/>
          <w:pgMar w:top="1431" w:right="1782" w:bottom="1156" w:left="1785" w:header="0" w:footer="995" w:gutter="0"/>
          <w:cols w:space="720" w:num="1"/>
        </w:sect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00ACB493">
      <w:pPr>
        <w:spacing w:before="219" w:line="220" w:lineRule="auto"/>
        <w:ind w:firstLine="1506" w:firstLineChars="500"/>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6"/>
            </w:pPr>
          </w:p>
          <w:p w14:paraId="5C9EBE10">
            <w:pPr>
              <w:pStyle w:val="6"/>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6"/>
            </w:pPr>
          </w:p>
        </w:tc>
        <w:tc>
          <w:tcPr>
            <w:tcW w:w="2828" w:type="dxa"/>
            <w:vAlign w:val="top"/>
          </w:tcPr>
          <w:p w14:paraId="02BEB199">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1DF024B5">
            <w:pPr>
              <w:pStyle w:val="6"/>
              <w:jc w:val="center"/>
              <w:rPr>
                <w:rFonts w:hint="eastAsia" w:eastAsia="宋体"/>
                <w:lang w:val="en-US" w:eastAsia="zh-CN"/>
              </w:rPr>
            </w:pPr>
            <w:r>
              <w:rPr>
                <w:rFonts w:hint="eastAsia" w:eastAsia="宋体"/>
                <w:lang w:val="en-US" w:eastAsia="zh-CN"/>
              </w:rPr>
              <w:t>0</w:t>
            </w:r>
          </w:p>
        </w:tc>
        <w:tc>
          <w:tcPr>
            <w:tcW w:w="2586" w:type="dxa"/>
            <w:vAlign w:val="top"/>
          </w:tcPr>
          <w:p w14:paraId="6FADB4BC">
            <w:pPr>
              <w:pStyle w:val="6"/>
              <w:jc w:val="center"/>
              <w:rPr>
                <w:rFonts w:hint="eastAsia" w:eastAsia="宋体"/>
                <w:lang w:val="en-US" w:eastAsia="zh-CN"/>
              </w:rPr>
            </w:pPr>
            <w:r>
              <w:rPr>
                <w:rFonts w:hint="eastAsia" w:eastAsia="宋体"/>
                <w:lang w:val="en-US" w:eastAsia="zh-CN"/>
              </w:rPr>
              <w:t>0</w:t>
            </w: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6495F8C6">
            <w:pPr>
              <w:pStyle w:val="6"/>
            </w:pPr>
          </w:p>
        </w:tc>
        <w:tc>
          <w:tcPr>
            <w:tcW w:w="2586" w:type="dxa"/>
            <w:vAlign w:val="top"/>
          </w:tcPr>
          <w:p w14:paraId="764FED08">
            <w:pPr>
              <w:pStyle w:val="6"/>
            </w:pP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24C4C702">
            <w:pPr>
              <w:pStyle w:val="6"/>
            </w:pPr>
          </w:p>
        </w:tc>
        <w:tc>
          <w:tcPr>
            <w:tcW w:w="2586" w:type="dxa"/>
            <w:vAlign w:val="top"/>
          </w:tcPr>
          <w:p w14:paraId="712F7815">
            <w:pPr>
              <w:pStyle w:val="6"/>
            </w:pP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183D3D64">
            <w:pPr>
              <w:pStyle w:val="6"/>
            </w:pPr>
          </w:p>
        </w:tc>
        <w:tc>
          <w:tcPr>
            <w:tcW w:w="2586" w:type="dxa"/>
            <w:vAlign w:val="top"/>
          </w:tcPr>
          <w:p w14:paraId="330A10D7">
            <w:pPr>
              <w:pStyle w:val="6"/>
            </w:pP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B0960E9">
            <w:pPr>
              <w:pStyle w:val="6"/>
            </w:pPr>
          </w:p>
        </w:tc>
        <w:tc>
          <w:tcPr>
            <w:tcW w:w="2586" w:type="dxa"/>
            <w:vAlign w:val="top"/>
          </w:tcPr>
          <w:p w14:paraId="27D1CAB7">
            <w:pPr>
              <w:pStyle w:val="6"/>
            </w:pP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4CAD4D25">
            <w:pPr>
              <w:pStyle w:val="6"/>
            </w:pPr>
          </w:p>
        </w:tc>
        <w:tc>
          <w:tcPr>
            <w:tcW w:w="2586" w:type="dxa"/>
            <w:vAlign w:val="top"/>
          </w:tcPr>
          <w:p w14:paraId="273FC6AB">
            <w:pPr>
              <w:pStyle w:val="6"/>
            </w:pP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2"/>
        <w:spacing w:before="179" w:line="323" w:lineRule="auto"/>
        <w:ind w:left="42" w:right="503" w:firstLine="640"/>
      </w:pPr>
      <w:r>
        <w:rPr>
          <w:rFonts w:hint="eastAsia"/>
          <w:spacing w:val="12"/>
          <w:lang w:val="en-US" w:eastAsia="zh-CN"/>
        </w:rPr>
        <w:t>截至2024年12月31日，双台子</w:t>
      </w:r>
      <w:r>
        <w:rPr>
          <w:rFonts w:hint="eastAsia"/>
          <w:spacing w:val="12"/>
          <w:lang w:val="en-US" w:eastAsia="zh-Hans"/>
        </w:rPr>
        <w:t>区教育局</w:t>
      </w:r>
      <w:r>
        <w:rPr>
          <w:rFonts w:hint="eastAsia"/>
          <w:spacing w:val="12"/>
          <w:lang w:val="en-US" w:eastAsia="zh-CN"/>
        </w:rPr>
        <w:t>部门资产总额18293120.53元，其中，流动资产15429137.88元，</w:t>
      </w:r>
      <w:r>
        <w:rPr>
          <w:rFonts w:hint="eastAsia"/>
          <w:spacing w:val="12"/>
          <w:lang w:val="en-US" w:eastAsia="zh-Hans"/>
        </w:rPr>
        <w:t>非流动资产</w:t>
      </w:r>
      <w:r>
        <w:rPr>
          <w:rFonts w:hint="eastAsia"/>
          <w:spacing w:val="12"/>
          <w:lang w:val="en-US" w:eastAsia="zh-CN"/>
        </w:rPr>
        <w:t>2863982.65</w:t>
      </w:r>
      <w:r>
        <w:rPr>
          <w:rFonts w:hint="eastAsia"/>
          <w:spacing w:val="12"/>
          <w:lang w:val="en-US" w:eastAsia="zh-Hans"/>
        </w:rPr>
        <w:t>元</w:t>
      </w:r>
      <w:r>
        <w:rPr>
          <w:rFonts w:hint="default"/>
          <w:spacing w:val="12"/>
          <w:lang w:val="en-US" w:eastAsia="zh-Hans"/>
        </w:rPr>
        <w:t>，</w:t>
      </w:r>
      <w:r>
        <w:rPr>
          <w:rFonts w:hint="eastAsia"/>
          <w:spacing w:val="12"/>
          <w:lang w:val="en-US" w:eastAsia="zh-CN"/>
        </w:rPr>
        <w:t>固定资产15509664.71元。</w:t>
      </w:r>
      <w:r>
        <w:rPr>
          <w:rFonts w:hint="eastAsia"/>
          <w:spacing w:val="2"/>
          <w:lang w:val="en-US" w:eastAsia="zh-CN"/>
        </w:rPr>
        <w:t>固定</w:t>
      </w:r>
      <w:r>
        <w:rPr>
          <w:rFonts w:hint="eastAsia"/>
          <w:spacing w:val="2"/>
        </w:rPr>
        <w:t>资产中共有车辆</w:t>
      </w:r>
      <w:r>
        <w:rPr>
          <w:rFonts w:hint="default"/>
          <w:spacing w:val="2"/>
        </w:rPr>
        <w:t>4</w:t>
      </w:r>
      <w:r>
        <w:rPr>
          <w:rFonts w:hint="eastAsia"/>
          <w:spacing w:val="2"/>
        </w:rPr>
        <w:t>辆（</w:t>
      </w:r>
      <w:r>
        <w:rPr>
          <w:rFonts w:hint="eastAsia"/>
          <w:spacing w:val="2"/>
          <w:lang w:val="en-US" w:eastAsia="zh-Hans"/>
        </w:rPr>
        <w:t>机要通信用车</w:t>
      </w:r>
      <w:r>
        <w:rPr>
          <w:rFonts w:hint="default"/>
          <w:spacing w:val="2"/>
          <w:lang w:eastAsia="zh-Hans"/>
        </w:rPr>
        <w:t>0</w:t>
      </w:r>
      <w:r>
        <w:rPr>
          <w:rFonts w:hint="eastAsia"/>
          <w:spacing w:val="2"/>
          <w:lang w:val="en-US" w:eastAsia="zh-Hans"/>
        </w:rPr>
        <w:t>辆</w:t>
      </w:r>
      <w:r>
        <w:rPr>
          <w:rFonts w:hint="eastAsia"/>
          <w:spacing w:val="2"/>
        </w:rPr>
        <w:t>），价值</w:t>
      </w:r>
      <w:r>
        <w:rPr>
          <w:rFonts w:hint="default"/>
          <w:spacing w:val="2"/>
        </w:rPr>
        <w:t>314000</w:t>
      </w:r>
      <w:r>
        <w:rPr>
          <w:rFonts w:hint="eastAsia"/>
          <w:spacing w:val="2"/>
        </w:rPr>
        <w:t>元</w:t>
      </w:r>
      <w:r>
        <w:rPr>
          <w:rFonts w:hint="default"/>
          <w:spacing w:val="2"/>
        </w:rPr>
        <w:t>。</w:t>
      </w:r>
      <w:r>
        <w:rPr>
          <w:rFonts w:hint="eastAsia"/>
          <w:spacing w:val="2"/>
          <w:lang w:eastAsia="zh-CN"/>
        </w:rPr>
        <w:t>盘</w:t>
      </w:r>
      <w:r>
        <w:rPr>
          <w:rFonts w:hint="eastAsia"/>
          <w:spacing w:val="10"/>
          <w:lang w:eastAsia="zh-CN"/>
        </w:rPr>
        <w:t>锦市双台子区</w:t>
      </w:r>
      <w:r>
        <w:rPr>
          <w:rFonts w:hint="eastAsia"/>
          <w:spacing w:val="12"/>
          <w:lang w:val="en-US" w:eastAsia="zh-CN"/>
        </w:rPr>
        <w:t>教育局（本级）</w:t>
      </w:r>
      <w:r>
        <w:rPr>
          <w:rFonts w:hint="eastAsia"/>
          <w:spacing w:val="10"/>
          <w:lang w:val="en-US" w:eastAsia="zh-CN"/>
        </w:rPr>
        <w:t>部门2025年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教育局（本级）部门</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5</w:t>
      </w:r>
      <w:r>
        <w:rPr>
          <w:spacing w:val="12"/>
        </w:rPr>
        <w:t>个，实际编制部门（单位）整</w:t>
      </w:r>
      <w:r>
        <w:rPr>
          <w:spacing w:val="14"/>
        </w:rPr>
        <w:t>体绩效目标共</w:t>
      </w:r>
      <w:r>
        <w:rPr>
          <w:rFonts w:hint="eastAsia"/>
          <w:lang w:val="en-US" w:eastAsia="zh-CN"/>
        </w:rPr>
        <w:t>5</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spacing w:val="15"/>
          <w:lang w:val="en-US" w:eastAsia="zh-CN"/>
        </w:rPr>
        <w:t>5</w:t>
      </w:r>
      <w:r>
        <w:rPr>
          <w:spacing w:val="15"/>
        </w:rPr>
        <w:t>个，实际编制绩效目标的特定目标类和其他运转</w:t>
      </w:r>
      <w:r>
        <w:rPr>
          <w:spacing w:val="14"/>
        </w:rPr>
        <w:t>类项</w:t>
      </w:r>
      <w:r>
        <w:rPr>
          <w:spacing w:val="7"/>
        </w:rPr>
        <w:t>目共</w:t>
      </w:r>
      <w:r>
        <w:rPr>
          <w:rFonts w:hint="eastAsia"/>
          <w:lang w:val="en-US" w:eastAsia="zh-CN"/>
        </w:rPr>
        <w:t>5</w:t>
      </w:r>
      <w:r>
        <w:rPr>
          <w:spacing w:val="7"/>
        </w:rPr>
        <w:t>个，涉及资金</w:t>
      </w:r>
      <w:r>
        <w:rPr>
          <w:rFonts w:hint="eastAsia"/>
          <w:lang w:val="en-US" w:eastAsia="zh-CN"/>
        </w:rPr>
        <w:t>1311.57</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spacing w:val="10"/>
          <w:lang w:val="en-US" w:eastAsia="zh-CN"/>
        </w:rPr>
        <w:t>100</w:t>
      </w:r>
      <w:r>
        <w:rPr>
          <w:spacing w:val="10"/>
        </w:rPr>
        <w:t>%。</w:t>
      </w:r>
    </w:p>
    <w:p w14:paraId="24C01546">
      <w:pPr>
        <w:spacing w:line="330" w:lineRule="auto"/>
        <w:sectPr>
          <w:footerReference r:id="rId9" w:type="default"/>
          <w:pgSz w:w="11905" w:h="16840"/>
          <w:pgMar w:top="1431" w:right="1283" w:bottom="1156" w:left="1777" w:header="0" w:footer="995" w:gutter="0"/>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606DB85B">
      <w:pPr>
        <w:spacing w:line="329" w:lineRule="auto"/>
        <w:sectPr>
          <w:footerReference r:id="rId10" w:type="default"/>
          <w:pgSz w:w="11905" w:h="16840"/>
          <w:pgMar w:top="1431" w:right="1551" w:bottom="1156" w:left="1785" w:header="0" w:footer="995" w:gutter="0"/>
          <w:cols w:space="720" w:num="1"/>
        </w:sectPr>
      </w:pPr>
    </w:p>
    <w:p w14:paraId="383B44E5">
      <w:pPr>
        <w:pStyle w:val="2"/>
        <w:spacing w:before="55" w:line="329" w:lineRule="auto"/>
        <w:ind w:left="15" w:right="91" w:firstLine="670"/>
        <w:rPr>
          <w:b w:val="0"/>
          <w:bCs w:val="0"/>
          <w:spacing w:val="-11"/>
        </w:rPr>
      </w:pPr>
      <w:r>
        <w:rPr>
          <w:b/>
          <w:bCs/>
          <w:spacing w:val="-11"/>
        </w:rPr>
        <w:t>7.一般公共服务支出（类）财政事务（款）行政运行（项）：</w:t>
      </w:r>
      <w:r>
        <w:rPr>
          <w:b w:val="0"/>
          <w:bCs w:val="0"/>
          <w:spacing w:val="-11"/>
        </w:rPr>
        <w:t>反映行政单位（包括实行公务员管理的事业单位）的基本支出。</w:t>
      </w:r>
    </w:p>
    <w:p w14:paraId="161665A6">
      <w:pPr>
        <w:pStyle w:val="2"/>
        <w:spacing w:before="55" w:line="329" w:lineRule="auto"/>
        <w:ind w:left="15" w:right="91" w:firstLine="670"/>
        <w:rPr>
          <w:b/>
          <w:bCs/>
          <w:spacing w:val="-11"/>
        </w:rPr>
      </w:pPr>
      <w:r>
        <w:rPr>
          <w:b/>
          <w:bCs/>
          <w:spacing w:val="-11"/>
        </w:rPr>
        <w:t>8.一般公共服务支出（类）财政事务（款）一般行政管</w:t>
      </w:r>
    </w:p>
    <w:p w14:paraId="5C21EBEB">
      <w:pPr>
        <w:pStyle w:val="2"/>
        <w:spacing w:before="55" w:line="329" w:lineRule="auto"/>
        <w:ind w:right="91"/>
        <w:rPr>
          <w:b w:val="0"/>
          <w:bCs w:val="0"/>
          <w:spacing w:val="-11"/>
        </w:rPr>
      </w:pPr>
      <w:r>
        <w:rPr>
          <w:b/>
          <w:bCs/>
          <w:spacing w:val="-11"/>
        </w:rPr>
        <w:t>理事务（项）：</w:t>
      </w:r>
      <w:r>
        <w:rPr>
          <w:b w:val="0"/>
          <w:bCs w:val="0"/>
          <w:spacing w:val="-11"/>
        </w:rPr>
        <w:t>反映行政单位（包括实行公务员管理的事业单位）未单独设置项级科目的其他项目支出。</w:t>
      </w:r>
    </w:p>
    <w:p w14:paraId="733E51F9">
      <w:pPr>
        <w:pStyle w:val="2"/>
        <w:spacing w:before="55" w:line="329" w:lineRule="auto"/>
        <w:ind w:left="15" w:right="91" w:firstLine="670"/>
        <w:rPr>
          <w:b/>
          <w:bCs/>
          <w:spacing w:val="-11"/>
        </w:rPr>
      </w:pPr>
      <w:r>
        <w:rPr>
          <w:b/>
          <w:bCs/>
          <w:spacing w:val="-11"/>
        </w:rPr>
        <w:t>9.一般公共服务支出（类）财政事务（款）事业运行（项）：</w:t>
      </w:r>
      <w:r>
        <w:rPr>
          <w:b w:val="0"/>
          <w:bCs w:val="0"/>
          <w:spacing w:val="-11"/>
        </w:rPr>
        <w:t>反映事业单位的基本支出，不包括行政单位（包括实行公务员管理的事业单位）后勤服务中心、医务室等附属事业单位。</w:t>
      </w:r>
    </w:p>
    <w:p w14:paraId="3F4477EE">
      <w:pPr>
        <w:pStyle w:val="2"/>
        <w:spacing w:before="55" w:line="329" w:lineRule="auto"/>
        <w:ind w:left="15" w:right="91" w:firstLine="670"/>
        <w:rPr>
          <w:b/>
          <w:bCs/>
          <w:spacing w:val="-11"/>
        </w:rPr>
      </w:pPr>
      <w:r>
        <w:rPr>
          <w:b/>
          <w:bCs/>
          <w:spacing w:val="-11"/>
        </w:rPr>
        <w:t>10.一般公共服务支出（类）财政事务（款）其他财政</w:t>
      </w:r>
    </w:p>
    <w:p w14:paraId="361D2C96">
      <w:pPr>
        <w:pStyle w:val="2"/>
        <w:spacing w:before="55" w:line="329" w:lineRule="auto"/>
        <w:ind w:right="91"/>
        <w:rPr>
          <w:b w:val="0"/>
          <w:bCs w:val="0"/>
          <w:spacing w:val="-11"/>
        </w:rPr>
      </w:pPr>
      <w:r>
        <w:rPr>
          <w:b/>
          <w:bCs/>
          <w:spacing w:val="-11"/>
        </w:rPr>
        <w:t>事务支出（项）：</w:t>
      </w:r>
      <w:bookmarkStart w:id="0" w:name="_GoBack"/>
      <w:r>
        <w:rPr>
          <w:b w:val="0"/>
          <w:bCs w:val="0"/>
          <w:spacing w:val="-11"/>
        </w:rPr>
        <w:t>反映除上述项目以外其他财政事务方面的支出。</w:t>
      </w:r>
    </w:p>
    <w:bookmarkEnd w:id="0"/>
    <w:p w14:paraId="29E12780">
      <w:pPr>
        <w:rPr>
          <w:rFonts w:ascii="Arial"/>
          <w:sz w:val="21"/>
        </w:rPr>
      </w:pPr>
    </w:p>
    <w:sectPr>
      <w:footerReference r:id="rId11" w:type="default"/>
      <w:pgSz w:w="11905" w:h="16840"/>
      <w:pgMar w:top="1429" w:right="1553" w:bottom="1157" w:left="17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84E3">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5C088A"/>
    <w:rsid w:val="012F5F9F"/>
    <w:rsid w:val="01852063"/>
    <w:rsid w:val="01BE7323"/>
    <w:rsid w:val="03004097"/>
    <w:rsid w:val="05123C0E"/>
    <w:rsid w:val="0556624A"/>
    <w:rsid w:val="057C5A9B"/>
    <w:rsid w:val="0580501B"/>
    <w:rsid w:val="05E66669"/>
    <w:rsid w:val="07047ECE"/>
    <w:rsid w:val="08A059D4"/>
    <w:rsid w:val="094B1DE4"/>
    <w:rsid w:val="09F4422A"/>
    <w:rsid w:val="0A026946"/>
    <w:rsid w:val="0A110938"/>
    <w:rsid w:val="0B8213C1"/>
    <w:rsid w:val="0BF8281D"/>
    <w:rsid w:val="0C8A49D1"/>
    <w:rsid w:val="0CB42738"/>
    <w:rsid w:val="0DA10614"/>
    <w:rsid w:val="0DA726A0"/>
    <w:rsid w:val="0DFF7F26"/>
    <w:rsid w:val="0E1409F6"/>
    <w:rsid w:val="0E1E49F8"/>
    <w:rsid w:val="0F3F7CF5"/>
    <w:rsid w:val="0F6A70B0"/>
    <w:rsid w:val="102E110C"/>
    <w:rsid w:val="11C10E95"/>
    <w:rsid w:val="12FD03BF"/>
    <w:rsid w:val="13DC1FB6"/>
    <w:rsid w:val="13E9022F"/>
    <w:rsid w:val="147E3783"/>
    <w:rsid w:val="14FC4082"/>
    <w:rsid w:val="1528122B"/>
    <w:rsid w:val="16677B31"/>
    <w:rsid w:val="166D339A"/>
    <w:rsid w:val="16DB34C7"/>
    <w:rsid w:val="18226406"/>
    <w:rsid w:val="19097372"/>
    <w:rsid w:val="1A3F329F"/>
    <w:rsid w:val="1ACE471E"/>
    <w:rsid w:val="1C3F7586"/>
    <w:rsid w:val="1E696B3C"/>
    <w:rsid w:val="214C004F"/>
    <w:rsid w:val="21933ED0"/>
    <w:rsid w:val="240D7D94"/>
    <w:rsid w:val="25A90A87"/>
    <w:rsid w:val="26452B30"/>
    <w:rsid w:val="2685028B"/>
    <w:rsid w:val="268A7A18"/>
    <w:rsid w:val="277A3B68"/>
    <w:rsid w:val="27E51FF0"/>
    <w:rsid w:val="29934A6D"/>
    <w:rsid w:val="29B844D4"/>
    <w:rsid w:val="2A2D4EC2"/>
    <w:rsid w:val="2A742AF1"/>
    <w:rsid w:val="2A906970"/>
    <w:rsid w:val="2AA607D0"/>
    <w:rsid w:val="2B275DB5"/>
    <w:rsid w:val="2B6F5066"/>
    <w:rsid w:val="2C077995"/>
    <w:rsid w:val="2D12214D"/>
    <w:rsid w:val="2D937732"/>
    <w:rsid w:val="2DA95F68"/>
    <w:rsid w:val="2E1D349F"/>
    <w:rsid w:val="2E383E35"/>
    <w:rsid w:val="317F6C8D"/>
    <w:rsid w:val="3243100D"/>
    <w:rsid w:val="325A081E"/>
    <w:rsid w:val="326343FE"/>
    <w:rsid w:val="328C29A2"/>
    <w:rsid w:val="32DC6FF6"/>
    <w:rsid w:val="33196670"/>
    <w:rsid w:val="35E52AF5"/>
    <w:rsid w:val="35F510AB"/>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BC69A0"/>
    <w:rsid w:val="44E623E5"/>
    <w:rsid w:val="44F05012"/>
    <w:rsid w:val="45260A34"/>
    <w:rsid w:val="4530473A"/>
    <w:rsid w:val="462D66FA"/>
    <w:rsid w:val="467F21AA"/>
    <w:rsid w:val="47110682"/>
    <w:rsid w:val="47BE4F54"/>
    <w:rsid w:val="48D60C67"/>
    <w:rsid w:val="4A96265D"/>
    <w:rsid w:val="4B423266"/>
    <w:rsid w:val="4C4628B5"/>
    <w:rsid w:val="4E173610"/>
    <w:rsid w:val="4F530677"/>
    <w:rsid w:val="4F7433EE"/>
    <w:rsid w:val="51402E7D"/>
    <w:rsid w:val="51F00104"/>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FF51154"/>
    <w:rsid w:val="61B2747F"/>
    <w:rsid w:val="637A221F"/>
    <w:rsid w:val="63A64DC2"/>
    <w:rsid w:val="64405216"/>
    <w:rsid w:val="646031C3"/>
    <w:rsid w:val="65AF7D19"/>
    <w:rsid w:val="65D976D1"/>
    <w:rsid w:val="66882EA5"/>
    <w:rsid w:val="66972998"/>
    <w:rsid w:val="673375D2"/>
    <w:rsid w:val="68282249"/>
    <w:rsid w:val="69AD3787"/>
    <w:rsid w:val="69E71C90"/>
    <w:rsid w:val="6AD55F8D"/>
    <w:rsid w:val="6BA6556B"/>
    <w:rsid w:val="6CC4450B"/>
    <w:rsid w:val="70B34FC2"/>
    <w:rsid w:val="70C745CA"/>
    <w:rsid w:val="72294188"/>
    <w:rsid w:val="72914E8F"/>
    <w:rsid w:val="72F13B80"/>
    <w:rsid w:val="73BF3BE6"/>
    <w:rsid w:val="73ED0074"/>
    <w:rsid w:val="76606C42"/>
    <w:rsid w:val="769D3E02"/>
    <w:rsid w:val="769E7B7B"/>
    <w:rsid w:val="770363CE"/>
    <w:rsid w:val="777022BA"/>
    <w:rsid w:val="78AC47D1"/>
    <w:rsid w:val="78C95383"/>
    <w:rsid w:val="79222CE5"/>
    <w:rsid w:val="7A316DFD"/>
    <w:rsid w:val="7A9419C0"/>
    <w:rsid w:val="7BB74ACC"/>
    <w:rsid w:val="7BDD2EF3"/>
    <w:rsid w:val="7BE61DA8"/>
    <w:rsid w:val="7C077F70"/>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5942</Words>
  <Characters>7187</Characters>
  <TotalTime>14</TotalTime>
  <ScaleCrop>false</ScaleCrop>
  <LinksUpToDate>false</LinksUpToDate>
  <CharactersWithSpaces>7546</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dcterms:modified xsi:type="dcterms:W3CDTF">2025-03-13T06:29:32Z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A48EEE7F2B42479D93D1C2A572729927_13</vt:lpwstr>
  </property>
  <property fmtid="{D5CDD505-2E9C-101B-9397-08002B2CF9AE}" pid="6" name="KSOTemplateDocerSaveRecord">
    <vt:lpwstr>eyJoZGlkIjoiOTIzOTg4OWVjMzI0MmQ3OGQ0M2U1ZWZhNGU5MWJlOWEiLCJ1c2VySWQiOiI2MTQ4MzE5MzgifQ==</vt:lpwstr>
  </property>
</Properties>
</file>