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ind w:right="-107"/>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附件7</w:t>
      </w:r>
    </w:p>
    <w:p>
      <w:pPr>
        <w:widowControl/>
        <w:spacing w:line="540" w:lineRule="atLeast"/>
        <w:ind w:right="-107"/>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5</w:t>
      </w:r>
      <w:r>
        <w:rPr>
          <w:rFonts w:hint="eastAsia" w:ascii="方正小标宋简体" w:hAnsi="方正小标宋简体" w:eastAsia="方正小标宋简体" w:cs="方正小标宋简体"/>
          <w:color w:val="000000"/>
          <w:kern w:val="0"/>
          <w:sz w:val="44"/>
          <w:szCs w:val="44"/>
        </w:rPr>
        <w:t>年度特种设备安全监督检查计划</w:t>
      </w:r>
    </w:p>
    <w:p>
      <w:pPr>
        <w:widowControl/>
        <w:wordWrap w:val="0"/>
        <w:spacing w:line="580" w:lineRule="exact"/>
        <w:ind w:firstLine="662" w:firstLineChars="200"/>
        <w:jc w:val="left"/>
        <w:rPr>
          <w:rFonts w:hint="eastAsia" w:ascii="仿宋" w:hAnsi="仿宋" w:eastAsia="仿宋" w:cs="宋体"/>
          <w:kern w:val="0"/>
          <w:sz w:val="32"/>
          <w:szCs w:val="32"/>
        </w:rPr>
      </w:pPr>
      <w:r>
        <w:rPr>
          <w:rFonts w:hint="eastAsia" w:ascii="仿宋_GB2312" w:hAnsi="仿宋_GB2312" w:eastAsia="仿宋_GB2312" w:cs="仿宋_GB2312"/>
          <w:kern w:val="0"/>
          <w:sz w:val="32"/>
          <w:szCs w:val="32"/>
        </w:rPr>
        <w:t>为保障全市特种设备安全平稳运行，切实落实特种设备生产单位及使用单位安全主体责任，防止和减少特种设备事故的发生，特制定本计划。</w:t>
      </w:r>
      <w:r>
        <w:rPr>
          <w:rFonts w:hint="eastAsia" w:ascii="仿宋" w:hAnsi="仿宋" w:eastAsia="仿宋" w:cs="宋体"/>
          <w:kern w:val="0"/>
          <w:sz w:val="32"/>
          <w:szCs w:val="32"/>
        </w:rPr>
        <w:t xml:space="preserve"> </w:t>
      </w:r>
    </w:p>
    <w:p>
      <w:pPr>
        <w:widowControl/>
        <w:spacing w:line="540" w:lineRule="atLeast"/>
        <w:ind w:firstLine="480"/>
        <w:jc w:val="left"/>
        <w:rPr>
          <w:rFonts w:ascii="黑体" w:hAnsi="黑体" w:eastAsia="黑体" w:cs="宋体"/>
          <w:color w:val="000000"/>
          <w:kern w:val="0"/>
          <w:sz w:val="24"/>
          <w:szCs w:val="24"/>
        </w:rPr>
      </w:pPr>
      <w:r>
        <w:rPr>
          <w:rFonts w:hint="eastAsia" w:ascii="黑体" w:hAnsi="黑体" w:eastAsia="黑体" w:cs="宋体"/>
          <w:color w:val="000000"/>
          <w:kern w:val="0"/>
          <w:sz w:val="32"/>
          <w:szCs w:val="32"/>
        </w:rPr>
        <w:t xml:space="preserve">  一、责任范围</w:t>
      </w:r>
    </w:p>
    <w:p>
      <w:pPr>
        <w:widowControl/>
        <w:spacing w:line="540" w:lineRule="atLeast"/>
        <w:jc w:val="both"/>
        <w:rPr>
          <w:rFonts w:hint="eastAsia" w:ascii="仿宋_GB2312" w:hAnsi="仿宋_GB2312" w:eastAsia="仿宋_GB2312" w:cs="仿宋_GB2312"/>
          <w:color w:val="000000"/>
          <w:kern w:val="0"/>
          <w:sz w:val="32"/>
          <w:szCs w:val="32"/>
        </w:rPr>
      </w:pPr>
      <w:r>
        <w:rPr>
          <w:rFonts w:hint="eastAsia" w:ascii="宋体" w:hAnsi="宋体" w:eastAsia="仿宋" w:cs="宋体"/>
          <w:b/>
          <w:bCs/>
          <w:color w:val="000000"/>
          <w:kern w:val="0"/>
          <w:sz w:val="36"/>
          <w:szCs w:val="36"/>
        </w:rPr>
        <w:t> </w:t>
      </w:r>
      <w:r>
        <w:rPr>
          <w:rFonts w:hint="eastAsia" w:ascii="仿宋" w:hAnsi="仿宋" w:eastAsia="仿宋" w:cs="宋体"/>
          <w:b/>
          <w:bCs/>
          <w:color w:val="000000"/>
          <w:kern w:val="0"/>
          <w:sz w:val="36"/>
          <w:szCs w:val="36"/>
        </w:rPr>
        <w:t xml:space="preserve">  </w:t>
      </w:r>
      <w:r>
        <w:rPr>
          <w:rFonts w:hint="eastAsia" w:ascii="仿宋_GB2312" w:hAnsi="仿宋_GB2312" w:eastAsia="仿宋_GB2312" w:cs="仿宋_GB2312"/>
          <w:color w:val="000000"/>
          <w:kern w:val="0"/>
          <w:sz w:val="32"/>
          <w:szCs w:val="32"/>
        </w:rPr>
        <w:t>落实属地监管原则，按照“谁监管、谁负责”和全市特种设备安全监察责任区域划分的属地监管原则，各责任单位分别负责本区域内特种设备相关单位（特种设备生产、</w:t>
      </w:r>
      <w:r>
        <w:rPr>
          <w:rFonts w:hint="eastAsia" w:ascii="仿宋_GB2312" w:hAnsi="仿宋_GB2312" w:eastAsia="仿宋_GB2312" w:cs="仿宋_GB2312"/>
          <w:color w:val="000000"/>
          <w:kern w:val="0"/>
          <w:sz w:val="32"/>
          <w:szCs w:val="32"/>
          <w:lang w:eastAsia="zh-CN"/>
        </w:rPr>
        <w:t>经营、</w:t>
      </w:r>
      <w:r>
        <w:rPr>
          <w:rFonts w:hint="eastAsia" w:ascii="仿宋_GB2312" w:hAnsi="仿宋_GB2312" w:eastAsia="仿宋_GB2312" w:cs="仿宋_GB2312"/>
          <w:color w:val="000000"/>
          <w:kern w:val="0"/>
          <w:sz w:val="32"/>
          <w:szCs w:val="32"/>
        </w:rPr>
        <w:t>使用、充装单位、检验检测机构和特种设备作业人员考试机构）安全监督检查的组织和实施工作，监督检查分工和抽查要求如下：</w:t>
      </w:r>
    </w:p>
    <w:p>
      <w:pPr>
        <w:widowControl/>
        <w:spacing w:line="540" w:lineRule="atLeast"/>
        <w:ind w:firstLine="662"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bCs/>
          <w:color w:val="000000"/>
          <w:kern w:val="0"/>
          <w:sz w:val="32"/>
          <w:szCs w:val="32"/>
        </w:rPr>
        <w:t>（一）市市场监管局监督检查范围</w:t>
      </w:r>
    </w:p>
    <w:p>
      <w:pPr>
        <w:widowControl/>
        <w:spacing w:line="540" w:lineRule="atLeast"/>
        <w:ind w:firstLine="662" w:firstLineChars="200"/>
        <w:textAlignment w:val="top"/>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负责辽东湾新区</w:t>
      </w:r>
      <w:r>
        <w:rPr>
          <w:rFonts w:hint="eastAsia" w:ascii="仿宋_GB2312" w:hAnsi="仿宋_GB2312" w:eastAsia="仿宋_GB2312" w:cs="仿宋_GB2312"/>
          <w:color w:val="000000"/>
          <w:kern w:val="0"/>
          <w:sz w:val="32"/>
          <w:szCs w:val="32"/>
          <w:lang w:eastAsia="zh-CN"/>
        </w:rPr>
        <w:t>内</w:t>
      </w:r>
      <w:r>
        <w:rPr>
          <w:rFonts w:hint="eastAsia" w:ascii="仿宋_GB2312" w:hAnsi="仿宋_GB2312" w:eastAsia="仿宋_GB2312" w:cs="仿宋_GB2312"/>
          <w:color w:val="000000"/>
          <w:kern w:val="0"/>
          <w:sz w:val="32"/>
          <w:szCs w:val="32"/>
        </w:rPr>
        <w:t>市局监管企业监督检查的组织实施；负责组织对全市检验检测机构、电梯维保单位考核评价和按照省局监督抽查计划要求对我市特种设备生产单位证后监督抽查工作；负责对各县、区特种设备监管部门监督检查计划落实情况的督查。</w:t>
      </w:r>
    </w:p>
    <w:p>
      <w:pPr>
        <w:widowControl/>
        <w:spacing w:line="540" w:lineRule="atLeast"/>
        <w:ind w:firstLine="64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bCs/>
          <w:color w:val="000000"/>
          <w:kern w:val="0"/>
          <w:sz w:val="32"/>
          <w:szCs w:val="32"/>
        </w:rPr>
        <w:t>（二）各县区市场监管局监督检查范围</w:t>
      </w:r>
    </w:p>
    <w:p>
      <w:pPr>
        <w:widowControl/>
        <w:spacing w:line="540" w:lineRule="atLeast"/>
        <w:jc w:val="both"/>
        <w:rPr>
          <w:rFonts w:hint="eastAsia" w:ascii="仿宋_GB2312" w:hAnsi="仿宋_GB2312" w:eastAsia="仿宋_GB2312" w:cs="仿宋_GB2312"/>
          <w:color w:val="000000"/>
          <w:kern w:val="0"/>
          <w:sz w:val="32"/>
          <w:szCs w:val="32"/>
        </w:rPr>
      </w:pPr>
      <w:r>
        <w:rPr>
          <w:rFonts w:hint="eastAsia" w:ascii="新宋体" w:hAnsi="新宋体"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 xml:space="preserve">  负责本区域内重点监管单位、其他特种设备相关单位（特种设备生产、</w:t>
      </w:r>
      <w:r>
        <w:rPr>
          <w:rFonts w:hint="eastAsia" w:ascii="仿宋_GB2312" w:hAnsi="仿宋_GB2312" w:eastAsia="仿宋_GB2312" w:cs="仿宋_GB2312"/>
          <w:color w:val="000000"/>
          <w:kern w:val="0"/>
          <w:sz w:val="32"/>
          <w:szCs w:val="32"/>
          <w:lang w:eastAsia="zh-CN"/>
        </w:rPr>
        <w:t>经营、</w:t>
      </w:r>
      <w:r>
        <w:rPr>
          <w:rFonts w:hint="eastAsia" w:ascii="仿宋_GB2312" w:hAnsi="仿宋_GB2312" w:eastAsia="仿宋_GB2312" w:cs="仿宋_GB2312"/>
          <w:color w:val="000000"/>
          <w:kern w:val="0"/>
          <w:sz w:val="32"/>
          <w:szCs w:val="32"/>
        </w:rPr>
        <w:t>使用、充装单位、检验检测机构和特种设备作业人员考试机构）的监督检查，根据辖区实际制定监督检查计划并组织实施。</w:t>
      </w:r>
    </w:p>
    <w:p>
      <w:pPr>
        <w:widowControl/>
        <w:spacing w:line="540" w:lineRule="atLeast"/>
        <w:ind w:firstLine="641"/>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负责接到特种设备检验检测机构报告的重大问题的检查、专项整治检查、节假日检查、重大社会活动检查、上级交办事项的检查以及举报投诉等，专项检查应按相关文件要求执行。</w:t>
      </w:r>
    </w:p>
    <w:p>
      <w:pPr>
        <w:widowControl/>
        <w:spacing w:line="540" w:lineRule="atLeast"/>
        <w:ind w:firstLine="641"/>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负责本辖区内</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 xml:space="preserve">市局通报的检验检测机构考核评价结果和生产单位监督抽查结果问题隐患监督整改落实。 </w:t>
      </w:r>
    </w:p>
    <w:p>
      <w:pPr>
        <w:widowControl/>
        <w:spacing w:line="540" w:lineRule="atLeast"/>
        <w:jc w:val="both"/>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 xml:space="preserve">    各县、区局按省局制定双预防工作要求，将辖区企业、设备划分出风险等级，并按风险等级制定检查计划。</w:t>
      </w:r>
      <w:r>
        <w:rPr>
          <w:rFonts w:hint="eastAsia" w:ascii="仿宋_GB2312" w:hAnsi="仿宋_GB2312" w:eastAsia="仿宋_GB2312" w:cs="仿宋_GB2312"/>
          <w:color w:val="000000"/>
          <w:kern w:val="0"/>
          <w:sz w:val="32"/>
          <w:szCs w:val="32"/>
          <w:lang w:eastAsia="zh-CN"/>
        </w:rPr>
        <w:t>结合“</w:t>
      </w:r>
      <w:r>
        <w:rPr>
          <w:rFonts w:hint="eastAsia" w:ascii="仿宋_GB2312" w:hAnsi="仿宋_GB2312" w:eastAsia="仿宋_GB2312" w:cs="仿宋_GB2312"/>
          <w:color w:val="000000"/>
          <w:kern w:val="0"/>
          <w:sz w:val="32"/>
          <w:szCs w:val="32"/>
          <w:lang w:val="en-US" w:eastAsia="zh-CN"/>
        </w:rPr>
        <w:t>两节、</w:t>
      </w:r>
      <w:r>
        <w:rPr>
          <w:rFonts w:hint="eastAsia" w:ascii="仿宋_GB2312" w:hAnsi="仿宋_GB2312" w:eastAsia="仿宋_GB2312" w:cs="仿宋_GB2312"/>
          <w:color w:val="000000"/>
          <w:kern w:val="0"/>
          <w:sz w:val="32"/>
          <w:szCs w:val="32"/>
          <w:lang w:eastAsia="zh-CN"/>
        </w:rPr>
        <w:t>两会”等重点时段，开展</w:t>
      </w:r>
      <w:r>
        <w:rPr>
          <w:rFonts w:hint="eastAsia" w:ascii="仿宋_GB2312" w:hAnsi="仿宋_GB2312" w:eastAsia="仿宋_GB2312" w:cs="仿宋_GB2312"/>
          <w:color w:val="000000"/>
          <w:kern w:val="0"/>
          <w:sz w:val="32"/>
          <w:szCs w:val="32"/>
        </w:rPr>
        <w:t>监督检查</w:t>
      </w:r>
      <w:r>
        <w:rPr>
          <w:rFonts w:hint="eastAsia" w:ascii="仿宋_GB2312" w:hAnsi="仿宋_GB2312" w:eastAsia="仿宋_GB2312" w:cs="仿宋_GB2312"/>
          <w:color w:val="000000"/>
          <w:kern w:val="0"/>
          <w:sz w:val="32"/>
          <w:szCs w:val="32"/>
          <w:lang w:eastAsia="zh-CN"/>
        </w:rPr>
        <w:t>，列入</w:t>
      </w:r>
      <w:r>
        <w:rPr>
          <w:rFonts w:hint="eastAsia" w:ascii="仿宋_GB2312" w:hAnsi="仿宋_GB2312" w:eastAsia="仿宋_GB2312" w:cs="仿宋_GB2312"/>
          <w:color w:val="000000"/>
          <w:kern w:val="0"/>
          <w:sz w:val="32"/>
          <w:szCs w:val="32"/>
        </w:rPr>
        <w:t>重点</w:t>
      </w:r>
      <w:r>
        <w:rPr>
          <w:rFonts w:hint="eastAsia" w:ascii="仿宋_GB2312" w:hAnsi="仿宋_GB2312" w:eastAsia="仿宋_GB2312" w:cs="仿宋_GB2312"/>
          <w:color w:val="000000"/>
          <w:kern w:val="0"/>
          <w:sz w:val="32"/>
          <w:szCs w:val="32"/>
          <w:lang w:eastAsia="zh-CN"/>
        </w:rPr>
        <w:t>企业的</w:t>
      </w:r>
      <w:r>
        <w:rPr>
          <w:rFonts w:hint="eastAsia" w:ascii="仿宋_GB2312" w:hAnsi="仿宋_GB2312" w:eastAsia="仿宋_GB2312" w:cs="仿宋_GB2312"/>
          <w:color w:val="000000"/>
          <w:kern w:val="0"/>
          <w:sz w:val="32"/>
          <w:szCs w:val="32"/>
        </w:rPr>
        <w:t>每年不少于1次，其他相关单位抽查可根据辖区实际情况自行确定。</w:t>
      </w:r>
      <w:r>
        <w:rPr>
          <w:rFonts w:hint="eastAsia" w:ascii="仿宋" w:hAnsi="仿宋" w:eastAsia="仿宋" w:cs="宋体"/>
          <w:color w:val="000000"/>
          <w:kern w:val="0"/>
          <w:sz w:val="32"/>
          <w:szCs w:val="32"/>
        </w:rPr>
        <w:t xml:space="preserve"> </w:t>
      </w:r>
    </w:p>
    <w:p>
      <w:pPr>
        <w:widowControl/>
        <w:spacing w:line="540" w:lineRule="atLeast"/>
        <w:ind w:left="319" w:firstLine="314"/>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二、工作安排</w:t>
      </w:r>
    </w:p>
    <w:p>
      <w:pPr>
        <w:widowControl/>
        <w:spacing w:line="540" w:lineRule="atLeast"/>
        <w:ind w:firstLine="64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县、区</w:t>
      </w:r>
      <w:r>
        <w:rPr>
          <w:rFonts w:hint="eastAsia" w:ascii="仿宋_GB2312" w:hAnsi="仿宋_GB2312" w:eastAsia="仿宋_GB2312" w:cs="仿宋_GB2312"/>
          <w:color w:val="000000"/>
          <w:kern w:val="0"/>
          <w:sz w:val="32"/>
          <w:szCs w:val="32"/>
        </w:rPr>
        <w:t>市场监管</w:t>
      </w:r>
      <w:r>
        <w:rPr>
          <w:rFonts w:hint="eastAsia" w:ascii="仿宋_GB2312" w:hAnsi="仿宋_GB2312" w:eastAsia="仿宋_GB2312" w:cs="仿宋_GB2312"/>
          <w:color w:val="000000"/>
          <w:kern w:val="0"/>
          <w:sz w:val="32"/>
          <w:szCs w:val="32"/>
          <w:lang w:val="en-US" w:eastAsia="zh-CN"/>
        </w:rPr>
        <w:t>部门应按照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年度特种设备监督检查计划表》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附件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开展监督检查工作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并将检查结果及时进行公示。</w:t>
      </w:r>
    </w:p>
    <w:p>
      <w:pPr>
        <w:widowControl/>
        <w:spacing w:line="540" w:lineRule="atLeast"/>
        <w:ind w:firstLine="64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（二）市、县、区市场监管部门应以</w:t>
      </w:r>
      <w:r>
        <w:rPr>
          <w:rFonts w:hint="eastAsia" w:ascii="仿宋_GB2312" w:hAnsi="仿宋_GB2312" w:eastAsia="仿宋_GB2312" w:cs="仿宋_GB2312"/>
          <w:color w:val="000000"/>
          <w:kern w:val="0"/>
          <w:sz w:val="32"/>
          <w:szCs w:val="32"/>
        </w:rPr>
        <w:t>接到特种设备检验检测机构报告的重大问题、专项整治、</w:t>
      </w:r>
      <w:r>
        <w:rPr>
          <w:rFonts w:hint="eastAsia" w:ascii="仿宋_GB2312" w:hAnsi="仿宋_GB2312" w:eastAsia="仿宋_GB2312" w:cs="仿宋_GB2312"/>
          <w:color w:val="000000"/>
          <w:kern w:val="0"/>
          <w:sz w:val="32"/>
          <w:szCs w:val="32"/>
          <w:lang w:val="en-US" w:eastAsia="zh-CN"/>
        </w:rPr>
        <w:t>重点时段</w:t>
      </w:r>
      <w:r>
        <w:rPr>
          <w:rFonts w:hint="eastAsia" w:ascii="仿宋_GB2312" w:hAnsi="仿宋_GB2312" w:eastAsia="仿宋_GB2312" w:cs="仿宋_GB2312"/>
          <w:color w:val="000000"/>
          <w:kern w:val="0"/>
          <w:sz w:val="32"/>
          <w:szCs w:val="32"/>
        </w:rPr>
        <w:t>、上级交办事项以及举报投诉</w:t>
      </w:r>
      <w:r>
        <w:rPr>
          <w:rFonts w:hint="eastAsia" w:ascii="仿宋_GB2312" w:hAnsi="仿宋_GB2312" w:eastAsia="仿宋_GB2312" w:cs="仿宋_GB2312"/>
          <w:color w:val="000000"/>
          <w:kern w:val="0"/>
          <w:sz w:val="32"/>
          <w:szCs w:val="32"/>
          <w:lang w:val="en-US" w:eastAsia="zh-CN"/>
        </w:rPr>
        <w:t>等情形结合日常监管开展专项检查，检查结果要按照 《关于依托“辽宁省一体化在线监管平台”编制2025年度涉企行政执法检查计划的通知》（盘法建委执发</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）文件要求，在“双随机、一公开”平台中进行公示。</w:t>
      </w:r>
    </w:p>
    <w:p>
      <w:pPr>
        <w:widowControl/>
        <w:spacing w:line="540" w:lineRule="atLeast"/>
        <w:ind w:firstLine="64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（三）各县、区市场监管局要对省局在辖区内开展的特种设备相关单位证后抽查工作和市局组织专家开展的企业帮扶检查工作全力配合，监督问题隐患整改落实并监督企业按时上报整改结果。</w:t>
      </w:r>
    </w:p>
    <w:p>
      <w:pPr>
        <w:widowControl/>
        <w:spacing w:line="540" w:lineRule="atLeast"/>
        <w:ind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各县、区市场监管局应于</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日前将本辖区监督检查计划以文件形式上报市局，监督抽查工作应在11月10</w:t>
      </w:r>
      <w:r>
        <w:rPr>
          <w:rFonts w:hint="eastAsia" w:ascii="仿宋_GB2312" w:hAnsi="仿宋_GB2312" w:eastAsia="仿宋_GB2312" w:cs="仿宋_GB2312"/>
          <w:color w:val="000000"/>
          <w:kern w:val="0"/>
          <w:sz w:val="32"/>
          <w:szCs w:val="32"/>
          <w:lang w:eastAsia="zh-CN"/>
        </w:rPr>
        <w:t>日</w:t>
      </w:r>
      <w:r>
        <w:rPr>
          <w:rFonts w:hint="eastAsia" w:ascii="仿宋_GB2312" w:hAnsi="仿宋_GB2312" w:eastAsia="仿宋_GB2312" w:cs="仿宋_GB2312"/>
          <w:color w:val="000000"/>
          <w:kern w:val="0"/>
          <w:sz w:val="32"/>
          <w:szCs w:val="32"/>
        </w:rPr>
        <w:t>前全部完成，并于11月</w:t>
      </w:r>
      <w:r>
        <w:rPr>
          <w:rFonts w:hint="eastAsia" w:ascii="仿宋_GB2312" w:hAnsi="仿宋_GB2312" w:eastAsia="仿宋_GB2312" w:cs="仿宋_GB2312"/>
          <w:kern w:val="0"/>
          <w:sz w:val="32"/>
          <w:szCs w:val="32"/>
        </w:rPr>
        <w:t>15日前将检查工作总结报送市市场监管局特种设备科，联系人：</w:t>
      </w:r>
      <w:r>
        <w:rPr>
          <w:rFonts w:hint="eastAsia" w:ascii="仿宋_GB2312" w:hAnsi="仿宋_GB2312" w:eastAsia="仿宋_GB2312" w:cs="仿宋_GB2312"/>
          <w:kern w:val="0"/>
          <w:sz w:val="32"/>
          <w:szCs w:val="32"/>
          <w:lang w:val="en-US" w:eastAsia="zh-CN"/>
        </w:rPr>
        <w:t>张大卫</w:t>
      </w:r>
      <w:r>
        <w:rPr>
          <w:rFonts w:hint="eastAsia" w:ascii="仿宋_GB2312" w:hAnsi="仿宋_GB2312" w:eastAsia="仿宋_GB2312" w:cs="仿宋_GB2312"/>
          <w:kern w:val="0"/>
          <w:sz w:val="32"/>
          <w:szCs w:val="32"/>
        </w:rPr>
        <w:t>，联系电话：2269050。</w:t>
      </w:r>
    </w:p>
    <w:p>
      <w:pPr>
        <w:widowControl/>
        <w:spacing w:line="540" w:lineRule="atLeast"/>
        <w:ind w:firstLine="662"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三、工作要求</w:t>
      </w:r>
      <w:bookmarkStart w:id="0" w:name="_GoBack"/>
      <w:bookmarkEnd w:id="0"/>
    </w:p>
    <w:p>
      <w:pPr>
        <w:widowControl/>
        <w:spacing w:line="540" w:lineRule="atLeast"/>
        <w:ind w:firstLine="627"/>
        <w:jc w:val="both"/>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楷体_GB2312" w:hAnsi="楷体_GB2312" w:eastAsia="楷体_GB2312" w:cs="楷体_GB2312"/>
          <w:color w:val="000000"/>
          <w:kern w:val="0"/>
          <w:sz w:val="32"/>
          <w:szCs w:val="32"/>
          <w:lang w:val="en-US" w:eastAsia="zh-CN"/>
        </w:rPr>
        <w:t>高度重视。</w:t>
      </w:r>
      <w:r>
        <w:rPr>
          <w:rFonts w:hint="eastAsia" w:ascii="仿宋_GB2312" w:hAnsi="仿宋_GB2312" w:eastAsia="仿宋_GB2312" w:cs="仿宋_GB2312"/>
          <w:color w:val="000000"/>
          <w:kern w:val="0"/>
          <w:sz w:val="32"/>
          <w:szCs w:val="32"/>
        </w:rPr>
        <w:t>各单位要高度重视特种设备年度监督检查工作，精心组织，认真部署，扎实开展特种设备现场监督检查。</w:t>
      </w:r>
      <w:r>
        <w:rPr>
          <w:rFonts w:hint="eastAsia" w:ascii="仿宋_GB2312" w:hAnsi="仿宋_GB2312" w:eastAsia="仿宋_GB2312" w:cs="仿宋_GB2312"/>
          <w:color w:val="000000"/>
          <w:kern w:val="0"/>
          <w:sz w:val="32"/>
          <w:szCs w:val="32"/>
          <w:lang w:eastAsia="zh-CN"/>
        </w:rPr>
        <w:t>重点</w:t>
      </w:r>
      <w:r>
        <w:rPr>
          <w:rFonts w:hint="eastAsia" w:ascii="仿宋_GB2312" w:hAnsi="仿宋_GB2312" w:eastAsia="仿宋_GB2312" w:cs="仿宋_GB2312"/>
          <w:color w:val="000000"/>
          <w:kern w:val="0"/>
          <w:sz w:val="32"/>
          <w:szCs w:val="32"/>
        </w:rPr>
        <w:t>严厉查处超期未检、弄虚作假等违法行为,切实提高设备定期检验率, 确保应检尽检;对于达不到整改要求的一律责令停止使用,存在重大隐患的要依法封停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要加强对检验机构的监督抽查,从严查处各类检验违法违规行为,切实提升技术机构的技术支撑和把关作用。</w:t>
      </w:r>
    </w:p>
    <w:p>
      <w:pPr>
        <w:widowControl/>
        <w:spacing w:line="540" w:lineRule="atLeast"/>
        <w:ind w:firstLine="640"/>
        <w:jc w:val="left"/>
        <w:rPr>
          <w:rFonts w:hint="eastAsia" w:ascii="仿宋_GB2312" w:hAnsi="仿宋_GB2312" w:eastAsia="仿宋_GB2312" w:cs="仿宋_GB2312"/>
          <w:spacing w:val="-12"/>
          <w:sz w:val="32"/>
          <w:szCs w:val="32"/>
        </w:rPr>
      </w:pPr>
      <w:r>
        <w:rPr>
          <w:rFonts w:hint="eastAsia" w:ascii="楷体_GB2312" w:hAnsi="楷体_GB2312" w:eastAsia="楷体_GB2312" w:cs="楷体_GB2312"/>
          <w:color w:val="000000"/>
          <w:kern w:val="0"/>
          <w:sz w:val="32"/>
          <w:szCs w:val="32"/>
        </w:rPr>
        <w:t>（二）</w:t>
      </w:r>
      <w:r>
        <w:rPr>
          <w:rFonts w:hint="eastAsia" w:ascii="楷体_GB2312" w:hAnsi="楷体_GB2312" w:eastAsia="楷体_GB2312" w:cs="楷体_GB2312"/>
          <w:color w:val="000000"/>
          <w:kern w:val="0"/>
          <w:sz w:val="32"/>
          <w:szCs w:val="32"/>
          <w:lang w:val="en-US" w:eastAsia="zh-CN"/>
        </w:rPr>
        <w:t>严格执法。</w:t>
      </w:r>
      <w:r>
        <w:rPr>
          <w:rFonts w:hint="eastAsia" w:ascii="仿宋_GB2312" w:hAnsi="仿宋_GB2312" w:eastAsia="仿宋_GB2312" w:cs="仿宋_GB2312"/>
          <w:color w:val="000000"/>
          <w:kern w:val="0"/>
          <w:sz w:val="32"/>
          <w:szCs w:val="32"/>
        </w:rPr>
        <w:t>检查人员应严格按照</w:t>
      </w:r>
      <w:r>
        <w:rPr>
          <w:rFonts w:hint="eastAsia" w:ascii="仿宋_GB2312" w:hAnsi="仿宋_GB2312" w:eastAsia="仿宋_GB2312" w:cs="仿宋_GB2312"/>
          <w:kern w:val="0"/>
          <w:sz w:val="32"/>
          <w:szCs w:val="32"/>
        </w:rPr>
        <w:t>《特种设备安全监督检查办法》</w:t>
      </w:r>
      <w:r>
        <w:rPr>
          <w:rFonts w:hint="eastAsia" w:ascii="仿宋_GB2312" w:hAnsi="仿宋_GB2312" w:eastAsia="仿宋_GB2312" w:cs="仿宋_GB2312"/>
          <w:color w:val="000000"/>
          <w:kern w:val="0"/>
          <w:sz w:val="32"/>
          <w:szCs w:val="32"/>
        </w:rPr>
        <w:t>规定的检查程序和检查项目进行现场检查，并做好检查记录。要严格执行“四个清单”制度，留存书面见证材料。发现重大隐患，应及时上报当地政府和市</w:t>
      </w:r>
      <w:r>
        <w:rPr>
          <w:rFonts w:hint="eastAsia" w:ascii="仿宋_GB2312" w:hAnsi="仿宋_GB2312" w:eastAsia="仿宋_GB2312" w:cs="仿宋_GB2312"/>
          <w:kern w:val="0"/>
          <w:sz w:val="32"/>
          <w:szCs w:val="32"/>
        </w:rPr>
        <w:t>市场监管</w:t>
      </w:r>
      <w:r>
        <w:rPr>
          <w:rFonts w:hint="eastAsia" w:ascii="仿宋_GB2312" w:hAnsi="仿宋_GB2312" w:eastAsia="仿宋_GB2312" w:cs="仿宋_GB2312"/>
          <w:color w:val="000000"/>
          <w:kern w:val="0"/>
          <w:sz w:val="32"/>
          <w:szCs w:val="32"/>
        </w:rPr>
        <w:t>局。</w:t>
      </w:r>
      <w:r>
        <w:rPr>
          <w:rFonts w:hint="eastAsia" w:ascii="仿宋_GB2312" w:hAnsi="仿宋_GB2312" w:eastAsia="仿宋_GB2312" w:cs="仿宋_GB2312"/>
          <w:spacing w:val="10"/>
          <w:sz w:val="32"/>
          <w:szCs w:val="32"/>
        </w:rPr>
        <w:t>继续推进双重预防机制建设</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做好特种设备事故应急处置工作,提高事故调查能</w:t>
      </w:r>
      <w:r>
        <w:rPr>
          <w:rFonts w:hint="eastAsia" w:ascii="仿宋_GB2312" w:hAnsi="仿宋_GB2312" w:eastAsia="仿宋_GB2312" w:cs="仿宋_GB2312"/>
          <w:spacing w:val="-12"/>
          <w:sz w:val="32"/>
          <w:szCs w:val="32"/>
        </w:rPr>
        <w:t>力和水平。</w:t>
      </w:r>
    </w:p>
    <w:p>
      <w:pPr>
        <w:widowControl/>
        <w:spacing w:line="540" w:lineRule="atLeast"/>
        <w:ind w:firstLine="64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kern w:val="0"/>
          <w:sz w:val="32"/>
          <w:szCs w:val="32"/>
        </w:rPr>
        <w:t>（三）</w:t>
      </w:r>
      <w:r>
        <w:rPr>
          <w:rFonts w:hint="eastAsia" w:ascii="楷体_GB2312" w:hAnsi="楷体_GB2312" w:eastAsia="楷体_GB2312" w:cs="楷体_GB2312"/>
          <w:color w:val="000000"/>
          <w:kern w:val="0"/>
          <w:sz w:val="32"/>
          <w:szCs w:val="32"/>
          <w:lang w:val="en-US" w:eastAsia="zh-CN"/>
        </w:rPr>
        <w:t>认真履职。</w:t>
      </w:r>
      <w:r>
        <w:rPr>
          <w:rFonts w:hint="eastAsia" w:ascii="仿宋_GB2312" w:hAnsi="仿宋_GB2312" w:eastAsia="仿宋_GB2312" w:cs="仿宋_GB2312"/>
          <w:color w:val="000000"/>
          <w:kern w:val="0"/>
          <w:sz w:val="32"/>
          <w:szCs w:val="32"/>
        </w:rPr>
        <w:t>检查人员要认真履职，遵守相关法律法规，秉公执法，严格执行廉政准则，确保检查到位，不留死角。</w:t>
      </w:r>
      <w:r>
        <w:rPr>
          <w:rFonts w:hint="eastAsia" w:ascii="仿宋_GB2312" w:hAnsi="仿宋_GB2312" w:eastAsia="仿宋_GB2312" w:cs="仿宋_GB2312"/>
          <w:spacing w:val="5"/>
          <w:sz w:val="32"/>
          <w:szCs w:val="32"/>
          <w:lang w:eastAsia="zh-CN"/>
        </w:rPr>
        <w:t>确保</w:t>
      </w:r>
      <w:r>
        <w:rPr>
          <w:rFonts w:hint="eastAsia" w:ascii="仿宋_GB2312" w:hAnsi="仿宋_GB2312" w:eastAsia="仿宋_GB2312" w:cs="仿宋_GB2312"/>
          <w:spacing w:val="5"/>
          <w:sz w:val="32"/>
          <w:szCs w:val="32"/>
        </w:rPr>
        <w:t>重大活动服务保障</w:t>
      </w:r>
      <w:r>
        <w:rPr>
          <w:rFonts w:hint="eastAsia" w:ascii="仿宋_GB2312" w:hAnsi="仿宋_GB2312" w:eastAsia="仿宋_GB2312" w:cs="仿宋_GB2312"/>
          <w:spacing w:val="5"/>
          <w:sz w:val="32"/>
          <w:szCs w:val="32"/>
          <w:lang w:eastAsia="zh-CN"/>
        </w:rPr>
        <w:t>工作落实，</w:t>
      </w:r>
      <w:r>
        <w:rPr>
          <w:rFonts w:hint="eastAsia" w:ascii="仿宋_GB2312" w:hAnsi="仿宋_GB2312" w:eastAsia="仿宋_GB2312" w:cs="仿宋_GB2312"/>
          <w:spacing w:val="5"/>
          <w:sz w:val="32"/>
          <w:szCs w:val="32"/>
        </w:rPr>
        <w:t>做好</w:t>
      </w:r>
      <w:r>
        <w:rPr>
          <w:rFonts w:hint="eastAsia" w:ascii="仿宋_GB2312" w:hAnsi="仿宋_GB2312" w:eastAsia="仿宋_GB2312" w:cs="仿宋_GB2312"/>
          <w:spacing w:val="5"/>
          <w:sz w:val="32"/>
          <w:szCs w:val="32"/>
          <w:lang w:eastAsia="zh-CN"/>
        </w:rPr>
        <w:t>“全国两会”</w:t>
      </w:r>
      <w:r>
        <w:rPr>
          <w:rFonts w:hint="eastAsia" w:ascii="仿宋_GB2312" w:hAnsi="仿宋_GB2312" w:eastAsia="仿宋_GB2312" w:cs="仿宋_GB2312"/>
          <w:spacing w:val="5"/>
          <w:sz w:val="32"/>
          <w:szCs w:val="32"/>
        </w:rPr>
        <w:t>等重点</w:t>
      </w:r>
      <w:r>
        <w:rPr>
          <w:rFonts w:hint="eastAsia" w:ascii="仿宋_GB2312" w:hAnsi="仿宋_GB2312" w:eastAsia="仿宋_GB2312" w:cs="仿宋_GB2312"/>
          <w:spacing w:val="4"/>
          <w:sz w:val="32"/>
          <w:szCs w:val="32"/>
        </w:rPr>
        <w:t>时段、重大活动特种设备安全保障</w:t>
      </w:r>
      <w:r>
        <w:rPr>
          <w:rFonts w:hint="eastAsia" w:ascii="仿宋_GB2312" w:hAnsi="仿宋_GB2312" w:eastAsia="仿宋_GB2312" w:cs="仿宋_GB2312"/>
          <w:spacing w:val="6"/>
          <w:sz w:val="32"/>
          <w:szCs w:val="32"/>
        </w:rPr>
        <w:t>,确保特种设备安全形势保持稳定</w:t>
      </w:r>
      <w:r>
        <w:rPr>
          <w:rFonts w:hint="eastAsia" w:ascii="仿宋_GB2312" w:hAnsi="仿宋_GB2312" w:eastAsia="仿宋_GB2312" w:cs="仿宋_GB2312"/>
          <w:spacing w:val="6"/>
          <w:sz w:val="32"/>
          <w:szCs w:val="32"/>
          <w:lang w:eastAsia="zh-CN"/>
        </w:rPr>
        <w:t>。</w:t>
      </w:r>
    </w:p>
    <w:p>
      <w:pPr>
        <w:widowControl/>
        <w:spacing w:line="540" w:lineRule="atLeast"/>
        <w:ind w:firstLine="627"/>
        <w:jc w:val="left"/>
        <w:rPr>
          <w:rFonts w:hint="eastAsia" w:ascii="仿宋_GB2312" w:hAnsi="仿宋_GB2312" w:eastAsia="仿宋_GB2312" w:cs="仿宋_GB2312"/>
          <w:color w:val="000000"/>
          <w:kern w:val="0"/>
          <w:sz w:val="32"/>
          <w:szCs w:val="32"/>
        </w:rPr>
      </w:pPr>
    </w:p>
    <w:p>
      <w:pPr>
        <w:widowControl/>
        <w:spacing w:line="540" w:lineRule="atLeast"/>
        <w:ind w:firstLine="627"/>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年度特种设备监督检查计划表</w:t>
      </w:r>
    </w:p>
    <w:p>
      <w:pPr>
        <w:widowControl/>
        <w:spacing w:line="540" w:lineRule="atLeast"/>
        <w:ind w:firstLine="627"/>
        <w:jc w:val="left"/>
        <w:rPr>
          <w:rFonts w:hint="eastAsia" w:ascii="仿宋" w:hAnsi="仿宋" w:eastAsia="仿宋" w:cs="宋体"/>
          <w:color w:val="000000"/>
          <w:kern w:val="0"/>
          <w:sz w:val="32"/>
          <w:szCs w:val="32"/>
        </w:rPr>
        <w:sectPr>
          <w:headerReference r:id="rId5" w:type="default"/>
          <w:footerReference r:id="rId6" w:type="default"/>
          <w:pgSz w:w="11906" w:h="16838"/>
          <w:pgMar w:top="2098" w:right="1474" w:bottom="1985" w:left="1588" w:header="851" w:footer="992" w:gutter="0"/>
          <w:pgNumType w:fmt="numberInDash" w:start="20"/>
          <w:cols w:space="720" w:num="1"/>
          <w:docGrid w:type="linesAndChars" w:linePitch="289" w:charSpace="2273"/>
        </w:sect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p>
    <w:p>
      <w:pPr>
        <w:widowControl/>
        <w:spacing w:line="540" w:lineRule="atLeast"/>
        <w:jc w:val="center"/>
        <w:rPr>
          <w:rFonts w:hint="eastAsia" w:ascii="黑体" w:hAnsi="新宋体" w:eastAsia="黑体" w:cs="宋体"/>
          <w:color w:val="000000"/>
          <w:kern w:val="0"/>
          <w:sz w:val="36"/>
          <w:szCs w:val="36"/>
        </w:rPr>
      </w:pPr>
      <w:r>
        <w:rPr>
          <w:rFonts w:hint="eastAsia" w:ascii="黑体" w:hAnsi="新宋体" w:eastAsia="黑体" w:cs="宋体"/>
          <w:color w:val="000000"/>
          <w:kern w:val="0"/>
          <w:sz w:val="36"/>
          <w:szCs w:val="36"/>
        </w:rPr>
        <w:t>202</w:t>
      </w:r>
      <w:r>
        <w:rPr>
          <w:rFonts w:hint="eastAsia" w:ascii="黑体" w:hAnsi="新宋体" w:eastAsia="黑体" w:cs="宋体"/>
          <w:color w:val="000000"/>
          <w:kern w:val="0"/>
          <w:sz w:val="36"/>
          <w:szCs w:val="36"/>
          <w:lang w:val="en-US" w:eastAsia="zh-CN"/>
        </w:rPr>
        <w:t>5</w:t>
      </w:r>
      <w:r>
        <w:rPr>
          <w:rFonts w:hint="eastAsia" w:ascii="黑体" w:hAnsi="新宋体" w:eastAsia="黑体" w:cs="宋体"/>
          <w:color w:val="000000"/>
          <w:kern w:val="0"/>
          <w:sz w:val="36"/>
          <w:szCs w:val="36"/>
        </w:rPr>
        <w:t>年度特种设备监督检查计划表</w:t>
      </w:r>
    </w:p>
    <w:tbl>
      <w:tblPr>
        <w:tblStyle w:val="3"/>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635"/>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widowControl/>
              <w:spacing w:line="240" w:lineRule="auto"/>
              <w:jc w:val="center"/>
              <w:rPr>
                <w:rFonts w:ascii="新宋体" w:hAnsi="新宋体" w:eastAsia="新宋体" w:cs="宋体"/>
                <w:b/>
                <w:kern w:val="0"/>
                <w:sz w:val="24"/>
                <w:szCs w:val="24"/>
              </w:rPr>
            </w:pPr>
            <w:r>
              <w:rPr>
                <w:rFonts w:hint="eastAsia" w:ascii="新宋体" w:hAnsi="新宋体" w:eastAsia="新宋体" w:cs="宋体"/>
                <w:b/>
                <w:kern w:val="0"/>
                <w:sz w:val="24"/>
                <w:szCs w:val="24"/>
              </w:rPr>
              <w:t>序号</w:t>
            </w:r>
          </w:p>
        </w:tc>
        <w:tc>
          <w:tcPr>
            <w:tcW w:w="4635" w:type="dxa"/>
            <w:noWrap w:val="0"/>
            <w:vAlign w:val="center"/>
          </w:tcPr>
          <w:p>
            <w:pPr>
              <w:widowControl/>
              <w:spacing w:line="240" w:lineRule="auto"/>
              <w:jc w:val="center"/>
              <w:rPr>
                <w:rFonts w:ascii="新宋体" w:hAnsi="新宋体" w:eastAsia="新宋体" w:cs="宋体"/>
                <w:b/>
                <w:kern w:val="0"/>
                <w:sz w:val="24"/>
                <w:szCs w:val="24"/>
              </w:rPr>
            </w:pPr>
            <w:r>
              <w:rPr>
                <w:rFonts w:hint="eastAsia" w:ascii="新宋体" w:hAnsi="新宋体" w:eastAsia="新宋体" w:cs="宋体"/>
                <w:b/>
                <w:kern w:val="0"/>
                <w:sz w:val="24"/>
                <w:szCs w:val="24"/>
              </w:rPr>
              <w:t>单位名称</w:t>
            </w:r>
          </w:p>
        </w:tc>
        <w:tc>
          <w:tcPr>
            <w:tcW w:w="1260" w:type="dxa"/>
            <w:noWrap w:val="0"/>
            <w:vAlign w:val="center"/>
          </w:tcPr>
          <w:p>
            <w:pPr>
              <w:widowControl/>
              <w:spacing w:line="240" w:lineRule="auto"/>
              <w:jc w:val="center"/>
              <w:rPr>
                <w:rFonts w:ascii="新宋体" w:hAnsi="新宋体" w:eastAsia="新宋体" w:cs="宋体"/>
                <w:b/>
                <w:kern w:val="0"/>
                <w:sz w:val="24"/>
                <w:szCs w:val="24"/>
              </w:rPr>
            </w:pPr>
            <w:r>
              <w:rPr>
                <w:rFonts w:hint="eastAsia" w:ascii="新宋体" w:hAnsi="新宋体" w:eastAsia="新宋体" w:cs="宋体"/>
                <w:b/>
                <w:kern w:val="0"/>
                <w:sz w:val="24"/>
                <w:szCs w:val="24"/>
              </w:rPr>
              <w:t>所属辖区</w:t>
            </w:r>
          </w:p>
        </w:tc>
        <w:tc>
          <w:tcPr>
            <w:tcW w:w="1260" w:type="dxa"/>
            <w:noWrap w:val="0"/>
            <w:vAlign w:val="center"/>
          </w:tcPr>
          <w:p>
            <w:pPr>
              <w:widowControl/>
              <w:spacing w:line="240" w:lineRule="auto"/>
              <w:ind w:left="-21" w:leftChars="-51" w:right="-107" w:rightChars="-51" w:hanging="86" w:hangingChars="36"/>
              <w:jc w:val="center"/>
              <w:rPr>
                <w:rFonts w:ascii="新宋体" w:hAnsi="新宋体" w:eastAsia="新宋体" w:cs="宋体"/>
                <w:b/>
                <w:kern w:val="0"/>
                <w:sz w:val="24"/>
                <w:szCs w:val="24"/>
              </w:rPr>
            </w:pPr>
            <w:r>
              <w:rPr>
                <w:rFonts w:hint="eastAsia" w:ascii="新宋体" w:hAnsi="新宋体" w:eastAsia="新宋体"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辽宁赛菲化学有限公司</w:t>
            </w:r>
          </w:p>
        </w:tc>
        <w:tc>
          <w:tcPr>
            <w:tcW w:w="1260" w:type="dxa"/>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盘锦联成化学工业有限公司</w:t>
            </w:r>
          </w:p>
        </w:tc>
        <w:tc>
          <w:tcPr>
            <w:tcW w:w="1260" w:type="dxa"/>
            <w:noWrap w:val="0"/>
            <w:vAlign w:val="center"/>
          </w:tcPr>
          <w:p>
            <w:pPr>
              <w:widowControl/>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盘锦联成材料工业有限公司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盘锦中天容器制造安装有限公司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辽宁欧派实业集团有限公司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盘锦信汇新材料有限公司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辽宁金发科技有限公司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辽宁新邦新材料有限公司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盘锦辽滨柏栎饭店管理有限公司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合力工业车辆（盘锦）有限公司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威格斯（盘锦）高性能材料有限公司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黄龙生物科技（辽宁）有限公司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盘锦北方沥青燃料有限公司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盘锦海宜酒店管理有限公司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益海嘉里（盘锦）食品工业有限公司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长春化工（盘锦）有限公司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宝来利安德巴塞尔石化有限公司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盘锦瑞德化工有限公司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19</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盘锦翠霞宾馆有限公司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盘锦辽滨汇洲热力有限公司</w:t>
            </w:r>
          </w:p>
        </w:tc>
        <w:tc>
          <w:tcPr>
            <w:tcW w:w="12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市局</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4635" w:type="dxa"/>
            <w:noWrap/>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盘山县喜彬液化气站</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盘山县东郭液化气站</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盘山县胡家镇石油液化气供应站</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盘山甜水天瑞液化气有限公司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盘锦供销大夏有限公司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盘山夫宇食品有限公司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盘山阿妙食品有限公司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lang w:eastAsia="zh-CN"/>
              </w:rPr>
              <w:t>盘锦利亨气体有限公司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盘山盛泰燃气有限公司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盘锦恒力加油加气站有限公司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盘锦宋大房食品有限公司盘山分公司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盘锦金氏食品有限公司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盘锦银龙国宴大酒店有限公司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盘锦阳光格林假日酒店</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w:t>
            </w:r>
            <w:r>
              <w:rPr>
                <w:rFonts w:hint="eastAsia" w:ascii="仿宋_GB2312" w:hAnsi="仿宋_GB2312" w:eastAsia="仿宋_GB2312" w:cs="仿宋_GB2312"/>
                <w:color w:val="000000"/>
                <w:sz w:val="24"/>
                <w:szCs w:val="24"/>
                <w:shd w:val="clear" w:color="auto" w:fill="FFFFFF"/>
                <w:lang w:val="en-US" w:eastAsia="zh-CN"/>
              </w:rPr>
              <w:t>永</w:t>
            </w:r>
            <w:r>
              <w:rPr>
                <w:rFonts w:hint="eastAsia" w:ascii="仿宋_GB2312" w:hAnsi="仿宋_GB2312" w:eastAsia="仿宋_GB2312" w:cs="仿宋_GB2312"/>
                <w:color w:val="000000"/>
                <w:sz w:val="24"/>
                <w:szCs w:val="24"/>
                <w:shd w:val="clear" w:color="auto" w:fill="FFFFFF"/>
                <w:lang w:eastAsia="zh-CN"/>
              </w:rPr>
              <w:t>隽食品</w:t>
            </w:r>
            <w:r>
              <w:rPr>
                <w:rFonts w:hint="eastAsia" w:ascii="仿宋_GB2312" w:hAnsi="仿宋_GB2312" w:eastAsia="仿宋_GB2312" w:cs="仿宋_GB2312"/>
                <w:color w:val="000000"/>
                <w:sz w:val="24"/>
                <w:szCs w:val="24"/>
                <w:shd w:val="clear" w:color="auto" w:fill="FFFFFF"/>
              </w:rPr>
              <w:t>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盘锦鹤乡旺升肉类食品有限责任公司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盘锦欧旭食品有限公司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神州沃良（辽宁）农业科技有限公司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盘锦意丰肉联加工（集团）有限公司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盘锦兴牧肉联加工集团有限公司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盘锦恒力油品有限公司（西外环）</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盘山县安泰加油加气站有限公司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kern w:val="2"/>
                <w:sz w:val="24"/>
                <w:szCs w:val="24"/>
                <w:shd w:val="clear" w:color="auto" w:fill="FFFFFF"/>
                <w:lang w:val="en-US" w:eastAsia="zh-CN" w:bidi="ar-SA"/>
              </w:rPr>
              <w:t>盘锦泰山气体有限公司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lang w:eastAsia="zh-CN"/>
              </w:rPr>
              <w:t>盘锦祥泰燃气有限公司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lang w:eastAsia="zh-CN"/>
              </w:rPr>
              <w:t>盘锦华润燃气有限公司（高升站）</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盘锦浩业化工有限公司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辽宁宝来生物能源有限公司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kern w:val="2"/>
                <w:sz w:val="24"/>
                <w:szCs w:val="24"/>
                <w:shd w:val="clear" w:color="auto" w:fill="FFFFFF"/>
                <w:vertAlign w:val="baseline"/>
                <w:lang w:val="en-US" w:eastAsia="zh-CN" w:bidi="ar-SA"/>
              </w:rPr>
              <w:t>盘锦凯恒化工有限公司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盘锦科隆化工有限公司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辽宁振兴生态造纸有限公司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kern w:val="2"/>
                <w:sz w:val="24"/>
                <w:szCs w:val="24"/>
                <w:shd w:val="clear" w:color="auto" w:fill="FFFFFF"/>
                <w:vertAlign w:val="baseline"/>
                <w:lang w:val="en-US" w:eastAsia="zh-CN" w:bidi="ar-SA"/>
              </w:rPr>
              <w:t>辽宁永晟能源有限公司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lang w:eastAsia="zh-CN"/>
              </w:rPr>
              <w:t>盘锦意友邦化工有限公司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辽宁润兴新材料有限公司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rPr>
              <w:t>盘锦沃德药业有限公司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c>
          <w:tcPr>
            <w:tcW w:w="4635" w:type="dxa"/>
            <w:noWrap w:val="0"/>
            <w:vAlign w:val="bottom"/>
          </w:tcPr>
          <w:p>
            <w:pPr>
              <w:autoSpaceDN w:val="0"/>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vertAlign w:val="baseline"/>
                <w:lang w:eastAsia="zh-CN"/>
              </w:rPr>
              <w:t>盘锦鹤乡旺升肉类食品有限公司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益海嘉里（盘锦）粮油工业有限公司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37</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盘锦盛源海杰冷食有限公司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辽宁开味食品有限公司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辽宁盘山新城热力有限公司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辽宁恒锦建材有限公司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盘锦明诚物业管理有限公司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盘锦华垒物业管理有限公司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盘锦龙祥物业管理有限公司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盘锦杰庄臣物业管理服务有限公司（御湖国际）</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45</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盘锦广安居物业管理有限公司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46</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盘锦鼎隆</w:t>
            </w:r>
            <w:r>
              <w:rPr>
                <w:rFonts w:hint="eastAsia" w:ascii="仿宋_GB2312" w:hAnsi="仿宋_GB2312" w:eastAsia="仿宋_GB2312" w:cs="仿宋_GB2312"/>
                <w:color w:val="auto"/>
                <w:sz w:val="24"/>
                <w:szCs w:val="24"/>
                <w:shd w:val="clear" w:color="auto" w:fill="FFFFFF"/>
                <w:lang w:eastAsia="zh-CN"/>
              </w:rPr>
              <w:t>物业管理</w:t>
            </w:r>
            <w:r>
              <w:rPr>
                <w:rFonts w:hint="eastAsia" w:ascii="仿宋_GB2312" w:hAnsi="仿宋_GB2312" w:eastAsia="仿宋_GB2312" w:cs="仿宋_GB2312"/>
                <w:color w:val="auto"/>
                <w:sz w:val="24"/>
                <w:szCs w:val="24"/>
                <w:shd w:val="clear" w:color="auto" w:fill="FFFFFF"/>
              </w:rPr>
              <w:t>有限责任公司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47</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盘锦卓实物业管理责任有限公司</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富民花园小区</w:t>
            </w:r>
            <w:r>
              <w:rPr>
                <w:rFonts w:hint="eastAsia" w:ascii="仿宋_GB2312" w:hAnsi="仿宋_GB2312" w:eastAsia="仿宋_GB2312" w:cs="仿宋_GB2312"/>
                <w:color w:val="000000"/>
                <w:sz w:val="24"/>
                <w:szCs w:val="24"/>
                <w:shd w:val="clear" w:color="auto" w:fill="FFFFFF"/>
                <w:lang w:eastAsia="zh-CN"/>
              </w:rPr>
              <w:t>）</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48</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辽宁福兴生活物业管理股份有限公司盘山分公司（御景湾）</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49</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盘山县嘉世建设开发有限公司（盘锦市君安停车场管理有限公司）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shd w:val="clear" w:color="auto" w:fill="FFFFFF"/>
              </w:rPr>
              <w:t>盘锦明诚物业管理有限公司</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sz w:val="24"/>
                <w:szCs w:val="24"/>
                <w:shd w:val="clear" w:color="auto" w:fill="FFFFFF"/>
              </w:rPr>
              <w:t>盘山县人民医院</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52</w:t>
            </w:r>
          </w:p>
        </w:tc>
        <w:tc>
          <w:tcPr>
            <w:tcW w:w="4635" w:type="dxa"/>
            <w:noWrap w:val="0"/>
            <w:vAlign w:val="center"/>
          </w:tcPr>
          <w:p>
            <w:pPr>
              <w:shd w:val="solid" w:color="FFFFFF" w:fill="auto"/>
              <w:autoSpaceDN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kern w:val="2"/>
                <w:sz w:val="24"/>
                <w:szCs w:val="24"/>
                <w:shd w:val="clear" w:color="auto" w:fill="FFFFFF"/>
                <w:vertAlign w:val="baseline"/>
                <w:lang w:val="en-US" w:eastAsia="zh-CN" w:bidi="ar-SA"/>
              </w:rPr>
              <w:t>盘山县中医院</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盘山县</w:t>
            </w:r>
          </w:p>
        </w:tc>
        <w:tc>
          <w:tcPr>
            <w:tcW w:w="1260" w:type="dxa"/>
            <w:noWrap/>
            <w:vAlign w:val="top"/>
          </w:tcPr>
          <w:p>
            <w:pPr>
              <w:numPr>
                <w:ilvl w:val="0"/>
                <w:numId w:val="0"/>
              </w:numPr>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盘锦国华燃气有限公司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54</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盘锦兴运加气有限公司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55</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盘锦恒瑞工业气体有限公司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56</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盘锦市双台子区天成液化气公司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57</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盘锦市双台子区德仁液化气站</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58</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盘锦宇峰石化有限公司任家分公司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59</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辽宁北化鲁华化工有限公司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辽宁鸿鹄医药化学技术有限公司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61</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辽宁华峰医药科技有限公司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62</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盘锦斯芬克斯药物研发有限公司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63</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盘锦宣晟科技有限公司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64</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辽宁昊维科技有限公司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65</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盘锦百纳香料有限公司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66</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盘锦三力中科新材料有限公司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67</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辽宁鲁华泓锦新材料科技有限公司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68</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东科（盘锦）新能源有限公司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69</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盘锦兴隆大厦二百有限公司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盘锦中百辽河商业城有限责任公司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71</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盘锦艳阳置业有限公司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72</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中国铁路沈阳局集团有限公司锦州车务段（盘锦火车站）</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73</w:t>
            </w:r>
          </w:p>
        </w:tc>
        <w:tc>
          <w:tcPr>
            <w:tcW w:w="46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北方华锦化学工业股份有限公司乙烯分公司</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北方华锦化学工业股份有限公司炼化分公司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北方华锦化学工业股份有限公司辽河化肥分公司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北方华锦化学工业股份有限公司双兴工程塑料分公司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北方华锦化学工业股份有限公司北化分公司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盘锦辽河富腾热电有限公司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辽宁北方戴纳索合成橡胶有限公司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科莱恩华锦催化剂（盘锦）有限公司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盘锦宏业石油化工有限公司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辽宁全盛实业责任有限公司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盘锦普瑞兴精细化工股份有限公司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盘锦天沅和物业管理有限公司（水榭春城小区）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盘锦天沅和物业管理有限公司（锦湖花园小区）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沈阳盈德物业管理有限公司盘锦分公司（锦上阳光）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盘锦立邦物业管理有限责任公司（晟华苑小区）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盘锦盘隆物业管理有限公司（壹品华城）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盘锦盘隆物业管理有限公司（富寓华城）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盘锦盘隆物业管理有限公司（华锦水岸）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盘锦永利物业管理有限公司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盘锦市传染病医院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盘锦市中医医院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北方华锦石油化工贸易有限责任公司（九号门）</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盘锦格林凯默科技有限公司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盘锦研峰科技有限公司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盘锦欧柏科思医药科技有限公司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盘锦京环环保科技有限公司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辽宁孚音生物科技有限公司（雅奥）</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盘锦贝尔科技有限公司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盘锦市君洋科技有限公司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盘锦百事达新材料有限公司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盘锦兴有化工有限公司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盘锦众盈实业有限公司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盘锦蓝碧源实业有限公司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盘锦博景实业有限公司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盘锦精细化工产业园区物业管理有限公司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辽宁华锦商务酒店有限公司（华锦宾馆）</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盘锦四季城物业管理有限公司（四季城小区）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沈阳万维物业服务集团有限公司盘锦分公司（城市之星小区）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盘锦海利置业有限公司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盘锦科尔瑞物业有限公司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盘锦爱佳物业管理有限公司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盘锦天颐合养老服务有限公司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盘锦智方物业管理有限公司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盘山县远强水产品销售有限公司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盘锦博瑞电机制造有限公司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辽宁霍锦碳素有限责任公司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盘锦政泰物业管理有限公司（区政府）</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盘锦万历物业管理有限公司（幸福时光小区）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辽宁福兴生活物业管理有限公司（新城雅苑小区）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盘锦荣翔物业有限公司（高家天琴湾）</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盘锦中鸿基仲量物业有限公司（马尔贝拉）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盘锦四季城物业有限公司（滨河小区）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盘锦科密公共设施管理有限公司(翔河湾小区)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盘锦清华物业管理有限公司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盘锦学府园物业管理有限公司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盘锦兴隆家园物业服务有限公司双台子分公司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盘锦万合商业运营管理有限公司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盘锦久柏商业运营管理有限公司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盘锦祥和物业管理有限公司（商贸城）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盘锦市双台子区全都有百货超市有限公司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盘锦市双台子热力有限公司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盘锦生源热力有限公司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双台子区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盘锦鹏欣置业有限公司（水游城商场）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辽宁钻井市场物业管理有限公司（钻井生活广场）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盘锦环城路加油加气站有限公司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辽宁兴隆百货集团有限公司（兴隆大厦）</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盘锦鼎信商厦有限公司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盘锦全都有霞光府百货超市有限公司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盘锦全都有瀚新百货超市有限公司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盘锦全都有生鲜百货超市有限公司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大商投资管理有限公司盘锦分公司(新玛特、麦凯乐）</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盘锦东方银座酒店管理有限公司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盘锦鹏欣置业有限公司酒店分公司（假日酒店）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盘锦兴源加气有限公司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盘锦辽河油田鼎盛车辆燃气有限公司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辽宁首嘉智慧城市综合服务股份有限公司生态酒店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大连国际商贸大厦有限公司瑞诗酒店盘锦店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盘锦新宇保利物业管理有限公司（新宇酒店）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辽宁兴隆百货集团有限公司兴隆四百分公司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辽宁首嘉智慧城市综合服务股份有限公司兴隆台区桔子广场分公司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辽宁瀚新国际酒店有限公司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新发地（盘锦）农产品有限公司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盘锦辽河油田海伦加油加气站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盘锦大众花园宾馆（集团）有限公司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盘锦一家亲商业运营管理有限公司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盘锦万达广场商业管理有限公司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盘锦金禾医院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盘锦润国商业有限公司（大润发）</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中国石油天然气股份有限公司辽河油田分公司曙光采油厂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中国石油天然气股份有限公司辽河油田分公司金海采油厂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辽河油田燃气集团公司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辽河石油勘探局有限公司置业汽车加气站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盘锦奥德燃气有限公司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盘锦昆能清洁能源有限公司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中国石油天然气股份有限公司石化分公司（液化石油气充装站）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盘锦上通石油化工有限公司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盘锦辽河气体有限公司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中国石油天然气股份有限公司辽河油田分公司特种油开发有限公司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中国石油辽河油田油气集输公司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中国石油天然气股份有限公司辽河油田分公司荣兴油气开发公司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盘锦市高级中学</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中国石油辽河油田储气公司（雷61储气库）</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中国石油集团长城钻探工程有限公司长城钻具公司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辽河油田第一高级中学</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中国石油天然气股份有限公司石化分公司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中国石油天然气股份有限公司辽河油田分公司沈阳采油厂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中国石油天然气股份有限公司辽河油田分公司沈阳采油厂（沈阳二轻烃站）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盘锦北方沥青股份有限公司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盘锦辽河油田大力集团有限公司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辽河石油勘探局有限公司石油化工分公司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中国石油天然气股份有限公司辽河油田分公司高升采油厂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中国石油天然气股份有限公司辽河油田分公司茨榆坨采油厂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中国石油集团长城钻探工程有限公司长城钻井三公司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中国石油天然气股份有限公司辽河油田分公司欢喜岭采油厂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中国石油天然气股份有限公司辽河油田分公司冷家开发公司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中国石油天然气股份有限公司辽河油田分公司锦州采油厂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中国石油集团长城钻探工程有限公司长城钻井三公司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盘锦市中心医院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盘锦辽油宝石花医院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盘锦颈腰椎病医院有限公司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val="en-US" w:eastAsia="zh-CN"/>
              </w:rPr>
            </w:pPr>
            <w:r>
              <w:rPr>
                <w:rStyle w:val="5"/>
                <w:rFonts w:hint="eastAsia" w:ascii="仿宋_GB2312" w:hAnsi="仿宋_GB2312" w:eastAsia="仿宋_GB2312" w:cs="仿宋_GB2312"/>
                <w:sz w:val="24"/>
                <w:szCs w:val="24"/>
                <w:lang w:val="en-US" w:eastAsia="zh-CN" w:bidi="ar"/>
              </w:rPr>
              <w:t>中国石油天然气股份有限公司辽河油田分公司兴隆台采油厂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中国石油集团长城钻探工程有限公司长城钻井一公司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中国石油集团长城钻探工程有限公司长城钻井二公司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盘锦天格物业管理有限公司（美的城小区)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盘锦宏扬物业管理有限公司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荣翔物业管理有限公司（锦隆花园）</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盘锦宏富物业有限公司(锦富小区）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盘锦市兴隆台区唐王府老年公寓</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宝石花乐居健康管理（辽宁）有限公司健康管理中心</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盘锦道博尔环保科技股份有限公司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辽宁天龙药业有限公司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辽宁金碧科创集团有限公司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盘锦辽河油田派普钻具制造有限公司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辽宁跨克石油装备有限公司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北新禹王防水科技集团有限公司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华润雪花啤酒（盘锦）有限公司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盘锦广田热电有限公司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沈阳盛京能源发展集团有限公司供暖分公司（茨采供暖）</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盘锦兴隆热力有限公司(新生监狱供暖）</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华润电力（盘锦）有限公司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盘锦润电热力有限公司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盘锦辽河油田天意石油装备有限公司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辽宁健凯科技有限公司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辽河石油勘探局有限公司振兴服务分公司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盘锦恒泰利石油机械有限公司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盘锦辽油晨宇集团有限公司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辽河石油勘探局有限公司物资分公司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鼎翔旅游开发有限公司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东跃建设有限公司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宝石机械辽河钻采装备制造分公司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盘锦金利恒实业有限公司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辽宁中蓝电子科技有限公司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lang w:eastAsia="zh-CN"/>
              </w:rPr>
            </w:pPr>
            <w:r>
              <w:rPr>
                <w:rStyle w:val="5"/>
                <w:rFonts w:hint="eastAsia" w:ascii="仿宋_GB2312" w:hAnsi="仿宋_GB2312" w:eastAsia="仿宋_GB2312" w:cs="仿宋_GB2312"/>
                <w:sz w:val="24"/>
                <w:szCs w:val="24"/>
                <w:lang w:val="en-US" w:eastAsia="zh-CN" w:bidi="ar"/>
              </w:rPr>
              <w:t>盘锦鹏欣置业有限公司（水游城商场）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兴隆台区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大洼县兴盛液化气站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大洼县田庄台福元液化气站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盘锦万顺祥液化气有限公司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盘锦泰兴物资综合有限公司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大洼县石油液化气供应站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大洼县恒利液化气站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盘锦西安液化气有限公司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盘锦溶解乙焕气厂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盘锦恒泰利燃气技术开发有限公司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辽宁宝恒石油天然气有限公司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盘锦昆能清洁能源有限公司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盘锦奥祥有限公司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盘锦祥润燃气有限公司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盘锦华冠沥青有限公司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盘锦北方农业技术开发有限公司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盘锦六和农牧有限公司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盘锦富泰冷藏有限公司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大洼区爱忠海产品店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大洼县清水养禽厂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辽宁龙宇石油化工有限公司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辽宁亿方石油化工有限公司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盘锦瑞斯特化工有限公司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辽河油田集输公司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中科华瑞能源有限公司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辽河油田(盘锦）储气库有限公司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盘锦企鸿源化工有限公司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盘锦琰丰燃气有限公司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盘锦琰丰燃气有限公司元瑞分公司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盘锦兴旺油脂厂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盘锦汇美购物管理有限公司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盘锦昆瑞物业有限公司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盘锦居然之家购物有限公司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辽宁鼎兴置业有限公司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盘锦兴隆大厦三百有限公司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盘锦红海滩旅游发展有限公司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盘锦中尧七彩庄园有限公司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盘锦伊珂亚王国旅游发展服务有限公司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辽宁北旅田园旅游发展有限公司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盘锦红海湿地酒店有限公司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盘锦市大洼区公共交通有限公司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大洼县人民医院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大洼区中医院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盘锦大洼区人民医院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盘锦甲辰能源有限公司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盘锦鼎铭石化运输有限公司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盘锦四海润达运输有限公司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盘锦万隆运销有限公司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辽宁蚨瑞实业有限公司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盘锦昊阳运输有限公司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辽宁三木众一供应链管理有限公司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盘锦恒德运输有限公司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辽河热采机械制造分公司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辽河油田资源利用有限公司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278</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大洼金远热力有限公司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279</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盘锦亿居环保热力实业有限公司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280</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盘锦圣宏热力有限公司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盘锦国成热电有限公司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盘锦辽河热力有限公司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大洼区</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四季度</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仿宋_GB2312"/>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- 27 -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9233F"/>
    <w:rsid w:val="3E89233F"/>
    <w:rsid w:val="57F301FE"/>
    <w:rsid w:val="7DEF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character" w:customStyle="1" w:styleId="5">
    <w:name w:val="font1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2025-01-22T15:06:00Z</dcterms:created>
  <dc:creator>BGS-WXQ</dc:creator>
  <cp:lastModifiedBy>郑毅很正义ever</cp:lastModifiedBy>
  <dcterms:modified xsi:type="dcterms:W3CDTF">2025-03-03T17:46:24Z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1FB916007AC24EDA89EE240438342B7B_11</vt:lpwstr>
  </property>
  <property fmtid="{D5CDD505-2E9C-101B-9397-08002B2CF9AE}" pid="4" name="KSOTemplateDocerSaveRecord">
    <vt:lpwstr>eyJoZGlkIjoiMzk2OTRhMTE1OGUwOWRiYTBkYmYzMTNlNzJjOGM5MjgiLCJ1c2VySWQiOiIxNDc1NDU1NDUxIn0=</vt:lpwstr>
  </property>
</Properties>
</file>