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宋体" w:hAnsi="宋体"/>
          <w:b/>
          <w:sz w:val="44"/>
          <w:szCs w:val="44"/>
        </w:rPr>
      </w:pPr>
      <w:bookmarkStart w:id="0" w:name="_GoBack"/>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中共</w:t>
      </w:r>
      <w:r>
        <w:rPr>
          <w:rFonts w:hint="eastAsia" w:ascii="宋体" w:hAnsi="宋体"/>
          <w:b/>
          <w:sz w:val="52"/>
          <w:szCs w:val="52"/>
        </w:rPr>
        <w:t>盘锦市兴隆台区</w:t>
      </w:r>
      <w:r>
        <w:rPr>
          <w:rFonts w:hint="eastAsia" w:ascii="宋体" w:hAnsi="宋体"/>
          <w:b/>
          <w:sz w:val="52"/>
          <w:szCs w:val="52"/>
          <w:lang w:eastAsia="zh-CN"/>
        </w:rPr>
        <w:t>委办公室</w:t>
      </w:r>
      <w:r>
        <w:rPr>
          <w:rFonts w:hint="eastAsia" w:ascii="宋体" w:hAnsi="宋体"/>
          <w:b/>
          <w:sz w:val="52"/>
          <w:szCs w:val="52"/>
          <w:lang w:val="en-US" w:eastAsia="zh-CN"/>
        </w:rPr>
        <w:t xml:space="preserve">  </w:t>
      </w:r>
      <w:r>
        <w:rPr>
          <w:rFonts w:hint="eastAsia" w:ascii="宋体" w:hAnsi="宋体"/>
          <w:b/>
          <w:sz w:val="52"/>
          <w:szCs w:val="52"/>
          <w:lang w:eastAsia="zh-CN"/>
        </w:rPr>
        <w:t>（</w:t>
      </w:r>
      <w:r>
        <w:rPr>
          <w:rFonts w:hint="eastAsia" w:ascii="宋体" w:hAnsi="宋体"/>
          <w:b/>
          <w:sz w:val="52"/>
          <w:szCs w:val="52"/>
          <w:lang w:val="en-US" w:eastAsia="zh-CN"/>
        </w:rPr>
        <w:t>区机要保密技术保障中心</w:t>
      </w:r>
      <w:r>
        <w:rPr>
          <w:rFonts w:hint="eastAsia" w:ascii="宋体" w:hAnsi="宋体"/>
          <w:b/>
          <w:sz w:val="52"/>
          <w:szCs w:val="52"/>
          <w:lang w:eastAsia="zh-CN"/>
        </w:rPr>
        <w:t>）</w:t>
      </w:r>
    </w:p>
    <w:p>
      <w:pPr>
        <w:spacing w:line="480" w:lineRule="auto"/>
        <w:jc w:val="center"/>
        <w:rPr>
          <w:rFonts w:hint="eastAsia" w:eastAsia="宋体"/>
          <w:b/>
          <w:sz w:val="44"/>
          <w:szCs w:val="44"/>
          <w:u w:val="single"/>
          <w:lang w:val="en-US" w:eastAsia="zh-CN"/>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r>
        <w:rPr>
          <w:rFonts w:hint="eastAsia" w:ascii="宋体" w:hAnsi="宋体"/>
          <w:b/>
          <w:sz w:val="52"/>
          <w:szCs w:val="52"/>
          <w:lang w:val="en-US" w:eastAsia="zh-CN"/>
        </w:rPr>
        <w:t>公开</w:t>
      </w:r>
    </w:p>
    <w:bookmarkEnd w:id="0"/>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w:t>
      </w:r>
      <w:r>
        <w:rPr>
          <w:rFonts w:hint="eastAsia" w:ascii="黑体" w:hAnsi="黑体" w:eastAsia="黑体"/>
          <w:sz w:val="32"/>
          <w:szCs w:val="32"/>
        </w:rPr>
        <w:t>部门概况</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年度</w:t>
      </w:r>
      <w:r>
        <w:rPr>
          <w:rFonts w:hint="eastAsia" w:ascii="黑体" w:hAnsi="黑体" w:eastAsia="黑体"/>
          <w:sz w:val="32"/>
          <w:szCs w:val="32"/>
        </w:rPr>
        <w:t>部门预算报表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部门收入总体情况表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部门支出总体情况表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财政拨款收支总体情况表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一般公共预算基本支出情况表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一般公共预算“三公”经费支出情况表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政府性基金预算支出情况表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综合预算项目支出表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部门预算项目（政策）绩效目标情况表</w:t>
      </w: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（区机要保密技术保障中心）2025年度</w:t>
      </w:r>
      <w:r>
        <w:rPr>
          <w:rFonts w:hint="eastAsia" w:ascii="黑体" w:hAnsi="黑体" w:eastAsia="黑体"/>
          <w:sz w:val="32"/>
          <w:szCs w:val="32"/>
        </w:rPr>
        <w:t>部门预算情况说明</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44"/>
          <w:szCs w:val="44"/>
          <w:lang w:eastAsia="zh-CN"/>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lang w:eastAsia="zh-CN"/>
        </w:rPr>
        <w:t>中共</w:t>
      </w:r>
      <w:r>
        <w:rPr>
          <w:rFonts w:hint="eastAsia" w:ascii="宋体" w:hAnsi="宋体"/>
          <w:b/>
          <w:sz w:val="44"/>
          <w:szCs w:val="44"/>
        </w:rPr>
        <w:t>盘锦市</w:t>
      </w:r>
      <w:r>
        <w:rPr>
          <w:rFonts w:hint="eastAsia" w:ascii="宋体" w:hAnsi="宋体"/>
          <w:b/>
          <w:sz w:val="44"/>
          <w:szCs w:val="44"/>
          <w:lang w:val="en-US" w:eastAsia="zh-CN"/>
        </w:rPr>
        <w:t>兴隆台区委办公室（区机要保密技术保障中心）部门</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pPr>
        <w:widowControl w:val="0"/>
        <w:spacing w:line="600" w:lineRule="exact"/>
        <w:ind w:firstLine="640"/>
        <w:rPr>
          <w:rFonts w:eastAsia="仿宋_GB2312"/>
          <w:sz w:val="32"/>
          <w:szCs w:val="32"/>
        </w:rPr>
      </w:pPr>
      <w:r>
        <w:rPr>
          <w:rFonts w:hint="eastAsia" w:eastAsia="仿宋_GB2312"/>
          <w:sz w:val="32"/>
          <w:szCs w:val="32"/>
        </w:rPr>
        <w:t>(一) 围绕</w:t>
      </w:r>
      <w:r>
        <w:rPr>
          <w:rFonts w:hint="eastAsia" w:eastAsia="仿宋_GB2312"/>
          <w:sz w:val="32"/>
          <w:szCs w:val="32"/>
          <w:highlight w:val="none"/>
        </w:rPr>
        <w:t>中央、省委、市委和</w:t>
      </w:r>
      <w:r>
        <w:rPr>
          <w:rFonts w:hint="eastAsia" w:eastAsia="仿宋_GB2312"/>
          <w:sz w:val="32"/>
          <w:szCs w:val="32"/>
        </w:rPr>
        <w:t>区委总体工作部署，搞好调查研究，收集信息、反映动态，为区委决策提供服务。协助区委领导做好协调工作，促使各部门工作中互相配合、互相支持，提高效率，确保顺利完成工作任务。</w:t>
      </w:r>
    </w:p>
    <w:p>
      <w:pPr>
        <w:widowControl w:val="0"/>
        <w:spacing w:line="600" w:lineRule="exact"/>
        <w:ind w:firstLine="640"/>
        <w:rPr>
          <w:rFonts w:eastAsia="仿宋_GB2312"/>
          <w:sz w:val="32"/>
          <w:szCs w:val="32"/>
        </w:rPr>
      </w:pPr>
      <w:r>
        <w:rPr>
          <w:rFonts w:hint="eastAsia" w:eastAsia="仿宋_GB2312"/>
          <w:sz w:val="32"/>
          <w:szCs w:val="32"/>
        </w:rPr>
        <w:t>(二) 负责区委各类会议的会务工作、区委领导同志参加重大活动的组织安排和区委对外接待的组织协调工作, 承担区委文件、文稿、领导讲话的起草、修改和审核工作。</w:t>
      </w:r>
    </w:p>
    <w:p>
      <w:pPr>
        <w:widowControl w:val="0"/>
        <w:spacing w:line="600" w:lineRule="exact"/>
        <w:ind w:firstLine="640"/>
        <w:rPr>
          <w:rFonts w:hint="eastAsia" w:eastAsia="仿宋_GB2312"/>
          <w:sz w:val="32"/>
          <w:szCs w:val="32"/>
          <w:highlight w:val="yellow"/>
          <w:lang w:eastAsia="zh-CN"/>
        </w:rPr>
      </w:pPr>
      <w:r>
        <w:rPr>
          <w:rFonts w:hint="eastAsia" w:eastAsia="仿宋_GB2312"/>
          <w:sz w:val="32"/>
          <w:szCs w:val="32"/>
        </w:rPr>
        <w:t>(三) 负责上级领导和兄弟区、县（市）党委负责同志及有关来宾的接待服务工作。</w:t>
      </w:r>
    </w:p>
    <w:p>
      <w:pPr>
        <w:widowControl w:val="0"/>
        <w:spacing w:line="600" w:lineRule="exact"/>
        <w:rPr>
          <w:rFonts w:eastAsia="仿宋_GB2312"/>
          <w:sz w:val="32"/>
          <w:szCs w:val="32"/>
        </w:rPr>
      </w:pPr>
      <w:r>
        <w:rPr>
          <w:rFonts w:hint="eastAsia" w:eastAsia="仿宋_GB2312"/>
          <w:sz w:val="32"/>
          <w:szCs w:val="32"/>
        </w:rPr>
        <w:t xml:space="preserve">    (四) 负责中央、省</w:t>
      </w:r>
      <w:r>
        <w:rPr>
          <w:rFonts w:hint="eastAsia" w:eastAsia="仿宋_GB2312"/>
          <w:sz w:val="32"/>
          <w:szCs w:val="32"/>
          <w:lang w:val="en-US" w:eastAsia="zh-CN"/>
        </w:rPr>
        <w:t>委</w:t>
      </w:r>
      <w:r>
        <w:rPr>
          <w:rFonts w:hint="eastAsia" w:eastAsia="仿宋_GB2312"/>
          <w:sz w:val="32"/>
          <w:szCs w:val="32"/>
        </w:rPr>
        <w:t>和市</w:t>
      </w:r>
      <w:r>
        <w:rPr>
          <w:rFonts w:hint="eastAsia" w:eastAsia="仿宋_GB2312"/>
          <w:sz w:val="32"/>
          <w:szCs w:val="32"/>
          <w:lang w:val="en-US" w:eastAsia="zh-CN"/>
        </w:rPr>
        <w:t>委</w:t>
      </w:r>
      <w:r>
        <w:rPr>
          <w:rFonts w:hint="eastAsia" w:eastAsia="仿宋_GB2312"/>
          <w:sz w:val="32"/>
          <w:szCs w:val="32"/>
        </w:rPr>
        <w:t>决策部署及区委具体工作安排贯彻落实情况的督促检查, 负责中央、省</w:t>
      </w:r>
      <w:r>
        <w:rPr>
          <w:rFonts w:hint="eastAsia" w:eastAsia="仿宋_GB2312"/>
          <w:sz w:val="32"/>
          <w:szCs w:val="32"/>
          <w:lang w:val="en-US" w:eastAsia="zh-CN"/>
        </w:rPr>
        <w:t>委</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及区委领导同志批示的传达督办落实工作。</w:t>
      </w:r>
    </w:p>
    <w:p>
      <w:pPr>
        <w:widowControl w:val="0"/>
        <w:spacing w:line="600" w:lineRule="exact"/>
        <w:rPr>
          <w:rFonts w:eastAsia="仿宋_GB2312"/>
          <w:sz w:val="32"/>
          <w:szCs w:val="32"/>
        </w:rPr>
      </w:pPr>
      <w:r>
        <w:rPr>
          <w:rFonts w:hint="eastAsia" w:eastAsia="仿宋_GB2312"/>
          <w:sz w:val="32"/>
          <w:szCs w:val="32"/>
        </w:rPr>
        <w:t xml:space="preserve">    (五) 负责围绕区委中心工作部署收集信息、反映动态、综合调研, 负责区委的总值班和应急突发情况的信息报送。</w:t>
      </w:r>
    </w:p>
    <w:p>
      <w:pPr>
        <w:widowControl w:val="0"/>
        <w:spacing w:line="600" w:lineRule="exact"/>
        <w:rPr>
          <w:rFonts w:eastAsia="仿宋_GB2312"/>
          <w:sz w:val="32"/>
          <w:szCs w:val="32"/>
        </w:rPr>
      </w:pPr>
      <w:r>
        <w:rPr>
          <w:rFonts w:hint="eastAsia" w:eastAsia="仿宋_GB2312"/>
          <w:sz w:val="32"/>
          <w:szCs w:val="32"/>
        </w:rPr>
        <w:t xml:space="preserve">    (六) 负责中央、省</w:t>
      </w:r>
      <w:r>
        <w:rPr>
          <w:rFonts w:hint="eastAsia" w:eastAsia="仿宋_GB2312"/>
          <w:sz w:val="32"/>
          <w:szCs w:val="32"/>
          <w:lang w:val="en-US" w:eastAsia="zh-CN"/>
        </w:rPr>
        <w:t>委</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 xml:space="preserve">文件办理和区委文件制发工作, 负责区委日常文书处理工作, </w:t>
      </w:r>
      <w:r>
        <w:rPr>
          <w:rFonts w:hint="eastAsia" w:eastAsia="仿宋_GB2312"/>
          <w:sz w:val="32"/>
          <w:szCs w:val="32"/>
          <w:highlight w:val="none"/>
        </w:rPr>
        <w:t>负责</w:t>
      </w:r>
      <w:r>
        <w:rPr>
          <w:rFonts w:hint="eastAsia" w:eastAsia="仿宋_GB2312"/>
          <w:sz w:val="32"/>
          <w:szCs w:val="32"/>
          <w:highlight w:val="none"/>
          <w:lang w:eastAsia="zh-CN"/>
        </w:rPr>
        <w:t>区</w:t>
      </w:r>
      <w:r>
        <w:rPr>
          <w:rFonts w:hint="eastAsia" w:eastAsia="仿宋_GB2312"/>
          <w:sz w:val="32"/>
          <w:szCs w:val="32"/>
          <w:highlight w:val="none"/>
        </w:rPr>
        <w:t>委机关及有关部门核心机密文件、</w:t>
      </w:r>
      <w:r>
        <w:rPr>
          <w:rFonts w:hint="eastAsia" w:eastAsia="仿宋_GB2312"/>
          <w:sz w:val="32"/>
          <w:szCs w:val="32"/>
        </w:rPr>
        <w:t>信件传递工作, 负责区委和区委办公室档案管理和利用工作。</w:t>
      </w:r>
    </w:p>
    <w:p>
      <w:pPr>
        <w:widowControl w:val="0"/>
        <w:spacing w:line="600" w:lineRule="exact"/>
        <w:rPr>
          <w:rFonts w:eastAsia="仿宋_GB2312"/>
          <w:sz w:val="32"/>
          <w:szCs w:val="32"/>
        </w:rPr>
      </w:pPr>
      <w:r>
        <w:rPr>
          <w:rFonts w:hint="eastAsia" w:eastAsia="仿宋_GB2312"/>
          <w:sz w:val="32"/>
          <w:szCs w:val="32"/>
        </w:rPr>
        <w:t xml:space="preserve">    (七) 负责区委重要决策事项合法合规性审查, 负责区委党内规范性文件相关业务工作。</w:t>
      </w:r>
    </w:p>
    <w:p>
      <w:pPr>
        <w:widowControl w:val="0"/>
        <w:spacing w:line="600" w:lineRule="exact"/>
        <w:rPr>
          <w:rFonts w:eastAsia="仿宋_GB2312"/>
          <w:sz w:val="32"/>
          <w:szCs w:val="32"/>
        </w:rPr>
      </w:pPr>
      <w:r>
        <w:rPr>
          <w:rFonts w:hint="eastAsia" w:eastAsia="仿宋_GB2312"/>
          <w:sz w:val="32"/>
          <w:szCs w:val="32"/>
        </w:rPr>
        <w:t xml:space="preserve">    (八) 负责贯彻执行保密方面法律法规及方针政策, 对外以盘锦市兴隆台区国家保密局名义依法履行保密行政管理职能, 开展保密技术检查</w:t>
      </w:r>
      <w:r>
        <w:rPr>
          <w:rFonts w:hint="eastAsia" w:eastAsia="仿宋_GB2312"/>
          <w:sz w:val="32"/>
          <w:szCs w:val="32"/>
          <w:highlight w:val="none"/>
        </w:rPr>
        <w:t>, 按照职责权限受理涉及国家秘密的有关事项督促</w:t>
      </w:r>
      <w:r>
        <w:rPr>
          <w:rFonts w:hint="eastAsia" w:eastAsia="仿宋_GB2312"/>
          <w:sz w:val="32"/>
          <w:szCs w:val="32"/>
        </w:rPr>
        <w:t>、协调有关部门查处泄密案件, 负责组织、指导保密宣传和培训工作, 承担区委保密委员会日常工作。</w:t>
      </w:r>
    </w:p>
    <w:p>
      <w:pPr>
        <w:widowControl w:val="0"/>
        <w:spacing w:line="600" w:lineRule="exact"/>
        <w:ind w:firstLine="640"/>
        <w:rPr>
          <w:rFonts w:eastAsia="仿宋_GB2312"/>
          <w:sz w:val="32"/>
          <w:szCs w:val="32"/>
          <w:highlight w:val="yellow"/>
        </w:rPr>
      </w:pPr>
      <w:r>
        <w:rPr>
          <w:rFonts w:hint="eastAsia" w:eastAsia="仿宋_GB2312"/>
          <w:sz w:val="32"/>
          <w:szCs w:val="32"/>
        </w:rPr>
        <w:t>(九)</w:t>
      </w:r>
      <w:r>
        <w:rPr>
          <w:rFonts w:hint="eastAsia" w:eastAsia="仿宋_GB2312"/>
          <w:sz w:val="32"/>
          <w:szCs w:val="32"/>
          <w:highlight w:val="none"/>
        </w:rPr>
        <w:t xml:space="preserve">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p>
    <w:p>
      <w:pPr>
        <w:widowControl w:val="0"/>
        <w:spacing w:line="600" w:lineRule="exact"/>
        <w:rPr>
          <w:rFonts w:hint="eastAsia" w:eastAsia="仿宋_GB2312"/>
          <w:sz w:val="32"/>
          <w:szCs w:val="32"/>
          <w:highlight w:val="yellow"/>
          <w:lang w:eastAsia="zh-CN"/>
        </w:rPr>
      </w:pPr>
      <w:r>
        <w:rPr>
          <w:rFonts w:hint="eastAsia" w:eastAsia="仿宋_GB2312"/>
          <w:sz w:val="32"/>
          <w:szCs w:val="32"/>
        </w:rPr>
        <w:t xml:space="preserve">    (十) 组织推进全区党政机关电子公文系统应用工作,牵头负责全区电子政务内网管理工作, 负责全区党委系统信息化工作</w:t>
      </w:r>
      <w:r>
        <w:rPr>
          <w:rFonts w:hint="eastAsia" w:eastAsia="仿宋_GB2312"/>
          <w:sz w:val="32"/>
          <w:szCs w:val="32"/>
          <w:lang w:eastAsia="zh-CN"/>
        </w:rPr>
        <w:t>，</w:t>
      </w:r>
      <w:r>
        <w:rPr>
          <w:rFonts w:hint="eastAsia" w:eastAsia="仿宋_GB2312"/>
          <w:sz w:val="32"/>
          <w:szCs w:val="32"/>
        </w:rPr>
        <w:t>协调党委办公室系统电子政务内网规划、建设、应用和管理。</w:t>
      </w:r>
    </w:p>
    <w:p>
      <w:pPr>
        <w:widowControl w:val="0"/>
        <w:spacing w:line="600" w:lineRule="exact"/>
        <w:ind w:firstLine="640"/>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十一</w:t>
      </w:r>
      <w:r>
        <w:rPr>
          <w:rFonts w:hint="eastAsia" w:eastAsia="仿宋_GB2312"/>
          <w:sz w:val="32"/>
          <w:szCs w:val="32"/>
          <w:highlight w:val="none"/>
        </w:rPr>
        <w:t>)</w:t>
      </w:r>
      <w:r>
        <w:rPr>
          <w:rFonts w:hint="eastAsia" w:eastAsia="仿宋_GB2312"/>
          <w:sz w:val="32"/>
          <w:szCs w:val="32"/>
          <w:highlight w:val="none"/>
          <w:lang w:val="en-US" w:eastAsia="zh-CN"/>
        </w:rPr>
        <w:t xml:space="preserve"> </w:t>
      </w:r>
      <w:r>
        <w:rPr>
          <w:rFonts w:hint="eastAsia" w:eastAsia="仿宋_GB2312"/>
          <w:sz w:val="32"/>
          <w:szCs w:val="32"/>
          <w:highlight w:val="none"/>
        </w:rPr>
        <w:t>负责贯彻落实密码工作法律法规及方针政策,对外以</w:t>
      </w:r>
      <w:r>
        <w:rPr>
          <w:rFonts w:hint="eastAsia" w:eastAsia="仿宋_GB2312"/>
          <w:sz w:val="32"/>
          <w:szCs w:val="32"/>
          <w:highlight w:val="none"/>
          <w:lang w:eastAsia="zh-CN"/>
        </w:rPr>
        <w:t>兴隆台区</w:t>
      </w:r>
      <w:r>
        <w:rPr>
          <w:rFonts w:hint="eastAsia" w:eastAsia="仿宋_GB2312"/>
          <w:sz w:val="32"/>
          <w:szCs w:val="32"/>
          <w:highlight w:val="none"/>
        </w:rPr>
        <w:t>国家密码管理局名义依法履行密码使用指导、监督管理职能,拟订全区密码工作发展规划</w:t>
      </w:r>
      <w:r>
        <w:rPr>
          <w:rFonts w:hint="eastAsia" w:eastAsia="仿宋_GB2312"/>
          <w:sz w:val="32"/>
          <w:szCs w:val="32"/>
          <w:highlight w:val="none"/>
          <w:lang w:eastAsia="zh-CN"/>
        </w:rPr>
        <w:t>、</w:t>
      </w:r>
      <w:r>
        <w:rPr>
          <w:rFonts w:hint="eastAsia" w:eastAsia="仿宋_GB2312"/>
          <w:sz w:val="32"/>
          <w:szCs w:val="32"/>
          <w:highlight w:val="none"/>
        </w:rPr>
        <w:t>管理规定办法和</w:t>
      </w:r>
      <w:r>
        <w:rPr>
          <w:rFonts w:hint="eastAsia" w:eastAsia="仿宋_GB2312"/>
          <w:sz w:val="32"/>
          <w:szCs w:val="32"/>
          <w:highlight w:val="none"/>
          <w:lang w:eastAsia="zh-CN"/>
        </w:rPr>
        <w:t>重要网络与信息系统中密码保障体系规划，</w:t>
      </w:r>
      <w:r>
        <w:rPr>
          <w:rFonts w:hint="eastAsia" w:eastAsia="仿宋_GB2312"/>
          <w:sz w:val="32"/>
          <w:szCs w:val="32"/>
          <w:highlight w:val="none"/>
        </w:rPr>
        <w:t>承担全</w:t>
      </w:r>
      <w:r>
        <w:rPr>
          <w:rFonts w:hint="eastAsia" w:eastAsia="仿宋_GB2312"/>
          <w:sz w:val="32"/>
          <w:szCs w:val="32"/>
          <w:highlight w:val="none"/>
          <w:lang w:eastAsia="zh-CN"/>
        </w:rPr>
        <w:t>区</w:t>
      </w:r>
      <w:r>
        <w:rPr>
          <w:rFonts w:hint="eastAsia" w:eastAsia="仿宋_GB2312"/>
          <w:sz w:val="32"/>
          <w:szCs w:val="32"/>
          <w:highlight w:val="none"/>
        </w:rPr>
        <w:t>网络信任体系建设等信息安全保障相关工作,负责全</w:t>
      </w:r>
      <w:r>
        <w:rPr>
          <w:rFonts w:hint="eastAsia" w:eastAsia="仿宋_GB2312"/>
          <w:sz w:val="32"/>
          <w:szCs w:val="32"/>
          <w:highlight w:val="none"/>
          <w:lang w:eastAsia="zh-CN"/>
        </w:rPr>
        <w:t>区</w:t>
      </w:r>
      <w:r>
        <w:rPr>
          <w:rFonts w:hint="eastAsia" w:eastAsia="仿宋_GB2312"/>
          <w:sz w:val="32"/>
          <w:szCs w:val="32"/>
          <w:highlight w:val="none"/>
        </w:rPr>
        <w:t>党政系统密码通信网络建设、管理和密码通信工作,负责全</w:t>
      </w:r>
      <w:r>
        <w:rPr>
          <w:rFonts w:hint="eastAsia" w:eastAsia="仿宋_GB2312"/>
          <w:sz w:val="32"/>
          <w:szCs w:val="32"/>
          <w:highlight w:val="none"/>
          <w:lang w:eastAsia="zh-CN"/>
        </w:rPr>
        <w:t>区</w:t>
      </w:r>
      <w:r>
        <w:rPr>
          <w:rFonts w:hint="eastAsia" w:eastAsia="仿宋_GB2312"/>
          <w:sz w:val="32"/>
          <w:szCs w:val="32"/>
          <w:highlight w:val="none"/>
        </w:rPr>
        <w:t>密码工作部门和密码使用单位的业务指导、业务培训、查处密码失泄密有关事件,负责全</w:t>
      </w:r>
      <w:r>
        <w:rPr>
          <w:rFonts w:hint="eastAsia" w:eastAsia="仿宋_GB2312"/>
          <w:sz w:val="32"/>
          <w:szCs w:val="32"/>
          <w:highlight w:val="none"/>
          <w:lang w:eastAsia="zh-CN"/>
        </w:rPr>
        <w:t>区</w:t>
      </w:r>
      <w:r>
        <w:rPr>
          <w:rFonts w:hint="eastAsia" w:eastAsia="仿宋_GB2312"/>
          <w:sz w:val="32"/>
          <w:szCs w:val="32"/>
          <w:highlight w:val="none"/>
        </w:rPr>
        <w:t>商用密码管理工作,承担</w:t>
      </w:r>
      <w:r>
        <w:rPr>
          <w:rFonts w:hint="eastAsia" w:eastAsia="仿宋_GB2312"/>
          <w:sz w:val="32"/>
          <w:szCs w:val="32"/>
          <w:highlight w:val="none"/>
          <w:lang w:eastAsia="zh-CN"/>
        </w:rPr>
        <w:t>区</w:t>
      </w:r>
      <w:r>
        <w:rPr>
          <w:rFonts w:hint="eastAsia" w:eastAsia="仿宋_GB2312"/>
          <w:sz w:val="32"/>
          <w:szCs w:val="32"/>
          <w:highlight w:val="none"/>
        </w:rPr>
        <w:t>委密码工作领导小组日常工作。</w:t>
      </w:r>
    </w:p>
    <w:p>
      <w:pPr>
        <w:spacing w:line="600" w:lineRule="exact"/>
        <w:ind w:firstLine="640"/>
        <w:rPr>
          <w:rFonts w:hint="eastAsia" w:ascii="黑体" w:eastAsia="黑体"/>
          <w:color w:val="FF0000"/>
          <w:sz w:val="32"/>
          <w:szCs w:val="32"/>
        </w:rPr>
      </w:pPr>
      <w:r>
        <w:rPr>
          <w:rFonts w:hint="eastAsia" w:eastAsia="仿宋_GB2312"/>
          <w:sz w:val="32"/>
          <w:szCs w:val="32"/>
        </w:rPr>
        <w:t>(十二) 完成区委交办的其他任务。</w:t>
      </w:r>
    </w:p>
    <w:p>
      <w:pPr>
        <w:numPr>
          <w:ilvl w:val="0"/>
          <w:numId w:val="0"/>
        </w:numPr>
        <w:spacing w:line="540" w:lineRule="exact"/>
        <w:ind w:left="640"/>
        <w:jc w:val="left"/>
        <w:rPr>
          <w:rFonts w:hint="eastAsia" w:ascii="仿宋_GB2312" w:hAnsi="仿宋_GB2312" w:eastAsia="仿宋_GB2312" w:cs="仿宋_GB2312"/>
          <w:sz w:val="32"/>
          <w:szCs w:val="32"/>
          <w:lang w:val="en-US" w:eastAsia="zh-CN"/>
        </w:rPr>
      </w:pPr>
    </w:p>
    <w:p>
      <w:pPr>
        <w:numPr>
          <w:ilvl w:val="0"/>
          <w:numId w:val="2"/>
        </w:numPr>
        <w:spacing w:line="540" w:lineRule="exact"/>
        <w:ind w:firstLine="64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lang w:eastAsia="zh-CN"/>
        </w:rPr>
        <w:t>根据本部门主要职责，内设机构如下：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1.中共盘锦市兴隆台区委办公室（本级）</w:t>
      </w:r>
      <w:r>
        <w:rPr>
          <w:rFonts w:hint="eastAsia" w:ascii="仿宋_GB2312" w:hAnsi="仿宋_GB2312" w:eastAsia="仿宋_GB2312" w:cs="仿宋_GB2312"/>
          <w:sz w:val="32"/>
          <w:szCs w:val="32"/>
          <w:lang w:eastAsia="zh-CN"/>
        </w:rPr>
        <w:t>内设综合股、秘书股、信息股、文电股、机要股、保密股、行政股。</w:t>
      </w:r>
    </w:p>
    <w:p>
      <w:pPr>
        <w:ind w:firstLine="640"/>
        <w:rPr>
          <w:rFonts w:hint="eastAsia" w:ascii="FZFSK--GBK1-0" w:eastAsia="FZFSK--GBK1-0" w:cs="FZFSK--GBK1-0"/>
          <w:sz w:val="32"/>
          <w:szCs w:val="32"/>
          <w:lang w:eastAsia="zh-CN"/>
        </w:rPr>
      </w:pPr>
      <w:r>
        <w:rPr>
          <w:rFonts w:hint="eastAsia" w:ascii="仿宋_GB2312" w:hAnsi="仿宋_GB2312" w:eastAsia="仿宋_GB2312" w:cs="仿宋_GB2312"/>
          <w:sz w:val="32"/>
          <w:szCs w:val="32"/>
          <w:lang w:eastAsia="zh-CN"/>
        </w:rPr>
        <w:t>区委办公室挂保密委员会办公室（区国家保密局）、区档案局牌子。</w:t>
      </w:r>
    </w:p>
    <w:p>
      <w:pPr>
        <w:keepNext w:val="0"/>
        <w:keepLines w:val="0"/>
        <w:pageBreakBefore w:val="0"/>
        <w:widowControl w:val="0"/>
        <w:spacing w:line="540" w:lineRule="exact"/>
        <w:ind w:firstLine="640"/>
        <w:jc w:val="left"/>
        <w:rPr>
          <w:rFonts w:hint="eastAsia" w:ascii="仿宋" w:hAnsi="仿宋" w:eastAsia="仿宋" w:cs="仿宋"/>
          <w:sz w:val="32"/>
          <w:lang w:eastAsia="zh-CN"/>
        </w:rPr>
      </w:pPr>
      <w:r>
        <w:rPr>
          <w:rFonts w:hint="eastAsia" w:ascii="仿宋_GB2312" w:hAnsi="仿宋_GB2312" w:eastAsia="仿宋_GB2312" w:cs="仿宋_GB2312"/>
          <w:sz w:val="32"/>
          <w:szCs w:val="32"/>
          <w:lang w:val="en-US" w:eastAsia="zh-CN"/>
        </w:rPr>
        <w:t>2.下设副科级事业单位，盘锦市兴隆台区机要保密技术保障中心。</w:t>
      </w:r>
    </w:p>
    <w:p>
      <w:pPr>
        <w:spacing w:line="540" w:lineRule="exact"/>
        <w:ind w:firstLine="64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val="en-US" w:eastAsia="zh-CN"/>
        </w:rPr>
        <w:t>兴隆台区委办公室</w:t>
      </w:r>
      <w:r>
        <w:rPr>
          <w:rFonts w:hint="eastAsia" w:ascii="仿宋" w:hAnsi="仿宋" w:eastAsia="仿宋" w:cs="仿宋"/>
          <w:sz w:val="32"/>
          <w:lang w:eastAsia="zh-CN"/>
        </w:rPr>
        <w:t>202</w:t>
      </w:r>
      <w:r>
        <w:rPr>
          <w:rFonts w:hint="eastAsia" w:ascii="仿宋" w:hAnsi="仿宋" w:eastAsia="仿宋" w:cs="仿宋"/>
          <w:sz w:val="32"/>
          <w:lang w:val="en-US" w:eastAsia="zh-CN"/>
        </w:rPr>
        <w:t>5</w:t>
      </w:r>
      <w:r>
        <w:rPr>
          <w:rFonts w:hint="eastAsia" w:ascii="仿宋" w:hAnsi="仿宋" w:eastAsia="仿宋" w:cs="仿宋"/>
          <w:sz w:val="32"/>
          <w:lang w:eastAsia="zh-CN"/>
        </w:rPr>
        <w:t>年度</w:t>
      </w:r>
      <w:r>
        <w:rPr>
          <w:rFonts w:hint="eastAsia" w:ascii="仿宋" w:hAnsi="仿宋" w:eastAsia="仿宋" w:cs="仿宋"/>
          <w:sz w:val="32"/>
        </w:rPr>
        <w:t>部门预算编制范围的二级</w:t>
      </w:r>
      <w:r>
        <w:rPr>
          <w:rFonts w:hint="eastAsia" w:ascii="仿宋" w:hAnsi="仿宋" w:eastAsia="仿宋" w:cs="仿宋"/>
          <w:sz w:val="32"/>
          <w:lang w:eastAsia="zh-CN"/>
        </w:rPr>
        <w:t>预算</w:t>
      </w:r>
      <w:r>
        <w:rPr>
          <w:rFonts w:hint="eastAsia" w:ascii="仿宋" w:hAnsi="仿宋" w:eastAsia="仿宋" w:cs="仿宋"/>
          <w:sz w:val="32"/>
        </w:rPr>
        <w:t>单位</w:t>
      </w:r>
      <w:r>
        <w:rPr>
          <w:rFonts w:hint="eastAsia" w:ascii="仿宋" w:hAnsi="仿宋" w:eastAsia="仿宋" w:cs="仿宋"/>
          <w:sz w:val="32"/>
          <w:lang w:val="en-US" w:eastAsia="zh-CN"/>
        </w:rPr>
        <w:t>包括：</w:t>
      </w:r>
    </w:p>
    <w:p>
      <w:pPr>
        <w:spacing w:line="360" w:lineRule="auto"/>
        <w:ind w:firstLine="624"/>
        <w:rPr>
          <w:rFonts w:ascii="仿宋" w:hAnsi="仿宋" w:eastAsia="仿宋" w:cs="仿宋"/>
          <w:sz w:val="32"/>
          <w:lang w:val="en-US" w:eastAsia="zh-CN"/>
        </w:rPr>
      </w:pPr>
      <w:r>
        <w:rPr>
          <w:rFonts w:hint="eastAsia" w:ascii="仿宋" w:hAnsi="仿宋" w:eastAsia="仿宋" w:cs="仿宋"/>
          <w:sz w:val="32"/>
          <w:lang w:val="en-US" w:eastAsia="zh-CN"/>
        </w:rPr>
        <w:t>1.盘锦市兴隆台区机要保密技术保障中心</w:t>
      </w:r>
    </w:p>
    <w:p>
      <w:pPr>
        <w:numPr>
          <w:ilvl w:val="0"/>
          <w:numId w:val="0"/>
        </w:numPr>
        <w:spacing w:line="360" w:lineRule="auto"/>
        <w:ind w:firstLine="640"/>
        <w:rPr>
          <w:rFonts w:hint="eastAsia" w:ascii="仿宋" w:hAnsi="仿宋" w:eastAsia="仿宋" w:cs="仿宋"/>
          <w:sz w:val="32"/>
          <w:lang w:val="en-US" w:eastAsia="zh-CN"/>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p>
    <w:p>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5</w:t>
      </w:r>
      <w:r>
        <w:rPr>
          <w:rFonts w:hint="eastAsia" w:ascii="宋体" w:hAnsi="宋体"/>
          <w:b/>
          <w:sz w:val="44"/>
          <w:szCs w:val="44"/>
          <w:lang w:eastAsia="zh-CN"/>
        </w:rPr>
        <w:t>年度</w:t>
      </w:r>
      <w:r>
        <w:rPr>
          <w:rFonts w:hint="eastAsia" w:ascii="宋体" w:hAnsi="宋体"/>
          <w:b/>
          <w:sz w:val="44"/>
          <w:szCs w:val="44"/>
        </w:rPr>
        <w:t>部门预算公开表</w:t>
      </w:r>
    </w:p>
    <w:p>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w:t>
      </w:r>
      <w:r>
        <w:rPr>
          <w:rFonts w:hint="eastAsia" w:ascii="宋体" w:hAnsi="宋体"/>
          <w:b/>
          <w:sz w:val="44"/>
          <w:szCs w:val="44"/>
          <w:lang w:val="en-US" w:eastAsia="zh-CN"/>
        </w:rPr>
        <w:t xml:space="preserve"> </w:t>
      </w: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r>
        <w:rPr>
          <w:rFonts w:hint="eastAsia" w:ascii="宋体" w:hAnsi="宋体"/>
          <w:b/>
          <w:sz w:val="44"/>
          <w:szCs w:val="44"/>
          <w:lang w:eastAsia="zh-CN"/>
        </w:rPr>
        <w:t>2025年度</w:t>
      </w:r>
      <w:r>
        <w:rPr>
          <w:rFonts w:hint="eastAsia" w:ascii="宋体" w:hAnsi="宋体"/>
          <w:b/>
          <w:sz w:val="44"/>
          <w:szCs w:val="44"/>
        </w:rPr>
        <w:t>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spacing w:line="360" w:lineRule="auto"/>
        <w:ind w:firstLine="624"/>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2025年中共盘锦市兴隆台区委办公室所有收入和支出均纳入部门预算管理。其中</w:t>
      </w:r>
      <w:r>
        <w:rPr>
          <w:rFonts w:hint="eastAsia" w:ascii="仿宋" w:hAnsi="仿宋" w:eastAsia="仿宋" w:cs="仿宋"/>
          <w:sz w:val="32"/>
        </w:rPr>
        <w:t>：</w:t>
      </w:r>
    </w:p>
    <w:p>
      <w:pPr>
        <w:numPr>
          <w:ilvl w:val="0"/>
          <w:numId w:val="4"/>
        </w:numPr>
        <w:spacing w:line="360" w:lineRule="auto"/>
        <w:ind w:firstLine="624"/>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527.02</w:t>
      </w:r>
      <w:r>
        <w:rPr>
          <w:rFonts w:hint="eastAsia" w:ascii="楷体" w:hAnsi="楷体" w:eastAsia="楷体" w:cs="楷体"/>
          <w:sz w:val="32"/>
        </w:rPr>
        <w:t>万元</w:t>
      </w:r>
      <w:r>
        <w:rPr>
          <w:rFonts w:hint="eastAsia" w:ascii="楷体" w:hAnsi="楷体" w:eastAsia="楷体" w:cs="楷体"/>
          <w:sz w:val="32"/>
          <w:lang w:eastAsia="zh-CN"/>
        </w:rPr>
        <w:t>，包括：</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1.一般公共预算收入527.02万元；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2.政府性基金预算收入0万元；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3.国有资本经营预算收入0万元；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4.财政专户管理资金收入0万元；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5.事业收入0万元；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6.事业单位经营收入0万元；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7.上级补助收入0万元；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8.附属单位上缴收入0万元；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9.其他收入0万元；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10.上年结转0万元。</w:t>
      </w:r>
    </w:p>
    <w:p>
      <w:pPr>
        <w:spacing w:line="360" w:lineRule="auto"/>
        <w:ind w:firstLine="624"/>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527.02</w:t>
      </w:r>
      <w:r>
        <w:rPr>
          <w:rFonts w:hint="eastAsia" w:ascii="楷体" w:hAnsi="楷体" w:eastAsia="楷体" w:cs="楷体"/>
          <w:sz w:val="32"/>
        </w:rPr>
        <w:t>万元</w:t>
      </w:r>
      <w:r>
        <w:rPr>
          <w:rFonts w:hint="eastAsia" w:ascii="楷体" w:hAnsi="楷体" w:eastAsia="楷体" w:cs="楷体"/>
          <w:sz w:val="32"/>
          <w:lang w:eastAsia="zh-CN"/>
        </w:rPr>
        <w:t>，包括：</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1.基本支出294.92万元；</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2.项目支出241.8万元。</w:t>
      </w:r>
    </w:p>
    <w:p>
      <w:p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中，政府采购支出0万元，债务支出0万元，政府购买服务支出0万元。</w:t>
      </w:r>
    </w:p>
    <w:p>
      <w:pPr>
        <w:spacing w:line="360" w:lineRule="auto"/>
        <w:ind w:firstLine="640"/>
        <w:rPr>
          <w:rFonts w:hint="eastAsia" w:ascii="仿宋" w:hAnsi="仿宋" w:eastAsia="仿宋" w:cs="仿宋"/>
          <w:sz w:val="32"/>
        </w:rPr>
      </w:pPr>
      <w:r>
        <w:rPr>
          <w:rFonts w:hint="eastAsia" w:ascii="仿宋" w:hAnsi="仿宋" w:eastAsia="仿宋" w:cs="仿宋"/>
          <w:sz w:val="32"/>
          <w:lang w:val="en-US" w:eastAsia="zh-CN"/>
        </w:rPr>
        <w:t>2025年预算同2024</w:t>
      </w:r>
      <w:r>
        <w:rPr>
          <w:rFonts w:hint="eastAsia" w:ascii="仿宋" w:hAnsi="仿宋" w:eastAsia="仿宋" w:cs="仿宋"/>
          <w:sz w:val="32"/>
          <w:lang w:eastAsia="zh-CN"/>
        </w:rPr>
        <w:t>年比较</w:t>
      </w:r>
      <w:r>
        <w:rPr>
          <w:rFonts w:hint="eastAsia" w:ascii="仿宋" w:hAnsi="仿宋" w:eastAsia="仿宋" w:cs="仿宋"/>
          <w:sz w:val="32"/>
        </w:rPr>
        <w:t>，</w:t>
      </w:r>
      <w:r>
        <w:rPr>
          <w:rFonts w:hint="eastAsia" w:ascii="仿宋" w:hAnsi="仿宋" w:eastAsia="仿宋" w:cs="仿宋"/>
          <w:color w:val="000000"/>
          <w:sz w:val="32"/>
        </w:rPr>
        <w:t>收入增加</w:t>
      </w:r>
      <w:r>
        <w:rPr>
          <w:rFonts w:hint="eastAsia" w:ascii="仿宋" w:hAnsi="仿宋" w:eastAsia="仿宋" w:cs="仿宋"/>
          <w:color w:val="000000"/>
          <w:sz w:val="32"/>
          <w:lang w:val="en-US" w:eastAsia="zh-CN"/>
        </w:rPr>
        <w:t>165.2</w:t>
      </w:r>
      <w:r>
        <w:rPr>
          <w:rFonts w:hint="eastAsia" w:ascii="仿宋" w:hAnsi="仿宋" w:eastAsia="仿宋" w:cs="仿宋"/>
          <w:color w:val="000000"/>
          <w:sz w:val="32"/>
        </w:rPr>
        <w:t>万元，增长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%；支出增加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w:t>
      </w:r>
      <w:r>
        <w:rPr>
          <w:rFonts w:hint="eastAsia" w:ascii="仿宋" w:hAnsi="仿宋" w:eastAsia="仿宋" w:cs="仿宋"/>
          <w:color w:val="000000"/>
          <w:sz w:val="32"/>
          <w:lang w:eastAsia="zh-CN"/>
        </w:rPr>
        <w:t>长</w:t>
      </w:r>
      <w:r>
        <w:rPr>
          <w:rFonts w:hint="eastAsia" w:ascii="仿宋" w:hAnsi="仿宋" w:eastAsia="仿宋" w:cs="仿宋"/>
          <w:color w:val="000000"/>
          <w:sz w:val="32"/>
          <w:lang w:val="en-US" w:eastAsia="zh-CN"/>
        </w:rPr>
        <w:t>45.6</w:t>
      </w:r>
      <w:r>
        <w:rPr>
          <w:rFonts w:hint="eastAsia" w:ascii="仿宋" w:hAnsi="仿宋" w:eastAsia="仿宋" w:cs="仿宋"/>
          <w:color w:val="000000"/>
          <w:sz w:val="32"/>
        </w:rPr>
        <w:t>%。</w:t>
      </w:r>
      <w:r>
        <w:rPr>
          <w:rFonts w:hint="eastAsia" w:ascii="仿宋" w:hAnsi="仿宋" w:eastAsia="仿宋" w:cs="仿宋"/>
          <w:sz w:val="32"/>
          <w:lang w:eastAsia="zh-CN"/>
        </w:rPr>
        <w:t>增减变化的主要</w:t>
      </w:r>
      <w:r>
        <w:rPr>
          <w:rFonts w:hint="eastAsia" w:ascii="仿宋" w:hAnsi="仿宋" w:eastAsia="仿宋" w:cs="仿宋"/>
          <w:sz w:val="32"/>
        </w:rPr>
        <w:t>原因是</w:t>
      </w:r>
      <w:r>
        <w:rPr>
          <w:rFonts w:hint="eastAsia" w:ascii="仿宋" w:hAnsi="仿宋" w:eastAsia="仿宋" w:cs="仿宋"/>
          <w:sz w:val="32"/>
          <w:lang w:val="en-US" w:eastAsia="zh-CN"/>
        </w:rPr>
        <w:t>因为新增项目</w:t>
      </w:r>
      <w:r>
        <w:rPr>
          <w:rFonts w:hint="eastAsia" w:ascii="仿宋" w:hAnsi="仿宋" w:eastAsia="仿宋" w:cs="仿宋"/>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2025年度</w:t>
      </w:r>
      <w:r>
        <w:rPr>
          <w:rFonts w:hint="eastAsia" w:ascii="仿宋" w:hAnsi="仿宋" w:eastAsia="仿宋" w:cs="仿宋"/>
          <w:sz w:val="32"/>
        </w:rPr>
        <w:t>“三公”经费预算支出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下降100%</w:t>
      </w:r>
      <w:r>
        <w:rPr>
          <w:rFonts w:hint="eastAsia" w:ascii="仿宋" w:hAnsi="仿宋" w:eastAsia="仿宋" w:cs="仿宋"/>
          <w:color w:val="000000"/>
          <w:sz w:val="32"/>
          <w:lang w:val="en-US" w:eastAsia="zh-CN"/>
        </w:rPr>
        <w:t>。</w:t>
      </w:r>
      <w:r>
        <w:rPr>
          <w:rFonts w:hint="eastAsia" w:ascii="仿宋" w:hAnsi="仿宋" w:eastAsia="仿宋" w:cs="仿宋"/>
          <w:color w:val="000000"/>
          <w:sz w:val="32"/>
        </w:rPr>
        <w:t>其中</w:t>
      </w:r>
      <w:r>
        <w:rPr>
          <w:rFonts w:hint="eastAsia" w:ascii="仿宋" w:hAnsi="仿宋" w:eastAsia="仿宋" w:cs="仿宋"/>
          <w:color w:val="000000"/>
          <w:sz w:val="32"/>
          <w:lang w:eastAsia="zh-CN"/>
        </w:rPr>
        <w:t>：</w:t>
      </w:r>
    </w:p>
    <w:p>
      <w:pPr>
        <w:numPr>
          <w:ilvl w:val="0"/>
          <w:numId w:val="0"/>
        </w:numPr>
        <w:spacing w:line="360" w:lineRule="auto"/>
        <w:ind w:firstLine="640"/>
        <w:rPr>
          <w:rFonts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2024年持平。</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万元，与</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年持平。</w:t>
      </w:r>
    </w:p>
    <w:p>
      <w:pPr>
        <w:spacing w:line="360" w:lineRule="auto"/>
        <w:ind w:firstLine="624"/>
        <w:rPr>
          <w:rFonts w:ascii="仿宋" w:hAnsi="仿宋" w:eastAsia="仿宋" w:cs="仿宋"/>
          <w:color w:val="000000"/>
          <w:sz w:val="32"/>
          <w:lang w:val="en-US"/>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度</w:t>
      </w:r>
      <w:r>
        <w:rPr>
          <w:rFonts w:hint="eastAsia" w:ascii="仿宋" w:hAnsi="仿宋" w:eastAsia="仿宋" w:cs="仿宋"/>
          <w:sz w:val="32"/>
          <w:lang w:val="en-US" w:eastAsia="zh-CN"/>
        </w:rPr>
        <w:t>下降100%</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rPr>
          <w:rFonts w:ascii="仿宋" w:hAnsi="仿宋" w:eastAsia="仿宋" w:cs="仿宋"/>
          <w:color w:val="FF0000"/>
          <w:sz w:val="32"/>
        </w:rPr>
      </w:pPr>
      <w:r>
        <w:rPr>
          <w:rFonts w:hint="eastAsia" w:ascii="仿宋" w:hAnsi="仿宋" w:eastAsia="仿宋" w:cs="仿宋"/>
          <w:sz w:val="32"/>
          <w:lang w:eastAsia="zh-CN"/>
        </w:rPr>
        <w:t>2025年</w:t>
      </w:r>
      <w:r>
        <w:rPr>
          <w:rFonts w:hint="eastAsia" w:ascii="仿宋" w:hAnsi="仿宋" w:eastAsia="仿宋" w:cs="仿宋"/>
          <w:sz w:val="32"/>
        </w:rPr>
        <w:t>机关运行经费预算安排</w:t>
      </w:r>
      <w:r>
        <w:rPr>
          <w:rFonts w:hint="eastAsia" w:ascii="仿宋" w:hAnsi="仿宋" w:eastAsia="仿宋" w:cs="仿宋"/>
          <w:sz w:val="32"/>
          <w:lang w:val="en-US" w:eastAsia="zh-CN"/>
        </w:rPr>
        <w:t>21.62</w:t>
      </w:r>
      <w:r>
        <w:rPr>
          <w:rFonts w:hint="eastAsia" w:ascii="仿宋" w:hAnsi="仿宋" w:eastAsia="仿宋" w:cs="仿宋"/>
          <w:sz w:val="32"/>
        </w:rPr>
        <w:t>万元，比</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预算增加</w:t>
      </w:r>
      <w:r>
        <w:rPr>
          <w:rFonts w:hint="eastAsia" w:ascii="仿宋" w:hAnsi="仿宋" w:eastAsia="仿宋" w:cs="仿宋"/>
          <w:sz w:val="32"/>
          <w:lang w:val="en-US" w:eastAsia="zh-CN"/>
        </w:rPr>
        <w:t>0.93</w:t>
      </w:r>
      <w:r>
        <w:rPr>
          <w:rFonts w:hint="eastAsia" w:ascii="仿宋" w:hAnsi="仿宋" w:eastAsia="仿宋" w:cs="仿宋"/>
          <w:sz w:val="32"/>
        </w:rPr>
        <w:t>万元，增长</w:t>
      </w:r>
      <w:r>
        <w:rPr>
          <w:rFonts w:hint="eastAsia" w:ascii="仿宋" w:hAnsi="仿宋" w:eastAsia="仿宋" w:cs="仿宋"/>
          <w:sz w:val="32"/>
          <w:lang w:val="en-US" w:eastAsia="zh-CN"/>
        </w:rPr>
        <w:t>4.3</w:t>
      </w:r>
      <w:r>
        <w:rPr>
          <w:rFonts w:hint="eastAsia" w:ascii="仿宋" w:hAnsi="仿宋" w:eastAsia="仿宋" w:cs="仿宋"/>
          <w:sz w:val="32"/>
        </w:rPr>
        <w:t>%，主要原因是</w:t>
      </w:r>
      <w:r>
        <w:rPr>
          <w:rFonts w:hint="eastAsia" w:ascii="仿宋" w:hAnsi="仿宋" w:eastAsia="仿宋" w:cs="仿宋"/>
          <w:sz w:val="32"/>
          <w:lang w:eastAsia="zh-CN"/>
        </w:rPr>
        <w:t>工作</w:t>
      </w:r>
      <w:r>
        <w:rPr>
          <w:rFonts w:hint="eastAsia" w:ascii="仿宋" w:hAnsi="仿宋" w:eastAsia="仿宋" w:cs="仿宋"/>
          <w:sz w:val="32"/>
        </w:rPr>
        <w:t>人员增加，随之人员经费增加。主要包括：办公费</w:t>
      </w:r>
      <w:r>
        <w:rPr>
          <w:rFonts w:hint="eastAsia" w:ascii="仿宋" w:hAnsi="仿宋" w:eastAsia="仿宋" w:cs="仿宋"/>
          <w:sz w:val="32"/>
          <w:lang w:val="en-US" w:eastAsia="zh-CN"/>
        </w:rPr>
        <w:t>8.27</w:t>
      </w:r>
      <w:r>
        <w:rPr>
          <w:rFonts w:hint="eastAsia" w:ascii="仿宋" w:hAnsi="仿宋" w:eastAsia="仿宋" w:cs="仿宋"/>
          <w:sz w:val="32"/>
        </w:rPr>
        <w:t>万元、工会经费</w:t>
      </w:r>
      <w:r>
        <w:rPr>
          <w:rFonts w:hint="eastAsia" w:ascii="仿宋" w:hAnsi="仿宋" w:eastAsia="仿宋" w:cs="仿宋"/>
          <w:sz w:val="32"/>
          <w:lang w:val="en-US" w:eastAsia="zh-CN"/>
        </w:rPr>
        <w:t>3.12</w:t>
      </w:r>
      <w:r>
        <w:rPr>
          <w:rFonts w:hint="eastAsia" w:ascii="仿宋" w:hAnsi="仿宋" w:eastAsia="仿宋" w:cs="仿宋"/>
          <w:sz w:val="32"/>
        </w:rPr>
        <w:t>万元、</w:t>
      </w:r>
      <w:r>
        <w:rPr>
          <w:rFonts w:hint="eastAsia" w:ascii="仿宋" w:hAnsi="仿宋" w:eastAsia="仿宋" w:cs="仿宋"/>
          <w:sz w:val="32"/>
          <w:lang w:val="en-US" w:eastAsia="zh-CN"/>
        </w:rPr>
        <w:t>福利</w:t>
      </w:r>
      <w:r>
        <w:rPr>
          <w:rFonts w:hint="eastAsia" w:ascii="仿宋" w:hAnsi="仿宋" w:eastAsia="仿宋" w:cs="仿宋"/>
          <w:sz w:val="32"/>
        </w:rPr>
        <w:t>费</w:t>
      </w:r>
      <w:r>
        <w:rPr>
          <w:rFonts w:hint="eastAsia" w:ascii="仿宋" w:hAnsi="仿宋" w:eastAsia="仿宋" w:cs="仿宋"/>
          <w:sz w:val="32"/>
          <w:lang w:val="en-US" w:eastAsia="zh-CN"/>
        </w:rPr>
        <w:t>0.25</w:t>
      </w:r>
      <w:r>
        <w:rPr>
          <w:rFonts w:hint="eastAsia" w:ascii="仿宋" w:hAnsi="仿宋" w:eastAsia="仿宋" w:cs="仿宋"/>
          <w:sz w:val="32"/>
        </w:rPr>
        <w:t>万元、其他交通费</w:t>
      </w:r>
      <w:r>
        <w:rPr>
          <w:rFonts w:hint="eastAsia" w:ascii="仿宋" w:hAnsi="仿宋" w:eastAsia="仿宋" w:cs="仿宋"/>
          <w:sz w:val="32"/>
          <w:lang w:val="en-US" w:eastAsia="zh-CN"/>
        </w:rPr>
        <w:t>9.53万元、退休费0.45万元</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2023年安排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p>
      <w:pPr>
        <w:spacing w:line="540" w:lineRule="exact"/>
        <w:ind w:firstLine="64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2025年</w:t>
      </w:r>
      <w:r>
        <w:rPr>
          <w:rFonts w:hint="eastAsia" w:ascii="仿宋" w:hAnsi="仿宋" w:eastAsia="仿宋" w:cs="仿宋"/>
          <w:sz w:val="32"/>
        </w:rPr>
        <w:t>12月31日，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w:t>
      </w:r>
      <w:r>
        <w:rPr>
          <w:rFonts w:hint="eastAsia" w:ascii="仿宋" w:hAnsi="仿宋" w:eastAsia="仿宋" w:cs="仿宋"/>
          <w:sz w:val="32"/>
        </w:rPr>
        <w:t>部门资产总额</w:t>
      </w:r>
      <w:r>
        <w:rPr>
          <w:rFonts w:hint="eastAsia" w:ascii="仿宋" w:hAnsi="仿宋" w:eastAsia="仿宋" w:cs="仿宋"/>
          <w:sz w:val="32"/>
          <w:lang w:val="en-US" w:eastAsia="zh-CN"/>
        </w:rPr>
        <w:t>1406418.22，资产净值379558.39</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1395108.22</w:t>
      </w:r>
      <w:r>
        <w:rPr>
          <w:rFonts w:hint="eastAsia" w:ascii="仿宋" w:hAnsi="仿宋" w:eastAsia="仿宋" w:cs="仿宋"/>
          <w:sz w:val="32"/>
        </w:rPr>
        <w:t>元</w:t>
      </w:r>
      <w:r>
        <w:rPr>
          <w:rFonts w:hint="eastAsia" w:ascii="仿宋" w:hAnsi="仿宋" w:eastAsia="仿宋" w:cs="仿宋"/>
          <w:sz w:val="32"/>
          <w:lang w:eastAsia="zh-CN"/>
        </w:rPr>
        <w:t>、</w:t>
      </w:r>
      <w:r>
        <w:rPr>
          <w:rFonts w:hint="eastAsia" w:ascii="仿宋" w:hAnsi="仿宋" w:eastAsia="仿宋" w:cs="仿宋"/>
          <w:sz w:val="32"/>
          <w:lang w:val="en-US" w:eastAsia="zh-CN"/>
        </w:rPr>
        <w:t>无形资产11400元</w:t>
      </w:r>
      <w:r>
        <w:rPr>
          <w:rFonts w:hint="eastAsia" w:ascii="仿宋" w:hAnsi="仿宋" w:eastAsia="仿宋" w:cs="仿宋"/>
          <w:sz w:val="32"/>
        </w:rPr>
        <w:t>。</w:t>
      </w:r>
    </w:p>
    <w:p>
      <w:pPr>
        <w:spacing w:line="540" w:lineRule="exact"/>
        <w:ind w:firstLine="640"/>
        <w:rPr>
          <w:rFonts w:hint="eastAsia" w:ascii="仿宋" w:hAnsi="仿宋" w:eastAsia="仿宋" w:cs="仿宋"/>
          <w:sz w:val="32"/>
          <w:lang w:eastAsia="zh-CN"/>
        </w:rPr>
      </w:pPr>
      <w:r>
        <w:rPr>
          <w:rFonts w:hint="eastAsia" w:ascii="仿宋" w:hAnsi="仿宋" w:eastAsia="仿宋" w:cs="仿宋"/>
          <w:sz w:val="32"/>
        </w:rPr>
        <w:t>截至</w:t>
      </w:r>
      <w:r>
        <w:rPr>
          <w:rFonts w:hint="eastAsia" w:ascii="仿宋" w:hAnsi="仿宋" w:eastAsia="仿宋" w:cs="仿宋"/>
          <w:sz w:val="32"/>
          <w:lang w:eastAsia="zh-CN"/>
        </w:rPr>
        <w:t>2025年</w:t>
      </w:r>
      <w:r>
        <w:rPr>
          <w:rFonts w:hint="eastAsia" w:ascii="仿宋" w:hAnsi="仿宋" w:eastAsia="仿宋" w:cs="仿宋"/>
          <w:sz w:val="32"/>
        </w:rPr>
        <w:t>12月31日，盘锦市</w:t>
      </w:r>
      <w:r>
        <w:rPr>
          <w:rFonts w:hint="eastAsia" w:ascii="仿宋" w:hAnsi="仿宋" w:eastAsia="仿宋" w:cs="仿宋"/>
          <w:sz w:val="32"/>
          <w:lang w:eastAsia="zh-CN"/>
        </w:rPr>
        <w:t>兴隆台区</w:t>
      </w:r>
      <w:r>
        <w:rPr>
          <w:rFonts w:hint="eastAsia" w:ascii="仿宋" w:hAnsi="仿宋" w:eastAsia="仿宋" w:cs="仿宋"/>
          <w:sz w:val="32"/>
          <w:lang w:val="en-US" w:eastAsia="zh-CN"/>
        </w:rPr>
        <w:t>机要保密技术保障中心</w:t>
      </w:r>
      <w:r>
        <w:rPr>
          <w:rFonts w:hint="eastAsia" w:ascii="仿宋" w:hAnsi="仿宋" w:eastAsia="仿宋" w:cs="仿宋"/>
          <w:sz w:val="32"/>
        </w:rPr>
        <w:t>资产总额</w:t>
      </w:r>
      <w:r>
        <w:rPr>
          <w:rFonts w:hint="eastAsia" w:ascii="仿宋" w:hAnsi="仿宋" w:eastAsia="仿宋" w:cs="仿宋"/>
          <w:sz w:val="32"/>
          <w:lang w:val="en-US" w:eastAsia="zh-CN"/>
        </w:rPr>
        <w:t>3800</w:t>
      </w:r>
      <w:r>
        <w:rPr>
          <w:rFonts w:hint="eastAsia" w:ascii="仿宋" w:hAnsi="仿宋" w:eastAsia="仿宋" w:cs="仿宋"/>
          <w:sz w:val="32"/>
        </w:rPr>
        <w:t>元，</w:t>
      </w:r>
      <w:r>
        <w:rPr>
          <w:rFonts w:hint="eastAsia" w:ascii="仿宋" w:hAnsi="仿宋" w:eastAsia="仿宋" w:cs="仿宋"/>
          <w:sz w:val="32"/>
          <w:lang w:val="en-US" w:eastAsia="zh-CN"/>
        </w:rPr>
        <w:t>资产净值3719.45</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3800</w:t>
      </w:r>
      <w:r>
        <w:rPr>
          <w:rFonts w:hint="eastAsia" w:ascii="仿宋" w:hAnsi="仿宋" w:eastAsia="仿宋" w:cs="仿宋"/>
          <w:sz w:val="32"/>
        </w:rPr>
        <w:t>元</w:t>
      </w:r>
      <w:r>
        <w:rPr>
          <w:rFonts w:hint="eastAsia" w:ascii="仿宋" w:hAnsi="仿宋" w:eastAsia="仿宋" w:cs="仿宋"/>
          <w:sz w:val="32"/>
          <w:lang w:eastAsia="zh-CN"/>
        </w:rPr>
        <w:t>。</w:t>
      </w:r>
    </w:p>
    <w:p>
      <w:pPr>
        <w:spacing w:line="540" w:lineRule="exact"/>
        <w:ind w:firstLine="64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兴隆台区委办公室202</w:t>
      </w:r>
      <w:r>
        <w:rPr>
          <w:rFonts w:hint="eastAsia" w:ascii="仿宋" w:hAnsi="仿宋" w:eastAsia="仿宋" w:cs="仿宋"/>
          <w:sz w:val="32"/>
          <w:lang w:val="en-US" w:eastAsia="zh-CN"/>
        </w:rPr>
        <w:t>5</w:t>
      </w:r>
      <w:r>
        <w:rPr>
          <w:rFonts w:hint="eastAsia" w:ascii="仿宋" w:hAnsi="仿宋" w:eastAsia="仿宋" w:cs="仿宋"/>
          <w:sz w:val="32"/>
          <w:lang w:eastAsia="zh-CN"/>
        </w:rPr>
        <w:t>年</w:t>
      </w:r>
      <w:r>
        <w:rPr>
          <w:rFonts w:hint="eastAsia" w:ascii="仿宋" w:hAnsi="仿宋" w:eastAsia="仿宋" w:cs="仿宋"/>
          <w:sz w:val="32"/>
        </w:rPr>
        <w:t>应编制绩效目标的项目共</w:t>
      </w:r>
      <w:r>
        <w:rPr>
          <w:rFonts w:hint="eastAsia" w:ascii="仿宋" w:hAnsi="仿宋" w:eastAsia="仿宋" w:cs="仿宋"/>
          <w:sz w:val="32"/>
          <w:lang w:val="en-US" w:eastAsia="zh-CN"/>
        </w:rPr>
        <w:t>4</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4</w:t>
      </w:r>
      <w:r>
        <w:rPr>
          <w:rFonts w:hint="eastAsia" w:ascii="仿宋" w:hAnsi="仿宋" w:eastAsia="仿宋" w:cs="仿宋"/>
          <w:sz w:val="32"/>
        </w:rPr>
        <w:t>个，涉及资金</w:t>
      </w:r>
      <w:r>
        <w:rPr>
          <w:rFonts w:hint="eastAsia" w:ascii="仿宋" w:hAnsi="仿宋" w:eastAsia="仿宋" w:cs="仿宋"/>
          <w:sz w:val="32"/>
          <w:lang w:val="en-US" w:eastAsia="zh-CN"/>
        </w:rPr>
        <w:t>241.8</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Segoe Print"/>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separate"/>
    </w:r>
    <w:r>
      <w:rPr>
        <w:rStyle w:val="189"/>
      </w:rPr>
      <w:t>9</w:t>
    </w:r>
    <w:r>
      <w:fldChar w:fldCharType="end"/>
    </w:r>
  </w:p>
  <w:p>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end"/>
    </w:r>
  </w:p>
  <w:p>
    <w:pPr>
      <w:pStyle w:val="18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japaneseCounting"/>
      <w:suff w:val="space"/>
      <w:lvlText w:val="%1、"/>
      <w:lvlJc w:val="left"/>
      <w:pPr>
        <w:ind w:left="1360" w:hanging="720"/>
      </w:pPr>
      <w:rPr>
        <w:lang w:val="en-US"/>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3">
    <w:nsid w:val="59ADCABA"/>
    <w:multiLevelType w:val="multilevel"/>
    <w:tmpl w:val="59ADCABA"/>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WJjMGE3MzU5NGY5NmM4OTExNTIyYzI0YTU1YjYifQ=="/>
    <w:docVar w:name="KSO_WPS_MARK_KEY" w:val="3bcacbf1-d626-4a0d-9d9b-7ec8fb09214d"/>
  </w:docVars>
  <w:rsids>
    <w:rsidRoot w:val="00000000"/>
    <w:rsid w:val="113466E5"/>
    <w:rsid w:val="1D337872"/>
    <w:rsid w:val="22D93ECA"/>
    <w:rsid w:val="26BB0892"/>
    <w:rsid w:val="27F76EA2"/>
    <w:rsid w:val="38785BD1"/>
    <w:rsid w:val="4A6E1527"/>
    <w:rsid w:val="4DA50192"/>
    <w:rsid w:val="56BC65A3"/>
    <w:rsid w:val="5CC23D55"/>
    <w:rsid w:val="6317755E"/>
    <w:rsid w:val="6AB519BD"/>
    <w:rsid w:val="7A772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批注框文本1"/>
    <w:basedOn w:val="1"/>
    <w:link w:val="185"/>
    <w:qFormat/>
    <w:uiPriority w:val="0"/>
    <w:rPr>
      <w:sz w:val="18"/>
      <w:szCs w:val="18"/>
    </w:rPr>
  </w:style>
  <w:style w:type="character" w:customStyle="1" w:styleId="185">
    <w:name w:val="批注框文本 Char"/>
    <w:link w:val="184"/>
    <w:qFormat/>
    <w:uiPriority w:val="0"/>
    <w:rPr>
      <w:sz w:val="18"/>
      <w:szCs w:val="18"/>
    </w:rPr>
  </w:style>
  <w:style w:type="paragraph" w:customStyle="1" w:styleId="186">
    <w:name w:val="页脚1"/>
    <w:basedOn w:val="1"/>
    <w:qFormat/>
    <w:uiPriority w:val="0"/>
    <w:pPr>
      <w:tabs>
        <w:tab w:val="center" w:pos="4153"/>
        <w:tab w:val="right" w:pos="8306"/>
      </w:tabs>
      <w:jc w:val="left"/>
    </w:pPr>
    <w:rPr>
      <w:sz w:val="18"/>
      <w:szCs w:val="18"/>
    </w:rPr>
  </w:style>
  <w:style w:type="paragraph" w:customStyle="1" w:styleId="187">
    <w:name w:val="页眉1"/>
    <w:basedOn w:val="1"/>
    <w:link w:val="188"/>
    <w:qFormat/>
    <w:uiPriority w:val="0"/>
    <w:pPr>
      <w:pBdr>
        <w:bottom w:val="single" w:color="000000" w:sz="6" w:space="1"/>
      </w:pBdr>
      <w:tabs>
        <w:tab w:val="center" w:pos="4153"/>
        <w:tab w:val="right" w:pos="8306"/>
      </w:tabs>
      <w:jc w:val="center"/>
    </w:pPr>
    <w:rPr>
      <w:sz w:val="18"/>
      <w:szCs w:val="18"/>
    </w:rPr>
  </w:style>
  <w:style w:type="character" w:customStyle="1" w:styleId="188">
    <w:name w:val="页眉 Char"/>
    <w:link w:val="187"/>
    <w:qFormat/>
    <w:uiPriority w:val="0"/>
    <w:rPr>
      <w:sz w:val="18"/>
      <w:szCs w:val="18"/>
    </w:rPr>
  </w:style>
  <w:style w:type="character" w:customStyle="1" w:styleId="189">
    <w:name w:val="页码1"/>
    <w:basedOn w:val="182"/>
    <w:link w:val="1"/>
    <w:qFormat/>
    <w:uiPriority w:val="0"/>
  </w:style>
  <w:style w:type="paragraph" w:customStyle="1" w:styleId="190">
    <w:name w:val=" Char"/>
    <w:basedOn w:val="1"/>
    <w:qFormat/>
    <w:uiPriority w:val="0"/>
    <w:pPr>
      <w:widowControl/>
      <w:jc w:val="left"/>
    </w:pPr>
    <w:rPr>
      <w:rFonts w:ascii="Verdana" w:hAnsi="Verdana" w:eastAsia="仿宋_GB2312"/>
      <w:sz w:val="28"/>
      <w:szCs w:val="20"/>
      <w:lang w:eastAsia="en-US"/>
    </w:rPr>
  </w:style>
  <w:style w:type="paragraph" w:customStyle="1" w:styleId="19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10</Pages>
  <Words>3855</Words>
  <Characters>4079</Characters>
  <TotalTime>8</TotalTime>
  <ScaleCrop>false</ScaleCrop>
  <LinksUpToDate>false</LinksUpToDate>
  <CharactersWithSpaces>4189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dc:creator>
  <cp:lastModifiedBy>⭐⭐哥哥i</cp:lastModifiedBy>
  <dcterms:modified xsi:type="dcterms:W3CDTF">2025-02-11T01:07:28Z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E84A1DFF9AFD43799FC29B26E57F8537_13</vt:lpwstr>
  </property>
</Properties>
</file>