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p>
    <w:p>
      <w:pPr>
        <w:pStyle w:val="2"/>
        <w:rPr>
          <w:rFonts w:hint="eastAsia" w:ascii="仿宋_GB2312" w:eastAsia="仿宋_GB2312"/>
          <w:sz w:val="32"/>
          <w:szCs w:val="32"/>
          <w:lang w:val="en-US" w:eastAsia="zh-CN"/>
        </w:rPr>
      </w:pPr>
    </w:p>
    <w:p>
      <w:pPr>
        <w:spacing w:line="560" w:lineRule="exact"/>
        <w:jc w:val="center"/>
        <w:rPr>
          <w:bCs/>
          <w:sz w:val="32"/>
          <w:szCs w:val="32"/>
          <w:u w:val="single"/>
        </w:rPr>
      </w:pPr>
    </w:p>
    <w:p>
      <w:pPr>
        <w:spacing w:line="560" w:lineRule="exact"/>
        <w:jc w:val="center"/>
        <w:rPr>
          <w:b/>
          <w:sz w:val="44"/>
          <w:szCs w:val="44"/>
          <w:u w:val="single"/>
        </w:rPr>
      </w:pPr>
    </w:p>
    <w:p>
      <w:pPr>
        <w:pStyle w:val="2"/>
      </w:pPr>
    </w:p>
    <w:p/>
    <w:p>
      <w:pPr>
        <w:spacing w:line="560" w:lineRule="exact"/>
        <w:jc w:val="center"/>
        <w:rPr>
          <w:b/>
          <w:sz w:val="44"/>
          <w:szCs w:val="44"/>
          <w:u w:val="single"/>
        </w:rPr>
      </w:pPr>
    </w:p>
    <w:p>
      <w:pPr>
        <w:spacing w:line="560" w:lineRule="exact"/>
        <w:jc w:val="both"/>
        <w:rPr>
          <w:rFonts w:hint="eastAsia"/>
          <w:b/>
          <w:sz w:val="44"/>
          <w:szCs w:val="44"/>
        </w:rPr>
      </w:pPr>
    </w:p>
    <w:p>
      <w:pPr>
        <w:spacing w:line="560" w:lineRule="exact"/>
        <w:jc w:val="center"/>
        <w:rPr>
          <w:rFonts w:hint="default" w:eastAsia="宋体"/>
          <w:b/>
          <w:sz w:val="44"/>
          <w:szCs w:val="44"/>
          <w:lang w:val="en-US" w:eastAsia="zh-CN"/>
        </w:rPr>
      </w:pPr>
      <w:r>
        <w:rPr>
          <w:rFonts w:hint="eastAsia"/>
          <w:b/>
          <w:sz w:val="44"/>
          <w:szCs w:val="44"/>
          <w:lang w:eastAsia="zh-CN"/>
        </w:rPr>
        <w:t>盘锦市普查中心</w:t>
      </w:r>
      <w:r>
        <w:rPr>
          <w:rFonts w:hint="eastAsia"/>
          <w:b/>
          <w:sz w:val="44"/>
          <w:szCs w:val="44"/>
          <w:lang w:val="en-US" w:eastAsia="zh-CN"/>
        </w:rPr>
        <w:t>2025年度部门预算</w:t>
      </w: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pStyle w:val="2"/>
        <w:rPr>
          <w:rFonts w:hint="eastAsia"/>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b/>
          <w:sz w:val="44"/>
          <w:szCs w:val="44"/>
        </w:rPr>
      </w:pPr>
      <w:r>
        <w:rPr>
          <w:rFonts w:hint="eastAsia"/>
          <w:b/>
          <w:sz w:val="44"/>
          <w:szCs w:val="44"/>
        </w:rPr>
        <w:t>目    录</w:t>
      </w:r>
    </w:p>
    <w:p>
      <w:pPr>
        <w:spacing w:line="560" w:lineRule="exact"/>
        <w:rPr>
          <w:b/>
          <w:sz w:val="44"/>
          <w:szCs w:val="44"/>
          <w:u w:val="single"/>
        </w:rPr>
      </w:pPr>
    </w:p>
    <w:p>
      <w:pPr>
        <w:spacing w:line="560" w:lineRule="exact"/>
        <w:rPr>
          <w:b/>
          <w:sz w:val="44"/>
          <w:szCs w:val="44"/>
          <w:u w:val="single"/>
        </w:rPr>
      </w:pPr>
    </w:p>
    <w:p>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盘锦市普查中心</w:t>
      </w:r>
      <w:r>
        <w:rPr>
          <w:rFonts w:hint="eastAsia" w:ascii="黑体" w:hAnsi="黑体" w:eastAsia="黑体"/>
          <w:sz w:val="32"/>
          <w:szCs w:val="32"/>
        </w:rPr>
        <w:t>概况</w:t>
      </w:r>
    </w:p>
    <w:p>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盘锦市普查中心</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pPr>
        <w:spacing w:line="560" w:lineRule="exact"/>
        <w:rPr>
          <w:rFonts w:ascii="黑体" w:hAnsi="黑体" w:eastAsia="黑体"/>
          <w:sz w:val="32"/>
          <w:szCs w:val="32"/>
        </w:rPr>
      </w:pPr>
      <w:r>
        <w:rPr>
          <w:rFonts w:hint="eastAsia" w:ascii="黑体" w:hAnsi="黑体" w:eastAsia="黑体"/>
          <w:sz w:val="32"/>
          <w:szCs w:val="32"/>
        </w:rPr>
        <w:t>第四部分    名词解释</w:t>
      </w:r>
    </w:p>
    <w:p>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2025年盘锦市普查中心</w:t>
      </w:r>
      <w:r>
        <w:rPr>
          <w:rFonts w:hint="eastAsia" w:ascii="黑体" w:hAnsi="黑体" w:eastAsia="黑体"/>
          <w:sz w:val="32"/>
          <w:szCs w:val="32"/>
        </w:rPr>
        <w:t>部门预算批复表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pPr>
        <w:spacing w:line="560" w:lineRule="exact"/>
        <w:rPr>
          <w:rFonts w:ascii="黑体" w:hAnsi="黑体" w:eastAsia="黑体"/>
          <w:sz w:val="32"/>
          <w:szCs w:val="32"/>
        </w:rPr>
      </w:pPr>
      <w:r>
        <w:rPr>
          <w:rFonts w:hint="eastAsia" w:ascii="黑体" w:hAnsi="黑体" w:eastAsia="黑体"/>
          <w:sz w:val="32"/>
          <w:szCs w:val="32"/>
        </w:rPr>
        <w:t>　</w:t>
      </w: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pStyle w:val="2"/>
      </w:pPr>
    </w:p>
    <w:p>
      <w:pPr>
        <w:spacing w:line="560" w:lineRule="exact"/>
        <w:jc w:val="center"/>
        <w:rPr>
          <w:rFonts w:ascii="宋体" w:hAnsi="宋体"/>
          <w:b/>
          <w:sz w:val="36"/>
          <w:szCs w:val="36"/>
        </w:rPr>
      </w:pPr>
      <w:r>
        <w:rPr>
          <w:rFonts w:hint="eastAsia" w:ascii="宋体" w:hAnsi="宋体"/>
          <w:b/>
          <w:sz w:val="36"/>
          <w:szCs w:val="36"/>
        </w:rPr>
        <w:t>第一部分　　部门预算公开管理文件</w:t>
      </w:r>
    </w:p>
    <w:p>
      <w:pPr>
        <w:spacing w:line="560" w:lineRule="exact"/>
        <w:jc w:val="center"/>
        <w:rPr>
          <w:rFonts w:ascii="宋体" w:hAnsi="宋体"/>
          <w:b/>
          <w:sz w:val="36"/>
          <w:szCs w:val="36"/>
        </w:rPr>
      </w:pPr>
    </w:p>
    <w:p>
      <w:pPr>
        <w:spacing w:line="540" w:lineRule="exact"/>
        <w:ind w:firstLine="620" w:firstLineChars="200"/>
        <w:jc w:val="left"/>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w w:val="96"/>
          <w:sz w:val="32"/>
          <w:szCs w:val="32"/>
        </w:rPr>
        <w:t>1.《关于切实做好2025年市县预算公开</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b w:val="0"/>
          <w:bCs/>
          <w:w w:val="96"/>
          <w:sz w:val="32"/>
          <w:szCs w:val="32"/>
        </w:rPr>
        <w:t>的通知》（辽财预〔2025〕1号）</w:t>
      </w:r>
    </w:p>
    <w:p>
      <w:pPr>
        <w:spacing w:line="560" w:lineRule="exact"/>
        <w:ind w:firstLine="620" w:firstLineChars="200"/>
        <w:rPr>
          <w:rFonts w:ascii="宋体" w:hAnsi="宋体"/>
          <w:b/>
          <w:sz w:val="36"/>
          <w:szCs w:val="36"/>
        </w:rPr>
      </w:pPr>
      <w:r>
        <w:rPr>
          <w:rFonts w:hint="eastAsia" w:ascii="仿宋_GB2312" w:hAnsi="仿宋_GB2312" w:eastAsia="仿宋_GB2312" w:cs="仿宋_GB2312"/>
          <w:b w:val="0"/>
          <w:bCs/>
          <w:w w:val="96"/>
          <w:sz w:val="32"/>
          <w:szCs w:val="32"/>
        </w:rPr>
        <w:t>2.《关于印发盘锦市财政预决算领域基层政务公开标准指引的通知》（盘财预〔2021〕253号）</w:t>
      </w:r>
    </w:p>
    <w:p>
      <w:pPr>
        <w:spacing w:line="560" w:lineRule="exact"/>
        <w:rPr>
          <w:rFonts w:ascii="宋体" w:hAnsi="宋体"/>
          <w:b/>
          <w:sz w:val="36"/>
          <w:szCs w:val="36"/>
        </w:rPr>
      </w:pPr>
    </w:p>
    <w:p>
      <w:pPr>
        <w:pStyle w:val="2"/>
      </w:pPr>
    </w:p>
    <w:p>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盘锦市普查中心</w:t>
      </w:r>
      <w:r>
        <w:rPr>
          <w:rFonts w:hint="eastAsia" w:ascii="宋体" w:hAnsi="宋体"/>
          <w:b/>
          <w:sz w:val="36"/>
          <w:szCs w:val="36"/>
        </w:rPr>
        <w:t>概况</w:t>
      </w:r>
    </w:p>
    <w:p>
      <w:pPr>
        <w:spacing w:line="560" w:lineRule="exact"/>
        <w:ind w:firstLine="646" w:firstLineChars="200"/>
        <w:jc w:val="left"/>
        <w:rPr>
          <w:rFonts w:ascii="黑体" w:eastAsia="黑体"/>
          <w:sz w:val="32"/>
          <w:szCs w:val="32"/>
        </w:rPr>
      </w:pPr>
    </w:p>
    <w:p>
      <w:pPr>
        <w:numPr>
          <w:ilvl w:val="0"/>
          <w:numId w:val="0"/>
        </w:numPr>
        <w:spacing w:line="540" w:lineRule="exact"/>
        <w:ind w:left="640" w:leftChars="0"/>
        <w:jc w:val="left"/>
        <w:rPr>
          <w:rFonts w:hint="eastAsia" w:ascii="黑体" w:eastAsia="黑体"/>
          <w:sz w:val="32"/>
          <w:szCs w:val="32"/>
        </w:rPr>
      </w:pPr>
      <w:r>
        <w:rPr>
          <w:rFonts w:hint="eastAsia" w:ascii="黑体" w:eastAsia="黑体"/>
          <w:sz w:val="32"/>
          <w:szCs w:val="32"/>
          <w:lang w:eastAsia="zh-CN"/>
        </w:rPr>
        <w:t>一、部门</w:t>
      </w:r>
      <w:r>
        <w:rPr>
          <w:rFonts w:hint="eastAsia" w:ascii="黑体" w:eastAsia="黑体"/>
          <w:sz w:val="32"/>
          <w:szCs w:val="32"/>
        </w:rPr>
        <w:t>职责</w:t>
      </w:r>
    </w:p>
    <w:p>
      <w:pPr>
        <w:keepNext w:val="0"/>
        <w:keepLines w:val="0"/>
        <w:pageBreakBefore w:val="0"/>
        <w:widowControl w:val="0"/>
        <w:kinsoku/>
        <w:wordWrap/>
        <w:overflowPunct/>
        <w:topLinePunct w:val="0"/>
        <w:autoSpaceDE/>
        <w:autoSpaceDN/>
        <w:bidi w:val="0"/>
        <w:adjustRightInd/>
        <w:snapToGrid w:val="0"/>
        <w:spacing w:line="600" w:lineRule="exact"/>
        <w:ind w:firstLine="646"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szCs w:val="32"/>
          <w:lang w:val="en-US" w:eastAsia="zh-CN"/>
        </w:rPr>
        <w:t>（一）负责统计数据网络安全工作；承担普查、日常统计调查硬件技术支</w:t>
      </w:r>
      <w:r>
        <w:rPr>
          <w:rFonts w:hint="eastAsia" w:ascii="仿宋_GB2312" w:hAnsi="仿宋_GB2312" w:eastAsia="仿宋_GB2312" w:cs="仿宋_GB2312"/>
          <w:sz w:val="32"/>
          <w:lang w:val="en-US" w:eastAsia="zh-CN"/>
        </w:rPr>
        <w:t>持、保障工作；负责统计数据库、统计内外网站开发、维护工作；参与市普查中心计算机设备的资产管理、安全与维护、统计电子资料的开发与管理工作；负责日常统计调查软件技术支持工作。</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629" w:firstLineChars="195"/>
        <w:jc w:val="both"/>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（二）负责统计基本单位名录库维护工作；负责统计科研与统计资料开发工作；组织实施经济普查工作。</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629" w:firstLineChars="195"/>
        <w:jc w:val="both"/>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（三）负责与本专业相关联的统计分析、统计咨询与服务工作；负责与相关部门的业务交流工作。</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629" w:firstLineChars="195"/>
        <w:jc w:val="both"/>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（四）承担市普查中心交办的其他工作。</w:t>
      </w:r>
    </w:p>
    <w:p>
      <w:pPr>
        <w:pStyle w:val="2"/>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646" w:firstLineChars="200"/>
        <w:jc w:val="both"/>
        <w:textAlignment w:val="auto"/>
        <w:outlineLvl w:val="9"/>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二、机构设置</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646" w:firstLineChars="200"/>
        <w:jc w:val="both"/>
        <w:textAlignment w:val="auto"/>
        <w:outlineLvl w:val="9"/>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eastAsia="zh-CN"/>
        </w:rPr>
        <w:t>盘锦市普查中心</w:t>
      </w:r>
      <w:r>
        <w:rPr>
          <w:rFonts w:hint="eastAsia" w:ascii="仿宋_GB2312" w:hAnsi="仿宋" w:eastAsia="仿宋_GB2312" w:cs="仿宋"/>
          <w:color w:val="000000"/>
          <w:sz w:val="32"/>
          <w:szCs w:val="32"/>
        </w:rPr>
        <w:t>成立于</w:t>
      </w:r>
      <w:r>
        <w:rPr>
          <w:rFonts w:hint="eastAsia" w:ascii="仿宋_GB2312" w:hAnsi="仿宋" w:eastAsia="仿宋_GB2312" w:cs="仿宋"/>
          <w:color w:val="000000"/>
          <w:sz w:val="32"/>
          <w:szCs w:val="32"/>
          <w:lang w:val="en-US" w:eastAsia="zh-CN"/>
        </w:rPr>
        <w:t>2023</w:t>
      </w:r>
      <w:r>
        <w:rPr>
          <w:rFonts w:hint="eastAsia" w:ascii="仿宋_GB2312" w:hAnsi="仿宋" w:eastAsia="仿宋_GB2312" w:cs="仿宋"/>
          <w:color w:val="000000"/>
          <w:sz w:val="32"/>
          <w:szCs w:val="32"/>
        </w:rPr>
        <w:t>年，</w:t>
      </w:r>
      <w:r>
        <w:rPr>
          <w:rFonts w:hint="eastAsia" w:ascii="仿宋_GB2312" w:hAnsi="仿宋" w:eastAsia="仿宋_GB2312" w:cs="仿宋"/>
          <w:color w:val="000000"/>
          <w:sz w:val="32"/>
          <w:szCs w:val="32"/>
          <w:lang w:eastAsia="zh-CN"/>
        </w:rPr>
        <w:t>全额拨款科级事业</w:t>
      </w:r>
      <w:r>
        <w:rPr>
          <w:rFonts w:hint="eastAsia" w:ascii="仿宋_GB2312" w:hAnsi="仿宋" w:eastAsia="仿宋_GB2312" w:cs="仿宋"/>
          <w:color w:val="000000"/>
          <w:sz w:val="32"/>
          <w:szCs w:val="32"/>
        </w:rPr>
        <w:t>单位</w:t>
      </w:r>
      <w:r>
        <w:rPr>
          <w:rFonts w:hint="eastAsia" w:ascii="仿宋_GB2312" w:hAnsi="仿宋" w:eastAsia="仿宋_GB2312" w:cs="仿宋"/>
          <w:color w:val="000000"/>
          <w:sz w:val="32"/>
          <w:szCs w:val="32"/>
          <w:lang w:eastAsia="zh-CN"/>
        </w:rPr>
        <w:t>，为统计局下属独立核算的二级预算单位</w:t>
      </w:r>
      <w:r>
        <w:rPr>
          <w:rFonts w:hint="eastAsia" w:ascii="仿宋_GB2312" w:hAnsi="仿宋" w:eastAsia="仿宋_GB2312" w:cs="仿宋"/>
          <w:color w:val="000000"/>
          <w:sz w:val="32"/>
          <w:szCs w:val="32"/>
          <w:lang w:val="en-US" w:eastAsia="zh-CN"/>
        </w:rPr>
        <w:t>。</w:t>
      </w:r>
    </w:p>
    <w:p>
      <w:pPr>
        <w:spacing w:line="360" w:lineRule="auto"/>
        <w:ind w:firstLine="629" w:firstLineChars="195"/>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盘锦市普查中心人员事业编制25名，经费渠道为财政全部补助；人员编制结构为：管理人员编制9名，专业技术人员编制1 5名，工勤人员编制1名。</w:t>
      </w:r>
    </w:p>
    <w:p>
      <w:pPr>
        <w:spacing w:line="360" w:lineRule="auto"/>
        <w:ind w:firstLine="629" w:firstLineChars="195"/>
        <w:rPr>
          <w:rFonts w:hint="eastAsia" w:ascii="仿宋_GB2312" w:hAnsi="仿宋" w:eastAsia="仿宋_GB2312" w:cs="仿宋"/>
          <w:color w:val="000000"/>
          <w:sz w:val="32"/>
          <w:szCs w:val="32"/>
        </w:rPr>
      </w:pPr>
      <w:r>
        <w:rPr>
          <w:rFonts w:hint="eastAsia" w:ascii="仿宋_GB2312" w:hAnsi="仿宋_GB2312" w:eastAsia="仿宋_GB2312" w:cs="仿宋_GB2312"/>
          <w:sz w:val="32"/>
          <w:lang w:val="en-US" w:eastAsia="zh-CN"/>
        </w:rPr>
        <w:t>盘锦市普查中心单位领导职数3名，其中，主任职数1名（正科级），副主任职数2名（副科级）。</w:t>
      </w:r>
    </w:p>
    <w:p>
      <w:pPr>
        <w:pStyle w:val="2"/>
        <w:rPr>
          <w:rFonts w:hint="eastAsia"/>
        </w:rPr>
      </w:pPr>
    </w:p>
    <w:p>
      <w:pPr>
        <w:spacing w:line="560" w:lineRule="exact"/>
        <w:rPr>
          <w:rFonts w:ascii="黑体" w:eastAsia="黑体"/>
          <w:sz w:val="36"/>
          <w:szCs w:val="36"/>
        </w:rPr>
      </w:pPr>
    </w:p>
    <w:p>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盘锦市普查中心</w:t>
      </w:r>
      <w:r>
        <w:rPr>
          <w:rFonts w:hint="eastAsia" w:ascii="宋体" w:hAnsi="宋体"/>
          <w:b/>
          <w:sz w:val="36"/>
          <w:szCs w:val="36"/>
          <w:lang w:val="en-US" w:eastAsia="zh-CN"/>
        </w:rPr>
        <w:t>2025</w:t>
      </w:r>
      <w:r>
        <w:rPr>
          <w:rFonts w:hint="eastAsia" w:ascii="宋体" w:hAnsi="宋体"/>
          <w:b/>
          <w:sz w:val="36"/>
          <w:szCs w:val="36"/>
        </w:rPr>
        <w:t>年部门预算情况说明</w:t>
      </w:r>
    </w:p>
    <w:p>
      <w:pPr>
        <w:spacing w:line="560" w:lineRule="exact"/>
        <w:jc w:val="center"/>
        <w:rPr>
          <w:rFonts w:ascii="宋体" w:hAnsi="宋体"/>
          <w:b/>
          <w:sz w:val="21"/>
          <w:szCs w:val="21"/>
        </w:rPr>
      </w:pPr>
    </w:p>
    <w:p>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322.38</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322.38</w:t>
      </w:r>
      <w:r>
        <w:rPr>
          <w:rFonts w:hint="eastAsia" w:ascii="仿宋_GB2312" w:hAnsi="宋体" w:eastAsia="仿宋_GB2312"/>
          <w:sz w:val="32"/>
          <w:szCs w:val="32"/>
          <w:highlight w:val="none"/>
        </w:rPr>
        <w:t>万元；</w:t>
      </w:r>
    </w:p>
    <w:p>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322.38</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322.38</w:t>
      </w:r>
      <w:r>
        <w:rPr>
          <w:rFonts w:hint="eastAsia" w:ascii="仿宋_GB2312" w:hAnsi="宋体" w:eastAsia="仿宋_GB2312"/>
          <w:sz w:val="32"/>
          <w:szCs w:val="32"/>
          <w:highlight w:val="none"/>
        </w:rPr>
        <w:t>元</w:t>
      </w:r>
      <w:r>
        <w:rPr>
          <w:rFonts w:hint="eastAsia" w:ascii="仿宋_GB2312" w:eastAsia="仿宋_GB2312"/>
          <w:sz w:val="32"/>
          <w:szCs w:val="32"/>
          <w:highlight w:val="none"/>
        </w:rPr>
        <w:t>；</w:t>
      </w:r>
    </w:p>
    <w:p>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p>
    <w:p>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 xml:space="preserve">万元。 </w:t>
      </w:r>
    </w:p>
    <w:p>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w:t>
      </w:r>
      <w:r>
        <w:rPr>
          <w:rFonts w:hint="eastAsia" w:ascii="黑体" w:hAnsi="黑体" w:eastAsia="黑体"/>
          <w:sz w:val="32"/>
          <w:szCs w:val="32"/>
          <w:highlight w:val="none"/>
          <w:lang w:eastAsia="zh-CN"/>
        </w:rPr>
        <w:t>减少</w:t>
      </w:r>
      <w:r>
        <w:rPr>
          <w:rFonts w:hint="eastAsia" w:ascii="黑体" w:hAnsi="黑体" w:eastAsia="黑体"/>
          <w:sz w:val="32"/>
          <w:szCs w:val="32"/>
          <w:highlight w:val="none"/>
          <w:lang w:val="en-US" w:eastAsia="zh-CN"/>
        </w:rPr>
        <w:t>1.67</w:t>
      </w:r>
      <w:r>
        <w:rPr>
          <w:rFonts w:hint="eastAsia" w:ascii="黑体" w:hAnsi="黑体" w:eastAsia="黑体"/>
          <w:sz w:val="32"/>
          <w:szCs w:val="32"/>
          <w:highlight w:val="none"/>
        </w:rPr>
        <w:t>万元，增减变化的主要原因</w:t>
      </w:r>
      <w:r>
        <w:rPr>
          <w:rFonts w:hint="eastAsia" w:ascii="黑体" w:hAnsi="黑体" w:eastAsia="黑体"/>
          <w:sz w:val="32"/>
          <w:szCs w:val="32"/>
          <w:highlight w:val="none"/>
          <w:lang w:eastAsia="zh-CN"/>
        </w:rPr>
        <w:t>为</w:t>
      </w:r>
      <w:r>
        <w:rPr>
          <w:rFonts w:hint="eastAsia" w:ascii="黑体" w:hAnsi="黑体" w:eastAsia="黑体"/>
          <w:sz w:val="32"/>
          <w:szCs w:val="32"/>
          <w:highlight w:val="none"/>
          <w:lang w:val="en-US" w:eastAsia="zh-CN"/>
        </w:rPr>
        <w:t>退休1人，新增1人，故支出有差</w:t>
      </w:r>
      <w:r>
        <w:rPr>
          <w:rFonts w:hint="eastAsia" w:ascii="黑体" w:hAnsi="黑体" w:eastAsia="黑体"/>
          <w:sz w:val="32"/>
          <w:szCs w:val="32"/>
          <w:highlight w:val="none"/>
        </w:rPr>
        <w:t>。</w:t>
      </w:r>
    </w:p>
    <w:p>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盘锦市普查中心</w:t>
      </w:r>
      <w:r>
        <w:rPr>
          <w:rFonts w:hint="eastAsia" w:ascii="仿宋_GB2312" w:hAnsi="宋体" w:eastAsia="仿宋_GB2312"/>
          <w:sz w:val="32"/>
          <w:szCs w:val="32"/>
        </w:rPr>
        <w:t>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仿宋_GB2312" w:eastAsia="仿宋_GB2312"/>
          <w:spacing w:val="-2"/>
          <w:kern w:val="0"/>
          <w:sz w:val="32"/>
          <w:szCs w:val="32"/>
          <w:lang w:val="en-US" w:eastAsia="zh-CN"/>
        </w:rPr>
        <w:t>0</w:t>
      </w:r>
      <w:r>
        <w:rPr>
          <w:rFonts w:hint="eastAsia" w:ascii="仿宋_GB2312" w:hAnsi="仿宋_GB2312" w:eastAsia="仿宋_GB2312"/>
          <w:spacing w:val="-2"/>
          <w:kern w:val="0"/>
          <w:sz w:val="32"/>
          <w:szCs w:val="32"/>
        </w:rPr>
        <w:t>万元。</w:t>
      </w:r>
    </w:p>
    <w:p>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盘锦市普查中心无</w:t>
      </w:r>
      <w:r>
        <w:rPr>
          <w:rFonts w:hint="eastAsia" w:ascii="仿宋_GB2312" w:hAnsi="宋体" w:eastAsia="仿宋_GB2312"/>
          <w:sz w:val="32"/>
          <w:szCs w:val="32"/>
        </w:rPr>
        <w:t>机关运行经费预算。</w:t>
      </w:r>
    </w:p>
    <w:p>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2025年盘锦市普查中心安排政府采购预算0万元，具体为货物0万元，服务0万元，工程0万元；预留面向中小企业采购份额0万元，其中预留给小微企业0万元。</w:t>
      </w:r>
    </w:p>
    <w:p>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盘锦市普查中心财政拨款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。其中：</w:t>
      </w:r>
    </w:p>
    <w:p>
      <w:pPr>
        <w:spacing w:line="560" w:lineRule="exact"/>
        <w:ind w:firstLine="660"/>
        <w:rPr>
          <w:rFonts w:hint="eastAsia" w:ascii="仿宋_GB2312" w:eastAsia="仿宋_GB2312"/>
          <w:sz w:val="32"/>
          <w:szCs w:val="32"/>
          <w:lang w:eastAsia="zh-CN"/>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与上年持平</w:t>
      </w:r>
    </w:p>
    <w:p>
      <w:pPr>
        <w:spacing w:line="560" w:lineRule="exact"/>
        <w:ind w:firstLine="660"/>
        <w:rPr>
          <w:rFonts w:hint="eastAsia"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w:t>
      </w:r>
    </w:p>
    <w:p>
      <w:pPr>
        <w:spacing w:line="560" w:lineRule="exact"/>
        <w:ind w:firstLine="660"/>
        <w:rPr>
          <w:rFonts w:hint="eastAsia" w:ascii="仿宋_GB2312" w:eastAsia="仿宋_GB2312"/>
          <w:sz w:val="32"/>
          <w:szCs w:val="32"/>
          <w:lang w:eastAsia="zh-CN"/>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；公务用车运行费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w:t>
      </w:r>
      <w:r>
        <w:rPr>
          <w:rFonts w:hint="eastAsia" w:ascii="仿宋_GB2312" w:eastAsia="仿宋_GB2312"/>
          <w:sz w:val="32"/>
          <w:szCs w:val="32"/>
          <w:lang w:eastAsia="zh-CN"/>
        </w:rPr>
        <w:t>）</w:t>
      </w:r>
    </w:p>
    <w:p>
      <w:pPr>
        <w:pStyle w:val="2"/>
        <w:rPr>
          <w:rFonts w:hint="eastAsia" w:ascii="仿宋_GB2312" w:eastAsia="仿宋_GB2312"/>
          <w:sz w:val="32"/>
          <w:szCs w:val="32"/>
          <w:lang w:eastAsia="zh-CN"/>
        </w:rPr>
      </w:pPr>
    </w:p>
    <w:p>
      <w:pPr>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rPr>
          <w:rFonts w:hint="eastAsia"/>
          <w:lang w:eastAsia="zh-CN"/>
        </w:rPr>
      </w:pPr>
    </w:p>
    <w:tbl>
      <w:tblPr>
        <w:tblStyle w:val="9"/>
        <w:tblW w:w="8528" w:type="dxa"/>
        <w:tblInd w:w="0" w:type="dxa"/>
        <w:tblLayout w:type="fixed"/>
        <w:tblCellMar>
          <w:top w:w="15" w:type="dxa"/>
          <w:left w:w="108" w:type="dxa"/>
          <w:bottom w:w="15" w:type="dxa"/>
          <w:right w:w="108" w:type="dxa"/>
        </w:tblCellMar>
      </w:tblPr>
      <w:tblGrid>
        <w:gridCol w:w="3304"/>
        <w:gridCol w:w="1955"/>
        <w:gridCol w:w="774"/>
        <w:gridCol w:w="2495"/>
      </w:tblGrid>
      <w:tr>
        <w:tblPrEx>
          <w:tblLayout w:type="fixed"/>
          <w:tblCellMar>
            <w:top w:w="15" w:type="dxa"/>
            <w:left w:w="108" w:type="dxa"/>
            <w:bottom w:w="15" w:type="dxa"/>
            <w:right w:w="108" w:type="dxa"/>
          </w:tblCellMar>
        </w:tblPrEx>
        <w:trPr>
          <w:trHeight w:val="333" w:hRule="atLeast"/>
        </w:trPr>
        <w:tc>
          <w:tcPr>
            <w:tcW w:w="8528" w:type="dxa"/>
            <w:gridSpan w:val="4"/>
            <w:vAlign w:val="center"/>
          </w:tcPr>
          <w:p>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tblPrEx>
          <w:tblLayout w:type="fixed"/>
          <w:tblCellMar>
            <w:top w:w="15" w:type="dxa"/>
            <w:left w:w="108" w:type="dxa"/>
            <w:bottom w:w="15" w:type="dxa"/>
            <w:right w:w="108" w:type="dxa"/>
          </w:tblCellMar>
        </w:tblPrEx>
        <w:trPr>
          <w:trHeight w:val="304" w:hRule="atLeast"/>
        </w:trPr>
        <w:tc>
          <w:tcPr>
            <w:tcW w:w="3304" w:type="dxa"/>
            <w:vAlign w:val="center"/>
          </w:tcPr>
          <w:p>
            <w:pPr>
              <w:widowControl/>
              <w:spacing w:line="560" w:lineRule="exact"/>
              <w:jc w:val="left"/>
              <w:rPr>
                <w:rFonts w:ascii="宋体" w:hAnsi="宋体" w:cs="宋体"/>
                <w:color w:val="000000"/>
                <w:kern w:val="0"/>
                <w:sz w:val="24"/>
              </w:rPr>
            </w:pPr>
          </w:p>
        </w:tc>
        <w:tc>
          <w:tcPr>
            <w:tcW w:w="1955" w:type="dxa"/>
            <w:vAlign w:val="center"/>
          </w:tcPr>
          <w:p>
            <w:pPr>
              <w:widowControl/>
              <w:spacing w:line="560" w:lineRule="exact"/>
              <w:jc w:val="left"/>
              <w:rPr>
                <w:rFonts w:ascii="宋体" w:hAnsi="宋体" w:cs="宋体"/>
                <w:color w:val="000000"/>
                <w:kern w:val="0"/>
                <w:sz w:val="24"/>
              </w:rPr>
            </w:pPr>
          </w:p>
        </w:tc>
        <w:tc>
          <w:tcPr>
            <w:tcW w:w="3269" w:type="dxa"/>
            <w:gridSpan w:val="2"/>
            <w:vAlign w:val="center"/>
          </w:tcPr>
          <w:p>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tblPrEx>
          <w:tblLayout w:type="fixed"/>
          <w:tblCellMar>
            <w:top w:w="15" w:type="dxa"/>
            <w:left w:w="108" w:type="dxa"/>
            <w:bottom w:w="15" w:type="dxa"/>
            <w:right w:w="108" w:type="dxa"/>
          </w:tblCellMar>
        </w:tblPrEx>
        <w:trPr>
          <w:trHeight w:val="294" w:hRule="atLeast"/>
        </w:trPr>
        <w:tc>
          <w:tcPr>
            <w:tcW w:w="33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项目</w:t>
            </w:r>
          </w:p>
        </w:tc>
        <w:tc>
          <w:tcPr>
            <w:tcW w:w="522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金额</w:t>
            </w:r>
          </w:p>
        </w:tc>
      </w:tr>
      <w:tr>
        <w:tblPrEx>
          <w:tblLayout w:type="fixed"/>
          <w:tblCellMar>
            <w:top w:w="15" w:type="dxa"/>
            <w:left w:w="108" w:type="dxa"/>
            <w:bottom w:w="15" w:type="dxa"/>
            <w:right w:w="108" w:type="dxa"/>
          </w:tblCellMar>
        </w:tblPrEx>
        <w:trPr>
          <w:trHeight w:val="321" w:hRule="atLeast"/>
        </w:trPr>
        <w:tc>
          <w:tcPr>
            <w:tcW w:w="33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b/>
                <w:bCs/>
                <w:color w:val="000000"/>
                <w:kern w:val="0"/>
                <w:sz w:val="21"/>
                <w:szCs w:val="21"/>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lang w:val="en-US" w:eastAsia="zh-CN"/>
              </w:rPr>
              <w:t>（2024）</w:t>
            </w:r>
            <w:r>
              <w:rPr>
                <w:rFonts w:hint="eastAsia" w:ascii="宋体" w:hAnsi="宋体" w:cs="宋体"/>
                <w:b/>
                <w:bCs/>
                <w:color w:val="000000"/>
                <w:kern w:val="0"/>
                <w:sz w:val="21"/>
                <w:szCs w:val="21"/>
              </w:rPr>
              <w:t>年</w:t>
            </w:r>
          </w:p>
        </w:tc>
        <w:tc>
          <w:tcPr>
            <w:tcW w:w="249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tblPrEx>
          <w:tblLayout w:type="fixed"/>
          <w:tblCellMar>
            <w:top w:w="15" w:type="dxa"/>
            <w:left w:w="108" w:type="dxa"/>
            <w:bottom w:w="15" w:type="dxa"/>
            <w:right w:w="108" w:type="dxa"/>
          </w:tblCellMar>
        </w:tblPrEx>
        <w:trPr>
          <w:trHeight w:val="420" w:hRule="atLeast"/>
        </w:trPr>
        <w:tc>
          <w:tcPr>
            <w:tcW w:w="330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合计</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0</w:t>
            </w:r>
          </w:p>
        </w:tc>
        <w:tc>
          <w:tcPr>
            <w:tcW w:w="249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r>
      <w:tr>
        <w:tblPrEx>
          <w:tblLayout w:type="fixed"/>
          <w:tblCellMar>
            <w:top w:w="15" w:type="dxa"/>
            <w:left w:w="108" w:type="dxa"/>
            <w:bottom w:w="15" w:type="dxa"/>
            <w:right w:w="108" w:type="dxa"/>
          </w:tblCellMar>
        </w:tblPrEx>
        <w:trPr>
          <w:trHeight w:val="280" w:hRule="atLeast"/>
        </w:trPr>
        <w:tc>
          <w:tcPr>
            <w:tcW w:w="330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1"/>
                <w:szCs w:val="21"/>
              </w:rPr>
            </w:pPr>
            <w:r>
              <w:rPr>
                <w:rFonts w:hint="eastAsia" w:ascii="宋体" w:hAnsi="宋体" w:cs="宋体"/>
                <w:color w:val="000000"/>
                <w:kern w:val="0"/>
                <w:sz w:val="21"/>
                <w:szCs w:val="21"/>
              </w:rPr>
              <w:t>1.因公出国（境）费</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1"/>
                <w:szCs w:val="21"/>
              </w:rPr>
            </w:pPr>
          </w:p>
        </w:tc>
        <w:tc>
          <w:tcPr>
            <w:tcW w:w="249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420" w:hRule="atLeast"/>
        </w:trPr>
        <w:tc>
          <w:tcPr>
            <w:tcW w:w="330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1"/>
                <w:szCs w:val="21"/>
              </w:rPr>
            </w:pPr>
            <w:r>
              <w:rPr>
                <w:rFonts w:hint="eastAsia" w:ascii="宋体" w:hAnsi="宋体" w:cs="宋体"/>
                <w:color w:val="000000"/>
                <w:kern w:val="0"/>
                <w:sz w:val="21"/>
                <w:szCs w:val="21"/>
              </w:rPr>
              <w:t>2.公务接待费</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249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tblPrEx>
          <w:tblLayout w:type="fixed"/>
          <w:tblCellMar>
            <w:top w:w="15" w:type="dxa"/>
            <w:left w:w="108" w:type="dxa"/>
            <w:bottom w:w="15" w:type="dxa"/>
            <w:right w:w="108" w:type="dxa"/>
          </w:tblCellMar>
        </w:tblPrEx>
        <w:trPr>
          <w:trHeight w:val="420" w:hRule="atLeast"/>
        </w:trPr>
        <w:tc>
          <w:tcPr>
            <w:tcW w:w="330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1"/>
                <w:szCs w:val="21"/>
              </w:rPr>
            </w:pPr>
            <w:r>
              <w:rPr>
                <w:rFonts w:hint="eastAsia" w:ascii="宋体" w:hAnsi="宋体" w:cs="宋体"/>
                <w:color w:val="000000"/>
                <w:kern w:val="0"/>
                <w:sz w:val="21"/>
                <w:szCs w:val="21"/>
              </w:rPr>
              <w:t>3.公务用车购置及运行费</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249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tblPrEx>
          <w:tblLayout w:type="fixed"/>
          <w:tblCellMar>
            <w:top w:w="15" w:type="dxa"/>
            <w:left w:w="108" w:type="dxa"/>
            <w:bottom w:w="15" w:type="dxa"/>
            <w:right w:w="108" w:type="dxa"/>
          </w:tblCellMar>
        </w:tblPrEx>
        <w:trPr>
          <w:trHeight w:val="420" w:hRule="atLeast"/>
        </w:trPr>
        <w:tc>
          <w:tcPr>
            <w:tcW w:w="330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1"/>
                <w:szCs w:val="21"/>
              </w:rPr>
            </w:pPr>
            <w:r>
              <w:rPr>
                <w:rFonts w:hint="eastAsia" w:ascii="宋体" w:hAnsi="宋体" w:cs="宋体"/>
                <w:color w:val="000000"/>
                <w:kern w:val="0"/>
                <w:sz w:val="21"/>
                <w:szCs w:val="21"/>
              </w:rPr>
              <w:t xml:space="preserve"> 其中：公务用车购置费</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color w:val="000000"/>
                <w:kern w:val="0"/>
                <w:sz w:val="21"/>
                <w:szCs w:val="21"/>
              </w:rPr>
            </w:pPr>
          </w:p>
        </w:tc>
        <w:tc>
          <w:tcPr>
            <w:tcW w:w="249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420" w:hRule="atLeast"/>
        </w:trPr>
        <w:tc>
          <w:tcPr>
            <w:tcW w:w="330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1"/>
                <w:szCs w:val="21"/>
              </w:rPr>
            </w:pPr>
            <w:r>
              <w:rPr>
                <w:rFonts w:hint="eastAsia" w:ascii="宋体" w:hAnsi="宋体" w:cs="宋体"/>
                <w:color w:val="000000"/>
                <w:kern w:val="0"/>
                <w:sz w:val="21"/>
                <w:szCs w:val="21"/>
              </w:rPr>
              <w:t xml:space="preserve">       公务用车运行费</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249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bl>
    <w:p>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盘锦市普查中心</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盘锦市普查中心</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万元。</w:t>
      </w:r>
    </w:p>
    <w:p>
      <w:pPr>
        <w:pStyle w:val="2"/>
        <w:rPr>
          <w:rFonts w:hint="eastAsia" w:ascii="仿宋_GB2312" w:hAnsi="宋体" w:eastAsia="仿宋_GB2312"/>
          <w:color w:val="auto"/>
          <w:sz w:val="32"/>
          <w:szCs w:val="32"/>
          <w:highlight w:val="none"/>
        </w:rPr>
      </w:pPr>
    </w:p>
    <w:p>
      <w:pPr>
        <w:rPr>
          <w:rFonts w:hint="eastAsia"/>
        </w:rPr>
      </w:pPr>
    </w:p>
    <w:p>
      <w:pPr>
        <w:spacing w:line="560" w:lineRule="exact"/>
        <w:jc w:val="center"/>
        <w:rPr>
          <w:rFonts w:ascii="宋体" w:hAnsi="宋体"/>
          <w:b/>
          <w:sz w:val="36"/>
          <w:szCs w:val="36"/>
        </w:rPr>
      </w:pPr>
      <w:r>
        <w:rPr>
          <w:rFonts w:hint="eastAsia" w:ascii="宋体" w:hAnsi="宋体"/>
          <w:b/>
          <w:sz w:val="36"/>
          <w:szCs w:val="36"/>
        </w:rPr>
        <w:t>第四部分 名词解释</w:t>
      </w:r>
    </w:p>
    <w:p>
      <w:pPr>
        <w:spacing w:line="560" w:lineRule="exact"/>
        <w:jc w:val="center"/>
        <w:rPr>
          <w:rFonts w:ascii="仿宋_GB2312"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6" w:firstLineChars="200"/>
        <w:jc w:val="left"/>
        <w:textAlignment w:val="auto"/>
        <w:rPr>
          <w:rFonts w:hint="eastAsia" w:ascii="仿宋_GB2312" w:hAnsi="仿宋_GB2312" w:eastAsia="仿宋_GB2312" w:cs="仿宋_GB2312"/>
          <w:sz w:val="32"/>
          <w:szCs w:val="32"/>
        </w:rPr>
      </w:pPr>
      <w:r>
        <w:rPr>
          <w:rFonts w:hint="eastAsia" w:ascii="仿宋_GB2312" w:eastAsia="仿宋_GB2312"/>
          <w:b/>
          <w:sz w:val="32"/>
          <w:szCs w:val="32"/>
          <w:lang w:val="en-US" w:eastAsia="zh-CN"/>
        </w:rPr>
        <w:t>1.</w:t>
      </w:r>
      <w:r>
        <w:rPr>
          <w:rFonts w:hint="eastAsia" w:ascii="仿宋_GB2312" w:eastAsia="仿宋_GB2312"/>
          <w:b/>
          <w:sz w:val="32"/>
          <w:szCs w:val="32"/>
        </w:rPr>
        <w:t>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pP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rPr>
        <w:t>.财政拨款收入：</w:t>
      </w:r>
      <w:r>
        <w:rPr>
          <w:rFonts w:hint="eastAsia" w:ascii="仿宋_GB2312" w:hAnsi="仿宋_GB2312" w:eastAsia="仿宋_GB2312" w:cs="仿宋_GB2312"/>
          <w:b w:val="0"/>
          <w:bCs/>
          <w:sz w:val="32"/>
          <w:szCs w:val="32"/>
        </w:rPr>
        <w:t>指</w:t>
      </w:r>
      <w:r>
        <w:rPr>
          <w:rFonts w:hint="eastAsia" w:ascii="仿宋_GB2312" w:hAnsi="仿宋_GB2312" w:eastAsia="仿宋_GB2312" w:cs="仿宋_GB2312"/>
          <w:b w:val="0"/>
          <w:bCs/>
          <w:sz w:val="32"/>
          <w:szCs w:val="32"/>
          <w:lang w:eastAsia="zh-CN"/>
        </w:rPr>
        <w:t>市</w:t>
      </w:r>
      <w:r>
        <w:rPr>
          <w:rFonts w:hint="eastAsia" w:ascii="仿宋_GB2312" w:hAnsi="仿宋_GB2312" w:eastAsia="仿宋_GB2312" w:cs="仿宋_GB2312"/>
          <w:b w:val="0"/>
          <w:bCs/>
          <w:sz w:val="32"/>
          <w:szCs w:val="32"/>
        </w:rPr>
        <w:t>级财政当年拨付的资金。</w:t>
      </w: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lang w:val="en-US" w:eastAsia="zh-CN"/>
        </w:rPr>
        <w:t>3</w:t>
      </w:r>
      <w:r>
        <w:rPr>
          <w:rFonts w:hint="eastAsia" w:ascii="仿宋_GB2312" w:eastAsia="仿宋_GB2312"/>
          <w:b/>
          <w:sz w:val="32"/>
          <w:szCs w:val="32"/>
        </w:rPr>
        <w:t>.基本支出：</w:t>
      </w:r>
      <w:r>
        <w:rPr>
          <w:rFonts w:hint="eastAsia" w:ascii="仿宋_GB2312" w:eastAsia="仿宋_GB2312"/>
          <w:sz w:val="32"/>
          <w:szCs w:val="32"/>
        </w:rPr>
        <w:t>是为保障机构正常运转、完成日常工作任务而发生的支出，包括人员经费和公用经费。</w:t>
      </w: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lang w:val="en-US" w:eastAsia="zh-CN"/>
        </w:rPr>
        <w:t>4</w:t>
      </w:r>
      <w:r>
        <w:rPr>
          <w:rFonts w:hint="eastAsia" w:ascii="仿宋_GB2312" w:eastAsia="仿宋_GB2312"/>
          <w:b/>
          <w:sz w:val="32"/>
          <w:szCs w:val="32"/>
        </w:rPr>
        <w:t>.项目支出：</w:t>
      </w:r>
      <w:r>
        <w:rPr>
          <w:rFonts w:hint="eastAsia" w:ascii="仿宋_GB2312" w:eastAsia="仿宋_GB2312"/>
          <w:sz w:val="32"/>
          <w:szCs w:val="32"/>
        </w:rPr>
        <w:t>指为完成特定工作任务和事业发展目标所发生的支出。</w:t>
      </w:r>
    </w:p>
    <w:p>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lang w:val="en-US" w:eastAsia="zh-CN"/>
        </w:rPr>
        <w:t>5</w:t>
      </w:r>
      <w:r>
        <w:rPr>
          <w:rFonts w:hint="eastAsia" w:ascii="仿宋_GB2312" w:eastAsia="仿宋_GB2312"/>
          <w:b/>
          <w:sz w:val="32"/>
          <w:szCs w:val="32"/>
        </w:rPr>
        <w:t>.机关运行经费：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lang w:val="en-US" w:eastAsia="zh-CN"/>
        </w:rPr>
        <w:t>6</w:t>
      </w:r>
      <w:r>
        <w:rPr>
          <w:rFonts w:hint="eastAsia" w:ascii="仿宋_GB2312" w:eastAsia="仿宋_GB2312"/>
          <w:b/>
          <w:sz w:val="32"/>
          <w:szCs w:val="32"/>
        </w:rPr>
        <w:t>.上年结转：</w:t>
      </w:r>
      <w:r>
        <w:rPr>
          <w:rFonts w:hint="eastAsia" w:ascii="仿宋_GB2312" w:eastAsia="仿宋_GB2312"/>
          <w:sz w:val="32"/>
          <w:szCs w:val="32"/>
        </w:rPr>
        <w:t>指以前年度尚未使用完毕，结转到本年仍按原规定用途继续使用的资金。</w:t>
      </w:r>
    </w:p>
    <w:p>
      <w:pPr>
        <w:spacing w:line="560" w:lineRule="exact"/>
        <w:ind w:firstLine="646" w:firstLineChars="200"/>
        <w:jc w:val="left"/>
        <w:rPr>
          <w:rFonts w:hint="eastAsia" w:ascii="仿宋_GB2312" w:eastAsia="仿宋_GB2312"/>
          <w:sz w:val="32"/>
          <w:szCs w:val="32"/>
        </w:rPr>
      </w:pPr>
      <w:r>
        <w:rPr>
          <w:rFonts w:hint="eastAsia" w:ascii="仿宋_GB2312" w:eastAsia="仿宋_GB2312"/>
          <w:b/>
          <w:sz w:val="32"/>
          <w:szCs w:val="32"/>
          <w:lang w:val="en-US" w:eastAsia="zh-CN"/>
        </w:rPr>
        <w:t>7</w:t>
      </w:r>
      <w:r>
        <w:rPr>
          <w:rFonts w:hint="eastAsia" w:ascii="仿宋_GB2312" w:eastAsia="仿宋_GB2312"/>
          <w:b/>
          <w:sz w:val="32"/>
          <w:szCs w:val="32"/>
        </w:rPr>
        <w:t>.“三公”经费：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pPr>
      <w:r>
        <w:rPr>
          <w:rFonts w:hint="eastAsia" w:ascii="仿宋_GB2312" w:hAnsi="仿宋_GB2312" w:eastAsia="仿宋_GB2312" w:cs="仿宋_GB2312"/>
          <w:b/>
          <w:bCs w:val="0"/>
          <w:sz w:val="32"/>
          <w:szCs w:val="32"/>
          <w:lang w:val="en-US" w:eastAsia="zh-CN"/>
        </w:rPr>
        <w:t>8</w:t>
      </w:r>
      <w:r>
        <w:rPr>
          <w:rFonts w:hint="eastAsia" w:ascii="仿宋_GB2312" w:hAnsi="仿宋_GB2312" w:eastAsia="仿宋_GB2312" w:cs="仿宋_GB2312"/>
          <w:b/>
          <w:bCs w:val="0"/>
          <w:sz w:val="32"/>
          <w:szCs w:val="32"/>
        </w:rPr>
        <w:t>.财政拨款收入：</w:t>
      </w:r>
      <w:r>
        <w:rPr>
          <w:rFonts w:hint="eastAsia" w:ascii="仿宋_GB2312" w:hAnsi="仿宋_GB2312" w:eastAsia="仿宋_GB2312" w:cs="仿宋_GB2312"/>
          <w:b w:val="0"/>
          <w:bCs/>
          <w:sz w:val="32"/>
          <w:szCs w:val="32"/>
        </w:rPr>
        <w:t>指</w:t>
      </w:r>
      <w:r>
        <w:rPr>
          <w:rFonts w:hint="eastAsia" w:ascii="仿宋_GB2312" w:hAnsi="仿宋_GB2312" w:eastAsia="仿宋_GB2312" w:cs="仿宋_GB2312"/>
          <w:b w:val="0"/>
          <w:bCs/>
          <w:sz w:val="32"/>
          <w:szCs w:val="32"/>
          <w:lang w:eastAsia="zh-CN"/>
        </w:rPr>
        <w:t>市</w:t>
      </w:r>
      <w:r>
        <w:rPr>
          <w:rFonts w:hint="eastAsia" w:ascii="仿宋_GB2312" w:hAnsi="仿宋_GB2312" w:eastAsia="仿宋_GB2312" w:cs="仿宋_GB2312"/>
          <w:b w:val="0"/>
          <w:bCs/>
          <w:sz w:val="32"/>
          <w:szCs w:val="32"/>
        </w:rPr>
        <w:t>级财政当年拨付的资金。</w:t>
      </w:r>
    </w:p>
    <w:p>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hAnsi="仿宋_GB2312" w:eastAsia="仿宋_GB2312" w:cs="仿宋_GB2312"/>
          <w:b w:val="0"/>
          <w:bCs/>
          <w:sz w:val="32"/>
          <w:szCs w:val="32"/>
        </w:rPr>
      </w:pPr>
      <w:r>
        <w:rPr>
          <w:rFonts w:hint="eastAsia" w:ascii="仿宋_GB2312" w:eastAsia="仿宋_GB2312"/>
          <w:b/>
          <w:sz w:val="32"/>
          <w:szCs w:val="32"/>
        </w:rPr>
        <w:t>9.社会保障和就业（类）行政事业单位离退休（款）归口管理的行政单位离退休（项）：</w:t>
      </w:r>
      <w:r>
        <w:rPr>
          <w:rFonts w:hint="eastAsia" w:ascii="仿宋_GB2312" w:hAnsi="仿宋_GB2312" w:eastAsia="仿宋_GB2312" w:cs="仿宋_GB2312"/>
          <w:b w:val="0"/>
          <w:bCs/>
          <w:sz w:val="32"/>
          <w:szCs w:val="32"/>
        </w:rPr>
        <w:t>反映实行归口管理的行政单位（包括实行公务员管理的事业单位）开支的离退休经费。</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eastAsia="仿宋_GB2312"/>
          <w:b/>
          <w:sz w:val="32"/>
          <w:szCs w:val="32"/>
        </w:rPr>
        <w:t>1</w:t>
      </w:r>
      <w:r>
        <w:rPr>
          <w:rFonts w:hint="eastAsia" w:ascii="仿宋_GB2312" w:eastAsia="仿宋_GB2312"/>
          <w:b/>
          <w:sz w:val="32"/>
          <w:szCs w:val="32"/>
          <w:lang w:val="en-US" w:eastAsia="zh-CN"/>
        </w:rPr>
        <w:t>0</w:t>
      </w:r>
      <w:r>
        <w:rPr>
          <w:rFonts w:hint="eastAsia" w:ascii="仿宋_GB2312" w:eastAsia="仿宋_GB2312"/>
          <w:b/>
          <w:sz w:val="32"/>
          <w:szCs w:val="32"/>
        </w:rPr>
        <w:t>.社会保障和就业（类）行政事业单位离退休（款）事业单位离退休（项）：</w:t>
      </w:r>
      <w:r>
        <w:rPr>
          <w:rFonts w:hint="eastAsia" w:ascii="仿宋_GB2312" w:hAnsi="仿宋_GB2312" w:eastAsia="仿宋_GB2312" w:cs="仿宋_GB2312"/>
          <w:b w:val="0"/>
          <w:bCs/>
          <w:sz w:val="32"/>
          <w:szCs w:val="32"/>
        </w:rPr>
        <w:t>反映实行归口管理的事业单位开支的离退休经费。</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eastAsia="仿宋_GB2312"/>
          <w:b/>
          <w:sz w:val="32"/>
          <w:szCs w:val="32"/>
        </w:rPr>
        <w:t>1</w:t>
      </w:r>
      <w:r>
        <w:rPr>
          <w:rFonts w:hint="eastAsia" w:ascii="仿宋_GB2312" w:eastAsia="仿宋_GB2312"/>
          <w:b/>
          <w:sz w:val="32"/>
          <w:szCs w:val="32"/>
          <w:lang w:val="en-US" w:eastAsia="zh-CN"/>
        </w:rPr>
        <w:t>1</w:t>
      </w:r>
      <w:r>
        <w:rPr>
          <w:rFonts w:hint="eastAsia" w:ascii="仿宋_GB2312" w:eastAsia="仿宋_GB2312"/>
          <w:b/>
          <w:sz w:val="32"/>
          <w:szCs w:val="32"/>
        </w:rPr>
        <w:t>.卫生健康类（类）行政事业单位医疗（款）行政单位医疗（项）：</w:t>
      </w:r>
      <w:r>
        <w:rPr>
          <w:rFonts w:hint="eastAsia" w:ascii="仿宋_GB2312" w:hAnsi="仿宋_GB2312" w:eastAsia="仿宋_GB2312" w:cs="仿宋_GB2312"/>
          <w:b w:val="0"/>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eastAsia="仿宋_GB2312"/>
          <w:b/>
          <w:sz w:val="32"/>
          <w:szCs w:val="32"/>
        </w:rPr>
        <w:t>1</w:t>
      </w:r>
      <w:r>
        <w:rPr>
          <w:rFonts w:hint="eastAsia" w:ascii="仿宋_GB2312" w:eastAsia="仿宋_GB2312"/>
          <w:b/>
          <w:sz w:val="32"/>
          <w:szCs w:val="32"/>
          <w:lang w:val="en-US" w:eastAsia="zh-CN"/>
        </w:rPr>
        <w:t>2</w:t>
      </w:r>
      <w:r>
        <w:rPr>
          <w:rFonts w:hint="eastAsia" w:ascii="仿宋_GB2312" w:eastAsia="仿宋_GB2312"/>
          <w:b/>
          <w:sz w:val="32"/>
          <w:szCs w:val="32"/>
        </w:rPr>
        <w:t>.卫生健康类（类）行政事业单位医疗（款）事业单位医疗（项）：</w:t>
      </w:r>
      <w:r>
        <w:rPr>
          <w:rFonts w:hint="eastAsia" w:ascii="仿宋_GB2312" w:hAnsi="仿宋_GB2312" w:eastAsia="仿宋_GB2312" w:cs="仿宋_GB2312"/>
          <w:b w:val="0"/>
          <w:bCs/>
          <w:sz w:val="32"/>
          <w:szCs w:val="32"/>
        </w:rPr>
        <w:t>反映财政部门安排的事业单位基本医疗保险缴费经费，未参加医疗保险的事业单位的公费医疗经费，按国家规定享受离休人员待遇人员的医疗经费。</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4</w:t>
      </w:r>
      <w:r>
        <w:rPr>
          <w:rFonts w:hint="eastAsia" w:ascii="仿宋_GB2312" w:eastAsia="仿宋_GB2312"/>
          <w:b/>
          <w:sz w:val="32"/>
          <w:szCs w:val="32"/>
        </w:rPr>
        <w:t>.住房保障（类）住房改革（款）住房公积金（项）：</w:t>
      </w:r>
      <w:r>
        <w:rPr>
          <w:rFonts w:hint="eastAsia" w:ascii="仿宋_GB2312" w:hAnsi="仿宋_GB2312" w:eastAsia="仿宋_GB2312" w:cs="仿宋_GB2312"/>
          <w:b w:val="0"/>
          <w:bCs/>
          <w:sz w:val="32"/>
          <w:szCs w:val="32"/>
        </w:rPr>
        <w:t>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4</w:t>
      </w:r>
      <w:r>
        <w:rPr>
          <w:rFonts w:hint="eastAsia" w:ascii="仿宋_GB2312" w:eastAsia="仿宋_GB2312"/>
          <w:b/>
          <w:sz w:val="32"/>
          <w:szCs w:val="32"/>
        </w:rPr>
        <w:t>.一般公共服务（类）</w:t>
      </w:r>
      <w:r>
        <w:rPr>
          <w:rFonts w:hint="eastAsia" w:ascii="仿宋_GB2312" w:eastAsia="仿宋_GB2312"/>
          <w:b/>
          <w:sz w:val="32"/>
          <w:szCs w:val="32"/>
          <w:lang w:eastAsia="zh-CN"/>
        </w:rPr>
        <w:t>统计信息</w:t>
      </w:r>
      <w:r>
        <w:rPr>
          <w:rFonts w:hint="eastAsia" w:ascii="仿宋_GB2312" w:eastAsia="仿宋_GB2312"/>
          <w:b/>
          <w:sz w:val="32"/>
          <w:szCs w:val="32"/>
        </w:rPr>
        <w:t>事务（款）</w:t>
      </w:r>
      <w:r>
        <w:rPr>
          <w:rFonts w:hint="eastAsia" w:ascii="仿宋_GB2312" w:eastAsia="仿宋_GB2312"/>
          <w:b/>
          <w:sz w:val="32"/>
          <w:szCs w:val="32"/>
          <w:lang w:eastAsia="zh-CN"/>
        </w:rPr>
        <w:t>行政</w:t>
      </w:r>
      <w:r>
        <w:rPr>
          <w:rFonts w:hint="eastAsia" w:ascii="仿宋_GB2312" w:eastAsia="仿宋_GB2312"/>
          <w:b/>
          <w:sz w:val="32"/>
          <w:szCs w:val="32"/>
        </w:rPr>
        <w:t>运行（项）：</w:t>
      </w:r>
      <w:r>
        <w:rPr>
          <w:rFonts w:hint="eastAsia" w:ascii="仿宋_GB2312" w:hAnsi="仿宋_GB2312" w:eastAsia="仿宋_GB2312" w:cs="仿宋_GB2312"/>
          <w:b w:val="0"/>
          <w:bCs/>
          <w:sz w:val="32"/>
          <w:szCs w:val="32"/>
        </w:rPr>
        <w:t>反映行政单位（包括实行公务员管理的事业单位）的基本支出。</w:t>
      </w:r>
    </w:p>
    <w:p>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hAnsi="仿宋_GB2312" w:eastAsia="仿宋_GB2312" w:cs="仿宋_GB2312"/>
          <w:b w:val="0"/>
          <w:bCs/>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5</w:t>
      </w:r>
      <w:r>
        <w:rPr>
          <w:rFonts w:hint="eastAsia" w:ascii="仿宋_GB2312" w:eastAsia="仿宋_GB2312"/>
          <w:b/>
          <w:sz w:val="32"/>
          <w:szCs w:val="32"/>
        </w:rPr>
        <w:t>.一般公共服务（类）</w:t>
      </w:r>
      <w:r>
        <w:rPr>
          <w:rFonts w:hint="eastAsia" w:ascii="仿宋_GB2312" w:eastAsia="仿宋_GB2312"/>
          <w:b/>
          <w:sz w:val="32"/>
          <w:szCs w:val="32"/>
          <w:lang w:eastAsia="zh-CN"/>
        </w:rPr>
        <w:t>统计信息</w:t>
      </w:r>
      <w:r>
        <w:rPr>
          <w:rFonts w:hint="eastAsia" w:ascii="仿宋_GB2312" w:eastAsia="仿宋_GB2312"/>
          <w:b/>
          <w:sz w:val="32"/>
          <w:szCs w:val="32"/>
        </w:rPr>
        <w:t>事务（款）一般行政管理事务（项）：</w:t>
      </w:r>
      <w:r>
        <w:rPr>
          <w:rFonts w:hint="eastAsia" w:ascii="仿宋_GB2312" w:hAnsi="仿宋_GB2312" w:eastAsia="仿宋_GB2312" w:cs="仿宋_GB2312"/>
          <w:b w:val="0"/>
          <w:bCs/>
          <w:sz w:val="32"/>
          <w:szCs w:val="32"/>
        </w:rPr>
        <w:t>反映行政单位（包括实行公务员管理的事业单位）未单独设置项级科目的其他项目支出。</w:t>
      </w:r>
    </w:p>
    <w:p>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hAnsi="仿宋_GB2312" w:eastAsia="仿宋_GB2312" w:cs="仿宋_GB2312"/>
          <w:b w:val="0"/>
          <w:bCs/>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6</w:t>
      </w:r>
      <w:r>
        <w:rPr>
          <w:rFonts w:hint="eastAsia" w:ascii="仿宋_GB2312" w:eastAsia="仿宋_GB2312"/>
          <w:b/>
          <w:sz w:val="32"/>
          <w:szCs w:val="32"/>
        </w:rPr>
        <w:t>.一般公共服务（类）</w:t>
      </w:r>
      <w:r>
        <w:rPr>
          <w:rFonts w:hint="eastAsia" w:ascii="仿宋_GB2312" w:eastAsia="仿宋_GB2312"/>
          <w:b/>
          <w:sz w:val="32"/>
          <w:szCs w:val="32"/>
          <w:lang w:eastAsia="zh-CN"/>
        </w:rPr>
        <w:t>统计信息</w:t>
      </w:r>
      <w:r>
        <w:rPr>
          <w:rFonts w:hint="eastAsia" w:ascii="仿宋_GB2312" w:eastAsia="仿宋_GB2312"/>
          <w:b/>
          <w:sz w:val="32"/>
          <w:szCs w:val="32"/>
        </w:rPr>
        <w:t>事务（款）</w:t>
      </w:r>
      <w:r>
        <w:rPr>
          <w:rFonts w:hint="eastAsia" w:ascii="仿宋_GB2312" w:eastAsia="仿宋_GB2312"/>
          <w:b/>
          <w:sz w:val="32"/>
          <w:szCs w:val="32"/>
          <w:lang w:eastAsia="zh-CN"/>
        </w:rPr>
        <w:t>专项统计业务费（项）：</w:t>
      </w:r>
      <w:r>
        <w:rPr>
          <w:rFonts w:hint="eastAsia" w:ascii="仿宋_GB2312" w:hAnsi="仿宋_GB2312" w:eastAsia="仿宋_GB2312" w:cs="仿宋_GB2312"/>
          <w:b w:val="0"/>
          <w:bCs/>
          <w:sz w:val="32"/>
          <w:szCs w:val="32"/>
          <w:lang w:eastAsia="zh-CN"/>
        </w:rPr>
        <w:t>反映各级统计机关在日常业务之外开展专项统计工作的支出</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hAnsi="仿宋_GB2312" w:eastAsia="仿宋_GB2312" w:cs="仿宋_GB2312"/>
          <w:b w:val="0"/>
          <w:bCs/>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7</w:t>
      </w:r>
      <w:r>
        <w:rPr>
          <w:rFonts w:hint="eastAsia" w:ascii="仿宋_GB2312" w:eastAsia="仿宋_GB2312"/>
          <w:b/>
          <w:sz w:val="32"/>
          <w:szCs w:val="32"/>
        </w:rPr>
        <w:t>.一般公共服务（类）</w:t>
      </w:r>
      <w:r>
        <w:rPr>
          <w:rFonts w:hint="eastAsia" w:ascii="仿宋_GB2312" w:eastAsia="仿宋_GB2312"/>
          <w:b/>
          <w:sz w:val="32"/>
          <w:szCs w:val="32"/>
          <w:lang w:eastAsia="zh-CN"/>
        </w:rPr>
        <w:t>统计信息事务</w:t>
      </w:r>
      <w:r>
        <w:rPr>
          <w:rFonts w:hint="eastAsia" w:ascii="仿宋_GB2312" w:eastAsia="仿宋_GB2312"/>
          <w:b/>
          <w:sz w:val="32"/>
          <w:szCs w:val="32"/>
        </w:rPr>
        <w:t>（款）</w:t>
      </w:r>
      <w:r>
        <w:rPr>
          <w:rFonts w:hint="eastAsia" w:ascii="仿宋_GB2312" w:eastAsia="仿宋_GB2312"/>
          <w:b/>
          <w:sz w:val="32"/>
          <w:szCs w:val="32"/>
          <w:lang w:eastAsia="zh-CN"/>
        </w:rPr>
        <w:t>专项普查活动</w:t>
      </w:r>
      <w:r>
        <w:rPr>
          <w:rFonts w:hint="eastAsia" w:ascii="仿宋_GB2312" w:eastAsia="仿宋_GB2312"/>
          <w:b/>
          <w:sz w:val="32"/>
          <w:szCs w:val="32"/>
        </w:rPr>
        <w:t>（项）：</w:t>
      </w:r>
      <w:r>
        <w:rPr>
          <w:rFonts w:hint="eastAsia" w:ascii="仿宋_GB2312" w:hAnsi="仿宋_GB2312" w:eastAsia="仿宋_GB2312" w:cs="仿宋_GB2312"/>
          <w:b w:val="0"/>
          <w:bCs/>
          <w:sz w:val="32"/>
          <w:szCs w:val="32"/>
        </w:rPr>
        <w:t>反映</w:t>
      </w:r>
      <w:r>
        <w:rPr>
          <w:rFonts w:hint="eastAsia" w:ascii="仿宋_GB2312" w:hAnsi="仿宋_GB2312" w:eastAsia="仿宋_GB2312" w:cs="仿宋_GB2312"/>
          <w:b w:val="0"/>
          <w:bCs/>
          <w:sz w:val="32"/>
          <w:szCs w:val="32"/>
          <w:lang w:eastAsia="zh-CN"/>
        </w:rPr>
        <w:t>统计部门开展人口普查、经济普查、农业普查、投入产出调查等周期性普查工作的</w:t>
      </w:r>
      <w:r>
        <w:rPr>
          <w:rFonts w:hint="eastAsia" w:ascii="仿宋_GB2312" w:hAnsi="仿宋_GB2312" w:eastAsia="仿宋_GB2312" w:cs="仿宋_GB2312"/>
          <w:b w:val="0"/>
          <w:bCs/>
          <w:sz w:val="32"/>
          <w:szCs w:val="32"/>
        </w:rPr>
        <w:t>支出。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rPr>
      </w:pPr>
      <w:r>
        <w:rPr>
          <w:rFonts w:hint="eastAsia" w:ascii="仿宋_GB2312" w:eastAsia="仿宋_GB2312"/>
          <w:b/>
          <w:sz w:val="32"/>
          <w:szCs w:val="32"/>
        </w:rPr>
        <w:t>1</w:t>
      </w:r>
      <w:r>
        <w:rPr>
          <w:rFonts w:hint="eastAsia" w:ascii="仿宋_GB2312" w:eastAsia="仿宋_GB2312"/>
          <w:b/>
          <w:sz w:val="32"/>
          <w:szCs w:val="32"/>
          <w:lang w:val="en-US" w:eastAsia="zh-CN"/>
        </w:rPr>
        <w:t>8</w:t>
      </w:r>
      <w:r>
        <w:rPr>
          <w:rFonts w:hint="eastAsia" w:ascii="仿宋_GB2312" w:eastAsia="仿宋_GB2312"/>
          <w:b/>
          <w:sz w:val="32"/>
          <w:szCs w:val="32"/>
        </w:rPr>
        <w:t>.一般公共服务（类）</w:t>
      </w:r>
      <w:r>
        <w:rPr>
          <w:rFonts w:hint="eastAsia" w:ascii="仿宋_GB2312" w:eastAsia="仿宋_GB2312"/>
          <w:b/>
          <w:sz w:val="32"/>
          <w:szCs w:val="32"/>
          <w:lang w:eastAsia="zh-CN"/>
        </w:rPr>
        <w:t>统计信息</w:t>
      </w:r>
      <w:r>
        <w:rPr>
          <w:rFonts w:hint="eastAsia" w:ascii="仿宋_GB2312" w:eastAsia="仿宋_GB2312"/>
          <w:b/>
          <w:sz w:val="32"/>
          <w:szCs w:val="32"/>
        </w:rPr>
        <w:t>事务（款）</w:t>
      </w:r>
      <w:r>
        <w:rPr>
          <w:rFonts w:hint="eastAsia" w:ascii="仿宋_GB2312" w:eastAsia="仿宋_GB2312"/>
          <w:b/>
          <w:sz w:val="32"/>
          <w:szCs w:val="32"/>
          <w:lang w:eastAsia="zh-CN"/>
        </w:rPr>
        <w:t>事业</w:t>
      </w:r>
      <w:r>
        <w:rPr>
          <w:rFonts w:hint="eastAsia" w:ascii="仿宋_GB2312" w:eastAsia="仿宋_GB2312"/>
          <w:b/>
          <w:sz w:val="32"/>
          <w:szCs w:val="32"/>
        </w:rPr>
        <w:t>运行（项）：</w:t>
      </w:r>
      <w:r>
        <w:rPr>
          <w:rFonts w:hint="eastAsia" w:ascii="仿宋_GB2312" w:hAnsi="仿宋_GB2312" w:eastAsia="仿宋_GB2312" w:cs="仿宋_GB2312"/>
          <w:b w:val="0"/>
          <w:bCs/>
          <w:sz w:val="32"/>
          <w:szCs w:val="32"/>
        </w:rPr>
        <w:t>反映</w:t>
      </w:r>
      <w:r>
        <w:rPr>
          <w:rFonts w:hint="eastAsia" w:ascii="仿宋_GB2312" w:hAnsi="仿宋_GB2312" w:eastAsia="仿宋_GB2312" w:cs="仿宋_GB2312"/>
          <w:b w:val="0"/>
          <w:bCs/>
          <w:sz w:val="32"/>
          <w:szCs w:val="32"/>
          <w:lang w:eastAsia="zh-CN"/>
        </w:rPr>
        <w:t>事业</w:t>
      </w:r>
      <w:r>
        <w:rPr>
          <w:rFonts w:hint="eastAsia" w:ascii="仿宋_GB2312" w:hAnsi="仿宋_GB2312" w:eastAsia="仿宋_GB2312" w:cs="仿宋_GB2312"/>
          <w:b w:val="0"/>
          <w:bCs/>
          <w:sz w:val="32"/>
          <w:szCs w:val="32"/>
        </w:rPr>
        <w:t>单位（包括实行公务员管理的事业单位）的基本支出。</w:t>
      </w:r>
    </w:p>
    <w:p>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hAnsi="仿宋_GB2312" w:eastAsia="仿宋_GB2312" w:cs="仿宋_GB2312"/>
          <w:b w:val="0"/>
          <w:bCs/>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9</w:t>
      </w:r>
      <w:r>
        <w:rPr>
          <w:rFonts w:hint="eastAsia" w:ascii="仿宋_GB2312" w:eastAsia="仿宋_GB2312"/>
          <w:b/>
          <w:sz w:val="32"/>
          <w:szCs w:val="32"/>
        </w:rPr>
        <w:t>.一般公共服务（类）</w:t>
      </w:r>
      <w:r>
        <w:rPr>
          <w:rFonts w:hint="eastAsia" w:ascii="仿宋_GB2312" w:eastAsia="仿宋_GB2312"/>
          <w:b/>
          <w:sz w:val="32"/>
          <w:szCs w:val="32"/>
          <w:lang w:eastAsia="zh-CN"/>
        </w:rPr>
        <w:t>统计信息</w:t>
      </w:r>
      <w:r>
        <w:rPr>
          <w:rFonts w:hint="eastAsia" w:ascii="仿宋_GB2312" w:eastAsia="仿宋_GB2312"/>
          <w:b/>
          <w:sz w:val="32"/>
          <w:szCs w:val="32"/>
        </w:rPr>
        <w:t>事务（款）</w:t>
      </w:r>
      <w:r>
        <w:rPr>
          <w:rFonts w:hint="eastAsia" w:ascii="仿宋_GB2312" w:eastAsia="仿宋_GB2312"/>
          <w:b/>
          <w:sz w:val="32"/>
          <w:szCs w:val="32"/>
          <w:lang w:eastAsia="zh-CN"/>
        </w:rPr>
        <w:t>其他统计信息事务支出</w:t>
      </w:r>
      <w:bookmarkStart w:id="0" w:name="_GoBack"/>
      <w:bookmarkEnd w:id="0"/>
      <w:r>
        <w:rPr>
          <w:rFonts w:hint="eastAsia" w:ascii="仿宋_GB2312" w:eastAsia="仿宋_GB2312"/>
          <w:b/>
          <w:sz w:val="32"/>
          <w:szCs w:val="32"/>
        </w:rPr>
        <w:t>（项）：</w:t>
      </w:r>
      <w:r>
        <w:rPr>
          <w:rFonts w:hint="eastAsia" w:ascii="仿宋_GB2312" w:hAnsi="仿宋_GB2312" w:eastAsia="仿宋_GB2312" w:cs="仿宋_GB2312"/>
          <w:b w:val="0"/>
          <w:bCs/>
          <w:sz w:val="32"/>
          <w:szCs w:val="32"/>
        </w:rPr>
        <w:t>反映</w:t>
      </w:r>
      <w:r>
        <w:rPr>
          <w:rFonts w:hint="eastAsia" w:ascii="仿宋_GB2312" w:hAnsi="仿宋_GB2312" w:eastAsia="仿宋_GB2312" w:cs="仿宋_GB2312"/>
          <w:b w:val="0"/>
          <w:bCs/>
          <w:sz w:val="32"/>
          <w:szCs w:val="32"/>
          <w:lang w:eastAsia="zh-CN"/>
        </w:rPr>
        <w:t>除上述项目以外的其他统计信息事务</w:t>
      </w:r>
      <w:r>
        <w:rPr>
          <w:rFonts w:hint="eastAsia" w:ascii="仿宋_GB2312" w:hAnsi="仿宋_GB2312" w:eastAsia="仿宋_GB2312" w:cs="仿宋_GB2312"/>
          <w:b w:val="0"/>
          <w:bCs/>
          <w:sz w:val="32"/>
          <w:szCs w:val="32"/>
        </w:rPr>
        <w:t>支出。</w:t>
      </w:r>
    </w:p>
    <w:p>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lang w:val="en-US" w:eastAsia="zh-CN"/>
        </w:rPr>
      </w:pPr>
    </w:p>
    <w:p>
      <w:pPr>
        <w:spacing w:line="560" w:lineRule="exact"/>
        <w:rPr>
          <w:rFonts w:ascii="宋体" w:hAnsi="宋体"/>
          <w:b/>
          <w:sz w:val="36"/>
          <w:szCs w:val="36"/>
        </w:rPr>
      </w:pPr>
    </w:p>
    <w:p>
      <w:pPr>
        <w:spacing w:line="560" w:lineRule="exact"/>
        <w:jc w:val="center"/>
        <w:rPr>
          <w:rFonts w:ascii="宋体" w:hAnsi="宋体"/>
          <w:b/>
          <w:sz w:val="36"/>
          <w:szCs w:val="36"/>
        </w:rPr>
      </w:pPr>
    </w:p>
    <w:p>
      <w:pPr>
        <w:tabs>
          <w:tab w:val="left" w:pos="2343"/>
        </w:tabs>
        <w:spacing w:line="560" w:lineRule="exact"/>
        <w:jc w:val="both"/>
        <w:rPr>
          <w:rFonts w:hint="eastAsia" w:ascii="宋体" w:hAnsi="宋体"/>
          <w:b/>
          <w:sz w:val="36"/>
          <w:szCs w:val="36"/>
        </w:rPr>
      </w:pPr>
    </w:p>
    <w:p>
      <w:pPr>
        <w:tabs>
          <w:tab w:val="left" w:pos="2343"/>
        </w:tabs>
        <w:spacing w:line="560" w:lineRule="exact"/>
        <w:jc w:val="center"/>
        <w:rPr>
          <w:rFonts w:hint="eastAsia" w:ascii="宋体" w:hAnsi="宋体"/>
          <w:b/>
          <w:sz w:val="36"/>
          <w:szCs w:val="36"/>
        </w:rPr>
      </w:pPr>
    </w:p>
    <w:p>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eastAsia="zh-CN"/>
        </w:rPr>
        <w:t>盘锦市普查中心</w:t>
      </w:r>
      <w:r>
        <w:rPr>
          <w:rFonts w:hint="eastAsia" w:ascii="宋体" w:hAnsi="宋体"/>
          <w:b/>
          <w:sz w:val="36"/>
          <w:szCs w:val="36"/>
        </w:rPr>
        <w:t>部门预算批复表</w:t>
      </w:r>
    </w:p>
    <w:p>
      <w:pPr>
        <w:ind w:firstLine="2261" w:firstLineChars="700"/>
        <w:rPr>
          <w:rFonts w:hint="eastAsia" w:ascii="仿宋_GB2312" w:hAnsi="仿宋_GB2312" w:eastAsia="仿宋_GB2312" w:cs="仿宋_GB2312"/>
          <w:b w:val="0"/>
          <w:bCs/>
          <w:sz w:val="32"/>
          <w:szCs w:val="32"/>
        </w:rPr>
      </w:pPr>
    </w:p>
    <w:p>
      <w:pPr>
        <w:ind w:firstLine="2261" w:firstLineChars="700"/>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sz w:val="32"/>
          <w:szCs w:val="32"/>
        </w:rPr>
        <w:t>（该部分内容详见附件）</w:t>
      </w:r>
    </w:p>
    <w:p>
      <w:pPr>
        <w:pStyle w:val="2"/>
      </w:pPr>
    </w:p>
    <w:sectPr>
      <w:footerReference r:id="rId3" w:type="default"/>
      <w:pgSz w:w="11906"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imSun-ExtB">
    <w:altName w:val="仿宋"/>
    <w:panose1 w:val="00000000000000000000"/>
    <w:charset w:val="00"/>
    <w:family w:val="auto"/>
    <w:pitch w:val="default"/>
    <w:sig w:usb0="00000000" w:usb1="00000000" w:usb2="00000000" w:usb3="00000000" w:csb0="00000000" w:csb1="00000000"/>
  </w:font>
  <w:font w:name="Nimbus Roman No9 L">
    <w:altName w:val="Segoe Print"/>
    <w:panose1 w:val="00000000000000000000"/>
    <w:charset w:val="00"/>
    <w:family w:val="auto"/>
    <w:pitch w:val="default"/>
    <w:sig w:usb0="00000000" w:usb1="00000000" w:usb2="00000000" w:usb3="00000000" w:csb0="00000000"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EF68EE"/>
    <w:rsid w:val="1AFF79D0"/>
    <w:rsid w:val="1B1E43A6"/>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0BC9EE"/>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BFBFBE4"/>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EE3634"/>
    <w:rsid w:val="7EF53BC8"/>
    <w:rsid w:val="7EFB987F"/>
    <w:rsid w:val="7F105FF7"/>
    <w:rsid w:val="7F1D43BF"/>
    <w:rsid w:val="7F5B9B3D"/>
    <w:rsid w:val="7F7B3E5D"/>
    <w:rsid w:val="7F7F2E39"/>
    <w:rsid w:val="7F7F4C15"/>
    <w:rsid w:val="7F8E71CE"/>
    <w:rsid w:val="7FB31639"/>
    <w:rsid w:val="7FB72670"/>
    <w:rsid w:val="7FD76BDF"/>
    <w:rsid w:val="7FDF009B"/>
    <w:rsid w:val="7FFB0A25"/>
    <w:rsid w:val="8F5F2450"/>
    <w:rsid w:val="93F70872"/>
    <w:rsid w:val="9B2AD334"/>
    <w:rsid w:val="A77F709D"/>
    <w:rsid w:val="A7FEB36C"/>
    <w:rsid w:val="AAB77870"/>
    <w:rsid w:val="ABB79F31"/>
    <w:rsid w:val="ABDB09F4"/>
    <w:rsid w:val="ADF7198A"/>
    <w:rsid w:val="AEDF96FA"/>
    <w:rsid w:val="B4EF6167"/>
    <w:rsid w:val="B6F9097E"/>
    <w:rsid w:val="B71A918E"/>
    <w:rsid w:val="B77FA827"/>
    <w:rsid w:val="B7BC8609"/>
    <w:rsid w:val="B7E7FED3"/>
    <w:rsid w:val="B7EECBBE"/>
    <w:rsid w:val="B9DE2A08"/>
    <w:rsid w:val="BADBFC01"/>
    <w:rsid w:val="BDF94A48"/>
    <w:rsid w:val="BDFF2131"/>
    <w:rsid w:val="BE9BB8A5"/>
    <w:rsid w:val="BEBF17A7"/>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10F4"/>
    <w:rsid w:val="DF5EF206"/>
    <w:rsid w:val="DFEE1A41"/>
    <w:rsid w:val="DFFFCF40"/>
    <w:rsid w:val="E4D6B171"/>
    <w:rsid w:val="E77B26A7"/>
    <w:rsid w:val="E7F71888"/>
    <w:rsid w:val="E7FD4197"/>
    <w:rsid w:val="E9CD36B5"/>
    <w:rsid w:val="EABD96D6"/>
    <w:rsid w:val="EBEF0299"/>
    <w:rsid w:val="EED58912"/>
    <w:rsid w:val="EF3DC6D9"/>
    <w:rsid w:val="EFCDB375"/>
    <w:rsid w:val="EFDF8FD2"/>
    <w:rsid w:val="EFE70C54"/>
    <w:rsid w:val="EFF95983"/>
    <w:rsid w:val="EFFF6BF9"/>
    <w:rsid w:val="F0FF611E"/>
    <w:rsid w:val="F2474DDE"/>
    <w:rsid w:val="F2F9C0B8"/>
    <w:rsid w:val="F3E58846"/>
    <w:rsid w:val="F4E6B735"/>
    <w:rsid w:val="F53F602B"/>
    <w:rsid w:val="F7DDA3C1"/>
    <w:rsid w:val="F7E9F212"/>
    <w:rsid w:val="F7FFC9F3"/>
    <w:rsid w:val="FA9B081B"/>
    <w:rsid w:val="FAF7A11E"/>
    <w:rsid w:val="FBD9C8D6"/>
    <w:rsid w:val="FBDF0488"/>
    <w:rsid w:val="FBFCC1D3"/>
    <w:rsid w:val="FCBDBC4F"/>
    <w:rsid w:val="FD7A8197"/>
    <w:rsid w:val="FE9DDC9A"/>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 w:type="paragraph" w:customStyle="1" w:styleId="11">
    <w:name w:val="_Style 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471</Words>
  <Characters>2688</Characters>
  <Lines>22</Lines>
  <Paragraphs>6</Paragraphs>
  <TotalTime>0</TotalTime>
  <ScaleCrop>false</ScaleCrop>
  <LinksUpToDate>false</LinksUpToDate>
  <CharactersWithSpaces>3153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2017-02-28T01:02:00Z</dcterms:created>
  <dc:creator>预算处(税政处、编审中心)-王威</dc:creator>
  <cp:lastModifiedBy>Administrator</cp:lastModifiedBy>
  <cp:lastPrinted>2022-02-19T20:01:00Z</cp:lastPrinted>
  <dcterms:modified xsi:type="dcterms:W3CDTF">2025-02-28T01:53:17Z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