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43BF5CE8">
      <w:pPr>
        <w:spacing w:line="480" w:lineRule="auto"/>
        <w:jc w:val="center"/>
        <w:rPr>
          <w:rFonts w:hint="eastAsia" w:ascii="宋体" w:hAnsi="宋体"/>
          <w:b/>
          <w:sz w:val="52"/>
          <w:szCs w:val="52"/>
          <w:lang w:eastAsia="zh-CN"/>
        </w:rPr>
      </w:pPr>
      <w:r>
        <w:rPr>
          <w:rFonts w:hint="eastAsia" w:ascii="宋体" w:hAnsi="宋体"/>
          <w:b/>
          <w:sz w:val="52"/>
          <w:szCs w:val="52"/>
        </w:rPr>
        <w:t>盘山县</w:t>
      </w:r>
      <w:r>
        <w:rPr>
          <w:rFonts w:hint="eastAsia" w:ascii="宋体" w:hAnsi="宋体"/>
          <w:b/>
          <w:sz w:val="52"/>
          <w:szCs w:val="52"/>
          <w:lang w:eastAsia="zh-CN"/>
        </w:rPr>
        <w:t>市场监管事务服务中心</w:t>
      </w:r>
    </w:p>
    <w:p w14:paraId="6F1D5EA1">
      <w:pPr>
        <w:spacing w:line="480" w:lineRule="auto"/>
        <w:jc w:val="center"/>
        <w:rPr>
          <w:rFonts w:hint="eastAsia" w:ascii="宋体" w:hAnsi="宋体"/>
          <w:b/>
          <w:sz w:val="52"/>
          <w:szCs w:val="52"/>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w:t>
      </w:r>
      <w:r>
        <w:rPr>
          <w:rFonts w:hint="eastAsia" w:ascii="宋体" w:hAnsi="宋体"/>
          <w:b/>
          <w:sz w:val="52"/>
          <w:szCs w:val="52"/>
          <w:lang w:val="en-US" w:eastAsia="zh-CN"/>
        </w:rPr>
        <w:t>单位</w:t>
      </w:r>
      <w:r>
        <w:rPr>
          <w:rFonts w:hint="eastAsia" w:ascii="宋体" w:hAnsi="宋体"/>
          <w:b/>
          <w:sz w:val="52"/>
          <w:szCs w:val="52"/>
        </w:rPr>
        <w:t>预算公开</w:t>
      </w:r>
    </w:p>
    <w:p w14:paraId="076D3A9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2107AD13">
      <w:pPr>
        <w:pStyle w:val="2"/>
        <w:rPr>
          <w:rFonts w:hint="eastAsia" w:ascii="仿宋_GB2312" w:eastAsia="仿宋_GB2312"/>
          <w:sz w:val="32"/>
          <w:szCs w:val="32"/>
          <w:lang w:val="en-US" w:eastAsia="zh-CN"/>
        </w:rPr>
      </w:pPr>
    </w:p>
    <w:p w14:paraId="5C10F126">
      <w:pPr>
        <w:spacing w:line="560" w:lineRule="exact"/>
        <w:jc w:val="center"/>
        <w:rPr>
          <w:bCs/>
          <w:sz w:val="32"/>
          <w:szCs w:val="32"/>
          <w:u w:val="single"/>
        </w:rPr>
      </w:pPr>
    </w:p>
    <w:p w14:paraId="713F948A">
      <w:pPr>
        <w:spacing w:line="560" w:lineRule="exact"/>
        <w:jc w:val="center"/>
        <w:rPr>
          <w:b/>
          <w:sz w:val="44"/>
          <w:szCs w:val="44"/>
          <w:u w:val="single"/>
        </w:rPr>
      </w:pPr>
    </w:p>
    <w:p w14:paraId="68D2E8AA">
      <w:pPr>
        <w:pStyle w:val="2"/>
      </w:pPr>
    </w:p>
    <w:p w14:paraId="39A1C366">
      <w:pPr>
        <w:spacing w:line="560" w:lineRule="exact"/>
        <w:jc w:val="center"/>
        <w:rPr>
          <w:b/>
          <w:sz w:val="44"/>
          <w:szCs w:val="44"/>
          <w:u w:val="single"/>
        </w:rPr>
      </w:pPr>
    </w:p>
    <w:p w14:paraId="79ED7EC9">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64380382">
      <w:pPr>
        <w:spacing w:line="540" w:lineRule="exact"/>
        <w:rPr>
          <w:rFonts w:hint="eastAsia" w:ascii="黑体" w:hAnsi="黑体" w:eastAsia="黑体"/>
          <w:sz w:val="32"/>
          <w:szCs w:val="32"/>
        </w:rPr>
      </w:pPr>
      <w:r>
        <w:rPr>
          <w:rFonts w:hint="eastAsia" w:ascii="黑体" w:hAnsi="黑体" w:eastAsia="黑体"/>
          <w:sz w:val="32"/>
          <w:szCs w:val="32"/>
        </w:rPr>
        <w:t>第二部分    盘山县</w:t>
      </w:r>
      <w:r>
        <w:rPr>
          <w:rFonts w:hint="eastAsia" w:ascii="黑体" w:hAnsi="黑体" w:eastAsia="黑体"/>
          <w:sz w:val="32"/>
          <w:szCs w:val="32"/>
          <w:lang w:eastAsia="zh-CN"/>
        </w:rPr>
        <w:t>市场监管事务服务中心</w:t>
      </w:r>
      <w:r>
        <w:rPr>
          <w:rFonts w:hint="eastAsia" w:ascii="黑体" w:hAnsi="黑体" w:eastAsia="黑体"/>
          <w:sz w:val="32"/>
          <w:szCs w:val="32"/>
          <w:lang w:val="en-US" w:eastAsia="zh-CN"/>
        </w:rPr>
        <w:t>单位</w:t>
      </w:r>
      <w:r>
        <w:rPr>
          <w:rFonts w:hint="eastAsia" w:ascii="黑体" w:hAnsi="黑体" w:eastAsia="黑体"/>
          <w:sz w:val="32"/>
          <w:szCs w:val="32"/>
        </w:rPr>
        <w:t>概况</w:t>
      </w:r>
    </w:p>
    <w:p w14:paraId="43E0DE8B">
      <w:pPr>
        <w:spacing w:line="540" w:lineRule="exact"/>
        <w:ind w:firstLine="646" w:firstLineChars="200"/>
        <w:rPr>
          <w:rFonts w:hint="eastAsia" w:ascii="宋体" w:hAnsi="宋体"/>
          <w:sz w:val="32"/>
          <w:szCs w:val="32"/>
        </w:rPr>
      </w:pPr>
      <w:r>
        <w:rPr>
          <w:rFonts w:hint="eastAsia" w:ascii="宋体" w:hAnsi="宋体"/>
          <w:sz w:val="32"/>
          <w:szCs w:val="32"/>
        </w:rPr>
        <w:t>一、</w:t>
      </w:r>
      <w:r>
        <w:rPr>
          <w:rFonts w:hint="eastAsia" w:ascii="宋体" w:hAnsi="宋体"/>
          <w:sz w:val="32"/>
          <w:szCs w:val="32"/>
          <w:lang w:val="en-US" w:eastAsia="zh-CN"/>
        </w:rPr>
        <w:t>单位</w:t>
      </w:r>
      <w:r>
        <w:rPr>
          <w:rFonts w:hint="eastAsia" w:ascii="宋体" w:hAnsi="宋体"/>
          <w:sz w:val="32"/>
          <w:szCs w:val="32"/>
        </w:rPr>
        <w:t>主要职责</w:t>
      </w:r>
    </w:p>
    <w:p w14:paraId="51C65932">
      <w:pPr>
        <w:spacing w:line="540" w:lineRule="exact"/>
        <w:ind w:firstLine="646" w:firstLineChars="200"/>
        <w:rPr>
          <w:rFonts w:ascii="仿宋_GB2312" w:hAnsi="黑体" w:eastAsia="仿宋_GB2312"/>
          <w:sz w:val="32"/>
          <w:szCs w:val="32"/>
        </w:rPr>
      </w:pPr>
      <w:r>
        <w:rPr>
          <w:rFonts w:hint="eastAsia" w:ascii="宋体" w:hAnsi="宋体"/>
          <w:sz w:val="32"/>
          <w:szCs w:val="32"/>
        </w:rPr>
        <w:t>二、机构设置情况</w:t>
      </w:r>
    </w:p>
    <w:p w14:paraId="43F83E93">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 xml:space="preserve"> </w:t>
      </w:r>
      <w:r>
        <w:rPr>
          <w:rFonts w:hint="eastAsia" w:ascii="黑体" w:hAnsi="黑体" w:eastAsia="黑体"/>
          <w:sz w:val="32"/>
          <w:szCs w:val="32"/>
        </w:rPr>
        <w:t>盘山县</w:t>
      </w:r>
      <w:r>
        <w:rPr>
          <w:rFonts w:hint="eastAsia" w:ascii="黑体" w:hAnsi="黑体" w:eastAsia="黑体"/>
          <w:sz w:val="32"/>
          <w:szCs w:val="32"/>
          <w:lang w:eastAsia="zh-CN"/>
        </w:rPr>
        <w:t>市场监管事务服务中心</w:t>
      </w:r>
      <w:r>
        <w:rPr>
          <w:rFonts w:hint="eastAsia" w:ascii="黑体" w:hAnsi="黑体" w:eastAsia="黑体"/>
          <w:sz w:val="32"/>
          <w:szCs w:val="32"/>
        </w:rPr>
        <w:t>20</w:t>
      </w:r>
      <w:r>
        <w:rPr>
          <w:rFonts w:hint="eastAsia" w:ascii="黑体" w:hAnsi="黑体" w:eastAsia="黑体"/>
          <w:sz w:val="32"/>
          <w:szCs w:val="32"/>
          <w:lang w:val="en-US" w:eastAsia="zh-CN"/>
        </w:rPr>
        <w:t>24</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预算相关情况说明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3B92B034">
      <w:pPr>
        <w:numPr>
          <w:ilvl w:val="0"/>
          <w:numId w:val="0"/>
        </w:numPr>
        <w:spacing w:line="560" w:lineRule="exact"/>
        <w:rPr>
          <w:rFonts w:hint="eastAsia" w:ascii="黑体" w:hAnsi="黑体" w:eastAsia="黑体"/>
          <w:sz w:val="32"/>
          <w:szCs w:val="32"/>
        </w:rPr>
      </w:pPr>
      <w:r>
        <w:rPr>
          <w:rFonts w:hint="eastAsia" w:ascii="黑体" w:hAnsi="黑体" w:eastAsia="黑体"/>
          <w:sz w:val="32"/>
          <w:szCs w:val="32"/>
        </w:rPr>
        <w:t>第五部分    盘山县</w:t>
      </w:r>
      <w:r>
        <w:rPr>
          <w:rFonts w:hint="eastAsia" w:ascii="黑体" w:hAnsi="黑体" w:eastAsia="黑体"/>
          <w:sz w:val="32"/>
          <w:szCs w:val="32"/>
          <w:lang w:eastAsia="zh-CN"/>
        </w:rPr>
        <w:t>市场监管事务服务中心</w:t>
      </w:r>
      <w:r>
        <w:rPr>
          <w:rFonts w:hint="eastAsia" w:ascii="黑体" w:hAnsi="黑体" w:eastAsia="黑体"/>
          <w:sz w:val="32"/>
          <w:szCs w:val="32"/>
        </w:rPr>
        <w:t>20</w:t>
      </w:r>
      <w:r>
        <w:rPr>
          <w:rFonts w:hint="eastAsia" w:ascii="黑体" w:hAnsi="黑体" w:eastAsia="黑体"/>
          <w:sz w:val="32"/>
          <w:szCs w:val="32"/>
          <w:lang w:val="en-US" w:eastAsia="zh-CN"/>
        </w:rPr>
        <w:t>23</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预算报表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093B9B94">
      <w:pPr>
        <w:pStyle w:val="2"/>
      </w:pPr>
    </w:p>
    <w:p w14:paraId="5F59B10D"/>
    <w:p w14:paraId="37645C6A"/>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38A0F637">
      <w:pPr>
        <w:spacing w:line="560" w:lineRule="exact"/>
        <w:rPr>
          <w:rFonts w:ascii="宋体" w:hAnsi="宋体"/>
          <w:b/>
          <w:sz w:val="36"/>
          <w:szCs w:val="36"/>
        </w:rPr>
      </w:pPr>
    </w:p>
    <w:p w14:paraId="625D67ED">
      <w:pPr>
        <w:spacing w:line="560" w:lineRule="exact"/>
        <w:jc w:val="center"/>
        <w:rPr>
          <w:rFonts w:hint="eastAsia" w:ascii="宋体" w:hAnsi="宋体"/>
          <w:b/>
          <w:sz w:val="36"/>
          <w:szCs w:val="36"/>
        </w:rPr>
      </w:pPr>
    </w:p>
    <w:p w14:paraId="477C6031">
      <w:pPr>
        <w:spacing w:line="560" w:lineRule="exact"/>
        <w:jc w:val="center"/>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eastAsia="zh-CN"/>
        </w:rPr>
        <w:t>二</w:t>
      </w:r>
      <w:r>
        <w:rPr>
          <w:rFonts w:hint="eastAsia" w:ascii="宋体" w:hAnsi="宋体"/>
          <w:b/>
          <w:sz w:val="36"/>
          <w:szCs w:val="36"/>
        </w:rPr>
        <w:t xml:space="preserve">部分 </w:t>
      </w:r>
      <w:r>
        <w:rPr>
          <w:rFonts w:hint="eastAsia" w:ascii="宋体" w:hAnsi="宋体"/>
          <w:b/>
          <w:sz w:val="36"/>
          <w:szCs w:val="36"/>
          <w:lang w:val="en-US" w:eastAsia="zh-CN"/>
        </w:rPr>
        <w:t xml:space="preserve"> </w:t>
      </w:r>
      <w:r>
        <w:rPr>
          <w:rFonts w:hint="eastAsia" w:ascii="宋体" w:hAnsi="宋体"/>
          <w:b/>
          <w:sz w:val="36"/>
          <w:szCs w:val="36"/>
        </w:rPr>
        <w:t>盘山县</w:t>
      </w:r>
      <w:r>
        <w:rPr>
          <w:rFonts w:hint="eastAsia" w:ascii="宋体" w:hAnsi="宋体"/>
          <w:b/>
          <w:sz w:val="36"/>
          <w:szCs w:val="36"/>
          <w:lang w:eastAsia="zh-CN"/>
        </w:rPr>
        <w:t>市场监管事务服务中心</w:t>
      </w:r>
      <w:r>
        <w:rPr>
          <w:rFonts w:hint="eastAsia" w:ascii="宋体" w:hAnsi="宋体"/>
          <w:b/>
          <w:sz w:val="36"/>
          <w:szCs w:val="36"/>
          <w:lang w:val="en-US" w:eastAsia="zh-CN"/>
        </w:rPr>
        <w:t>单位</w:t>
      </w:r>
      <w:r>
        <w:rPr>
          <w:rFonts w:hint="eastAsia" w:ascii="宋体" w:hAnsi="宋体"/>
          <w:b/>
          <w:sz w:val="36"/>
          <w:szCs w:val="36"/>
        </w:rPr>
        <w:t>概况　</w:t>
      </w:r>
    </w:p>
    <w:p w14:paraId="49A14805">
      <w:pPr>
        <w:spacing w:line="560" w:lineRule="exact"/>
        <w:ind w:firstLine="646" w:firstLineChars="200"/>
        <w:jc w:val="left"/>
        <w:rPr>
          <w:rFonts w:hint="eastAsia"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000B747">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（一）、开展市场监督管理理论与实践研究工作，为市场监管提供服务保障。</w:t>
      </w:r>
    </w:p>
    <w:p w14:paraId="1A173D67">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（二）、承担全县市场监管系统信息网络建设、运行与维护工作。</w:t>
      </w:r>
    </w:p>
    <w:p w14:paraId="5ADAD258">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（三）、负责全县企业档案管理、查询工作。</w:t>
      </w:r>
    </w:p>
    <w:p w14:paraId="3FFF2F5E">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（四）、为个体劳动者、私营企业提供产业政策咨询、法律援助等服务；协助做好个体劳动者和私营企业党组织建设工作。</w:t>
      </w:r>
    </w:p>
    <w:p w14:paraId="3C26DA04">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（五）、承担消费者权益保护的服务工作，为消费者提供消费信息和咨询服务，参与有关行政部门对商品、服务的监督检查工作。</w:t>
      </w:r>
    </w:p>
    <w:p w14:paraId="34F10CE5">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（六）经政府计量行政部门授权开展强制检定和法律规定的其它计量检定、检测任务，为政府计量行政部门实施计量监督提供技术支撑，为市场监督、计量仲裁提供信息与技术服务。</w:t>
      </w:r>
    </w:p>
    <w:p w14:paraId="2B4E3A6C">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（七）承担县市场监督管理局交办的其他工作。</w:t>
      </w:r>
    </w:p>
    <w:p w14:paraId="69A09952">
      <w:pPr>
        <w:spacing w:line="540" w:lineRule="exact"/>
        <w:jc w:val="left"/>
        <w:rPr>
          <w:rFonts w:hint="eastAsia" w:ascii="黑体" w:eastAsia="黑体"/>
          <w:sz w:val="32"/>
          <w:szCs w:val="32"/>
        </w:rPr>
      </w:pPr>
      <w:r>
        <w:rPr>
          <w:rFonts w:hint="eastAsia" w:ascii="黑体" w:eastAsia="黑体"/>
          <w:sz w:val="32"/>
          <w:szCs w:val="32"/>
        </w:rPr>
        <w:t>二、</w:t>
      </w:r>
      <w:r>
        <w:rPr>
          <w:rFonts w:ascii="黑体" w:eastAsia="黑体"/>
          <w:sz w:val="32"/>
          <w:szCs w:val="32"/>
        </w:rPr>
        <w:t>机构设置情况</w:t>
      </w:r>
    </w:p>
    <w:p w14:paraId="0EC9141E">
      <w:pPr>
        <w:spacing w:line="56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zh-CN" w:eastAsia="zh-CN"/>
        </w:rPr>
        <w:t>根据部门主要职责，内设机构如下：个体私营经济服务部（综合办公室）、计量测试服务部、消费者权益咨询服务部。</w:t>
      </w:r>
    </w:p>
    <w:p w14:paraId="04F453F0">
      <w:pPr>
        <w:spacing w:line="560" w:lineRule="exact"/>
        <w:jc w:val="both"/>
        <w:rPr>
          <w:rFonts w:ascii="宋体" w:hAnsi="宋体"/>
          <w:b/>
          <w:sz w:val="36"/>
          <w:szCs w:val="36"/>
        </w:rPr>
      </w:pPr>
    </w:p>
    <w:p w14:paraId="2B16D62A">
      <w:pPr>
        <w:spacing w:line="560" w:lineRule="exact"/>
        <w:jc w:val="center"/>
        <w:rPr>
          <w:rFonts w:hint="eastAsia" w:ascii="宋体" w:hAnsi="宋体"/>
          <w:b/>
          <w:sz w:val="36"/>
          <w:szCs w:val="36"/>
        </w:rPr>
      </w:pPr>
      <w:r>
        <w:rPr>
          <w:rFonts w:hint="eastAsia" w:ascii="宋体" w:hAnsi="宋体"/>
          <w:b/>
          <w:sz w:val="36"/>
          <w:szCs w:val="36"/>
        </w:rPr>
        <w:t>第三部分 盘山县</w:t>
      </w:r>
      <w:r>
        <w:rPr>
          <w:rFonts w:hint="eastAsia" w:ascii="宋体" w:hAnsi="宋体"/>
          <w:b/>
          <w:sz w:val="36"/>
          <w:szCs w:val="36"/>
          <w:lang w:eastAsia="zh-CN"/>
        </w:rPr>
        <w:t>市场监管事务服务中心</w:t>
      </w:r>
      <w:r>
        <w:rPr>
          <w:rFonts w:hint="eastAsia" w:ascii="宋体" w:hAnsi="宋体"/>
          <w:b/>
          <w:sz w:val="36"/>
          <w:szCs w:val="36"/>
        </w:rPr>
        <w:t>20</w:t>
      </w:r>
      <w:r>
        <w:rPr>
          <w:rFonts w:hint="eastAsia" w:ascii="宋体" w:hAnsi="宋体"/>
          <w:b/>
          <w:sz w:val="36"/>
          <w:szCs w:val="36"/>
          <w:lang w:val="en-US" w:eastAsia="zh-CN"/>
        </w:rPr>
        <w:t>25</w:t>
      </w:r>
      <w:r>
        <w:rPr>
          <w:rFonts w:hint="eastAsia" w:ascii="宋体" w:hAnsi="宋体"/>
          <w:b/>
          <w:sz w:val="36"/>
          <w:szCs w:val="36"/>
        </w:rPr>
        <w:t>年度</w:t>
      </w:r>
      <w:r>
        <w:rPr>
          <w:rFonts w:hint="eastAsia" w:ascii="宋体" w:hAnsi="宋体"/>
          <w:b/>
          <w:sz w:val="36"/>
          <w:szCs w:val="36"/>
          <w:lang w:val="en-US" w:eastAsia="zh-CN"/>
        </w:rPr>
        <w:t>单位</w:t>
      </w:r>
      <w:r>
        <w:rPr>
          <w:rFonts w:hint="eastAsia" w:ascii="宋体" w:hAnsi="宋体"/>
          <w:b/>
          <w:sz w:val="36"/>
          <w:szCs w:val="36"/>
        </w:rPr>
        <w:t>预算情况说明</w:t>
      </w:r>
    </w:p>
    <w:p w14:paraId="575012D2">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383.51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383.51</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383.51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351.46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32.05</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38.95</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2024年有退休人员，相应2025年工资、保险、公积金等减少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盘山县市场监管事务服务中心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盘山县市场监管事务服务中心</w:t>
      </w:r>
      <w:r>
        <w:rPr>
          <w:rFonts w:hint="eastAsia" w:ascii="宋体" w:hAnsi="宋体" w:cs="仿宋"/>
          <w:sz w:val="32"/>
          <w:szCs w:val="32"/>
          <w:lang w:eastAsia="zh-CN"/>
        </w:rPr>
        <w:t>事业</w:t>
      </w:r>
      <w:r>
        <w:rPr>
          <w:rFonts w:hint="eastAsia" w:ascii="宋体" w:hAnsi="宋体" w:cs="仿宋"/>
          <w:sz w:val="32"/>
          <w:szCs w:val="32"/>
        </w:rPr>
        <w:t>运行经费预算安排</w:t>
      </w:r>
      <w:r>
        <w:rPr>
          <w:rFonts w:hint="eastAsia" w:ascii="宋体" w:hAnsi="宋体" w:cs="仿宋"/>
          <w:color w:val="auto"/>
          <w:sz w:val="32"/>
          <w:szCs w:val="32"/>
          <w:lang w:val="en-US" w:eastAsia="zh-CN"/>
        </w:rPr>
        <w:t>3.75</w:t>
      </w:r>
      <w:r>
        <w:rPr>
          <w:rFonts w:hint="eastAsia" w:ascii="宋体" w:hAnsi="宋体" w:cs="仿宋"/>
          <w:sz w:val="32"/>
          <w:szCs w:val="32"/>
        </w:rPr>
        <w:t>万元，其中：办公费</w:t>
      </w:r>
      <w:r>
        <w:rPr>
          <w:rFonts w:hint="eastAsia" w:ascii="宋体" w:hAnsi="宋体" w:cs="仿宋"/>
          <w:sz w:val="32"/>
          <w:szCs w:val="32"/>
          <w:lang w:val="en-US" w:eastAsia="zh-CN"/>
        </w:rPr>
        <w:t>0.69</w:t>
      </w:r>
      <w:r>
        <w:rPr>
          <w:rFonts w:hint="eastAsia" w:ascii="宋体" w:hAnsi="宋体" w:cs="仿宋"/>
          <w:sz w:val="32"/>
          <w:szCs w:val="32"/>
        </w:rPr>
        <w:t>万元、</w:t>
      </w:r>
      <w:r>
        <w:rPr>
          <w:rFonts w:hint="eastAsia" w:ascii="宋体" w:hAnsi="宋体" w:cs="仿宋"/>
          <w:sz w:val="32"/>
          <w:szCs w:val="32"/>
          <w:lang w:eastAsia="zh-CN"/>
        </w:rPr>
        <w:t>其他残疾人事业支出</w:t>
      </w:r>
      <w:r>
        <w:rPr>
          <w:rFonts w:hint="eastAsia" w:ascii="宋体" w:hAnsi="宋体" w:cs="仿宋"/>
          <w:sz w:val="32"/>
          <w:szCs w:val="32"/>
          <w:lang w:val="en-US" w:eastAsia="zh-CN"/>
        </w:rPr>
        <w:t>1.06万元、</w:t>
      </w:r>
      <w:r>
        <w:rPr>
          <w:rFonts w:hint="eastAsia" w:ascii="宋体" w:hAnsi="宋体" w:cs="仿宋"/>
          <w:sz w:val="32"/>
          <w:szCs w:val="32"/>
        </w:rPr>
        <w:t>公务用车运行维护费</w:t>
      </w:r>
      <w:r>
        <w:rPr>
          <w:rFonts w:hint="eastAsia" w:ascii="宋体" w:hAnsi="宋体" w:cs="仿宋"/>
          <w:sz w:val="32"/>
          <w:szCs w:val="32"/>
          <w:lang w:val="en-US" w:eastAsia="zh-CN"/>
        </w:rPr>
        <w:t>2.0</w:t>
      </w:r>
      <w:r>
        <w:rPr>
          <w:rFonts w:hint="eastAsia" w:ascii="宋体" w:hAnsi="宋体" w:cs="仿宋"/>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2025年盘山县市场监管事务服务中心安排政府采购预算0万元。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盘山县市场监管事务服务中心财政拨款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相同</w:t>
      </w:r>
      <w:r>
        <w:rPr>
          <w:rFonts w:hint="eastAsia" w:ascii="仿宋_GB2312" w:eastAsia="仿宋_GB2312"/>
          <w:sz w:val="32"/>
          <w:szCs w:val="32"/>
        </w:rPr>
        <w:t>。其中：</w:t>
      </w:r>
    </w:p>
    <w:p w14:paraId="2CF779CE">
      <w:pPr>
        <w:spacing w:line="560" w:lineRule="exact"/>
        <w:ind w:firstLine="660"/>
      </w:pPr>
      <w:r>
        <w:rPr>
          <w:rFonts w:hint="eastAsia" w:ascii="仿宋_GB2312" w:eastAsia="仿宋_GB2312"/>
          <w:sz w:val="32"/>
          <w:szCs w:val="32"/>
          <w:lang w:val="en-US" w:eastAsia="zh-CN"/>
        </w:rPr>
        <w:t>1</w:t>
      </w:r>
      <w:r>
        <w:rPr>
          <w:rFonts w:hint="eastAsia" w:ascii="仿宋_GB2312" w:eastAsia="仿宋_GB2312"/>
          <w:sz w:val="32"/>
          <w:szCs w:val="32"/>
        </w:rPr>
        <w:t>.公务用车运行费</w:t>
      </w:r>
      <w:r>
        <w:rPr>
          <w:rFonts w:hint="eastAsia" w:ascii="仿宋_GB2312" w:eastAsia="仿宋_GB2312"/>
          <w:sz w:val="32"/>
          <w:szCs w:val="32"/>
          <w:lang w:val="en-US" w:eastAsia="zh-CN"/>
        </w:rPr>
        <w:t>2.0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相同</w:t>
      </w:r>
      <w:r>
        <w:rPr>
          <w:rFonts w:hint="eastAsia" w:ascii="仿宋_GB2312" w:eastAsia="仿宋_GB2312"/>
          <w:sz w:val="32"/>
          <w:szCs w:val="32"/>
        </w:rPr>
        <w:t>。主要原因是</w:t>
      </w:r>
      <w:r>
        <w:rPr>
          <w:rFonts w:hint="eastAsia" w:ascii="仿宋_GB2312" w:eastAsia="仿宋_GB2312"/>
          <w:sz w:val="32"/>
          <w:szCs w:val="32"/>
          <w:lang w:val="en-US" w:eastAsia="zh-CN"/>
        </w:rPr>
        <w:t>单位</w:t>
      </w:r>
      <w:bookmarkStart w:id="0" w:name="_GoBack"/>
      <w:bookmarkEnd w:id="0"/>
      <w:r>
        <w:rPr>
          <w:rFonts w:hint="eastAsia" w:ascii="仿宋_GB2312" w:eastAsia="仿宋_GB2312"/>
          <w:sz w:val="32"/>
          <w:szCs w:val="32"/>
          <w:lang w:val="en-US" w:eastAsia="zh-CN"/>
        </w:rPr>
        <w:t>车辆无变化。</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9D4C421">
      <w:pPr>
        <w:spacing w:line="560" w:lineRule="exact"/>
        <w:ind w:firstLine="660"/>
        <w:rPr>
          <w:rFonts w:ascii="仿宋_GB2312" w:hAnsi="宋体" w:eastAsia="仿宋_GB2312"/>
          <w:sz w:val="32"/>
          <w:szCs w:val="32"/>
        </w:rPr>
      </w:pPr>
      <w:r>
        <w:rPr>
          <w:rFonts w:hint="eastAsia" w:ascii="仿宋_GB2312" w:eastAsia="仿宋_GB2312"/>
          <w:sz w:val="32"/>
          <w:szCs w:val="32"/>
          <w:lang w:eastAsia="zh-CN"/>
        </w:rPr>
        <w:t>截至20</w:t>
      </w:r>
      <w:r>
        <w:rPr>
          <w:rFonts w:hint="eastAsia" w:ascii="仿宋_GB2312" w:eastAsia="仿宋_GB2312"/>
          <w:sz w:val="32"/>
          <w:szCs w:val="32"/>
          <w:lang w:val="en-US" w:eastAsia="zh-CN"/>
        </w:rPr>
        <w:t>24</w:t>
      </w:r>
      <w:r>
        <w:rPr>
          <w:rFonts w:hint="eastAsia" w:ascii="仿宋_GB2312" w:eastAsia="仿宋_GB2312"/>
          <w:sz w:val="32"/>
          <w:szCs w:val="32"/>
          <w:lang w:eastAsia="zh-CN"/>
        </w:rPr>
        <w:t>年12月31日，盘山县市场监管事务服务中心资产总额</w:t>
      </w:r>
      <w:r>
        <w:rPr>
          <w:rFonts w:hint="eastAsia" w:ascii="仿宋_GB2312" w:eastAsia="仿宋_GB2312"/>
          <w:sz w:val="32"/>
          <w:szCs w:val="32"/>
          <w:lang w:val="en-US" w:eastAsia="zh-CN"/>
        </w:rPr>
        <w:t>49.98</w:t>
      </w:r>
      <w:r>
        <w:rPr>
          <w:rFonts w:hint="eastAsia" w:ascii="仿宋_GB2312" w:eastAsia="仿宋_GB2312"/>
          <w:sz w:val="32"/>
          <w:szCs w:val="32"/>
          <w:lang w:eastAsia="zh-CN"/>
        </w:rPr>
        <w:t>万元，其中，固定资产原值</w:t>
      </w:r>
      <w:r>
        <w:rPr>
          <w:rFonts w:hint="eastAsia" w:ascii="仿宋_GB2312" w:eastAsia="仿宋_GB2312"/>
          <w:sz w:val="32"/>
          <w:szCs w:val="32"/>
          <w:lang w:val="en-US" w:eastAsia="zh-CN"/>
        </w:rPr>
        <w:t>49.98</w:t>
      </w:r>
      <w:r>
        <w:rPr>
          <w:rFonts w:hint="eastAsia" w:ascii="仿宋_GB2312" w:eastAsia="仿宋_GB2312"/>
          <w:sz w:val="32"/>
          <w:szCs w:val="32"/>
          <w:lang w:eastAsia="zh-CN"/>
        </w:rPr>
        <w:t>万元，固定资产净值</w:t>
      </w:r>
      <w:r>
        <w:rPr>
          <w:rFonts w:hint="eastAsia" w:ascii="仿宋_GB2312" w:eastAsia="仿宋_GB2312"/>
          <w:sz w:val="32"/>
          <w:szCs w:val="32"/>
          <w:lang w:val="en-US" w:eastAsia="zh-CN"/>
        </w:rPr>
        <w:t>10.25万元</w:t>
      </w:r>
      <w:r>
        <w:rPr>
          <w:rFonts w:hint="eastAsia" w:ascii="仿宋_GB2312" w:eastAsia="仿宋_GB2312"/>
          <w:sz w:val="32"/>
          <w:szCs w:val="32"/>
          <w:lang w:eastAsia="zh-CN"/>
        </w:rPr>
        <w:t>。固定资产中共有车辆</w:t>
      </w:r>
      <w:r>
        <w:rPr>
          <w:rFonts w:hint="eastAsia" w:ascii="仿宋_GB2312" w:eastAsia="仿宋_GB2312"/>
          <w:sz w:val="32"/>
          <w:szCs w:val="32"/>
          <w:lang w:val="en-US" w:eastAsia="zh-CN"/>
        </w:rPr>
        <w:t>1</w:t>
      </w:r>
      <w:r>
        <w:rPr>
          <w:rFonts w:hint="eastAsia" w:ascii="仿宋_GB2312" w:eastAsia="仿宋_GB2312"/>
          <w:sz w:val="32"/>
          <w:szCs w:val="32"/>
          <w:lang w:eastAsia="zh-CN"/>
        </w:rPr>
        <w:t>辆（其他用车</w:t>
      </w:r>
      <w:r>
        <w:rPr>
          <w:rFonts w:hint="eastAsia" w:ascii="仿宋_GB2312" w:eastAsia="仿宋_GB2312"/>
          <w:sz w:val="32"/>
          <w:szCs w:val="32"/>
          <w:lang w:val="en-US" w:eastAsia="zh-CN"/>
        </w:rPr>
        <w:t>1</w:t>
      </w:r>
      <w:r>
        <w:rPr>
          <w:rFonts w:hint="eastAsia" w:ascii="仿宋_GB2312" w:eastAsia="仿宋_GB2312"/>
          <w:sz w:val="32"/>
          <w:szCs w:val="32"/>
          <w:lang w:eastAsia="zh-CN"/>
        </w:rPr>
        <w:t>辆），原值</w:t>
      </w:r>
      <w:r>
        <w:rPr>
          <w:rFonts w:hint="eastAsia" w:ascii="仿宋_GB2312" w:eastAsia="仿宋_GB2312"/>
          <w:sz w:val="32"/>
          <w:szCs w:val="32"/>
          <w:lang w:val="en-US" w:eastAsia="zh-CN"/>
        </w:rPr>
        <w:t>7.3</w:t>
      </w:r>
      <w:r>
        <w:rPr>
          <w:rFonts w:hint="eastAsia" w:ascii="仿宋_GB2312" w:eastAsia="仿宋_GB2312"/>
          <w:sz w:val="32"/>
          <w:szCs w:val="32"/>
          <w:lang w:eastAsia="zh-CN"/>
        </w:rPr>
        <w:t>万元，净值</w:t>
      </w:r>
      <w:r>
        <w:rPr>
          <w:rFonts w:hint="eastAsia" w:ascii="仿宋_GB2312" w:eastAsia="仿宋_GB2312"/>
          <w:sz w:val="32"/>
          <w:szCs w:val="32"/>
          <w:lang w:val="en-US" w:eastAsia="zh-CN"/>
        </w:rPr>
        <w:t>0万元</w:t>
      </w:r>
      <w:r>
        <w:rPr>
          <w:rFonts w:hint="eastAsia" w:ascii="仿宋_GB2312" w:eastAsia="仿宋_GB2312"/>
          <w:sz w:val="32"/>
          <w:szCs w:val="32"/>
          <w:lang w:eastAsia="zh-CN"/>
        </w:rPr>
        <w:t>;单价100万元（含）以上的专用设备0万元；其他固定资产原值</w:t>
      </w:r>
      <w:r>
        <w:rPr>
          <w:rFonts w:hint="eastAsia" w:ascii="仿宋_GB2312" w:eastAsia="仿宋_GB2312"/>
          <w:sz w:val="32"/>
          <w:szCs w:val="32"/>
          <w:lang w:val="en-US" w:eastAsia="zh-CN"/>
        </w:rPr>
        <w:t>42.68</w:t>
      </w:r>
      <w:r>
        <w:rPr>
          <w:rFonts w:hint="eastAsia" w:ascii="仿宋_GB2312" w:eastAsia="仿宋_GB2312"/>
          <w:sz w:val="32"/>
          <w:szCs w:val="32"/>
          <w:lang w:eastAsia="zh-CN"/>
        </w:rPr>
        <w:t>万元，净值</w:t>
      </w:r>
      <w:r>
        <w:rPr>
          <w:rFonts w:hint="eastAsia" w:ascii="仿宋_GB2312" w:eastAsia="仿宋_GB2312"/>
          <w:sz w:val="32"/>
          <w:szCs w:val="32"/>
          <w:lang w:val="en-US" w:eastAsia="zh-CN"/>
        </w:rPr>
        <w:t>10.25万元</w:t>
      </w:r>
      <w:r>
        <w:rPr>
          <w:rFonts w:hint="eastAsia" w:ascii="仿宋_GB2312" w:eastAsia="仿宋_GB2312"/>
          <w:sz w:val="32"/>
          <w:szCs w:val="32"/>
          <w:lang w:eastAsia="zh-CN"/>
        </w:rPr>
        <w:t>。</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2650B95">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lang w:val="en-US" w:eastAsia="zh-CN"/>
        </w:rPr>
        <w:t>根据财政预算管理要求，盘山县市场监管事务服务中心2025年已编制部门整体绩效目标，应编制特定目标类的项目绩效8个，实际编制特定目标类项目绩效8个，涉及资金32.05万元，编制绩效目标的项目覆盖率（实际编制绩效目标的项目/应编制绩效目标的项目）为100%。</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64BCF56A">
      <w:pPr>
        <w:spacing w:line="360" w:lineRule="auto"/>
        <w:ind w:firstLine="629" w:firstLineChars="195"/>
        <w:rPr>
          <w:rFonts w:hint="eastAsia" w:ascii="宋体" w:hAnsi="宋体" w:eastAsia="宋体" w:cs="宋体"/>
          <w:sz w:val="32"/>
          <w:lang w:val="en-US" w:eastAsia="zh-CN"/>
        </w:rPr>
      </w:pPr>
      <w:r>
        <w:rPr>
          <w:rFonts w:hint="eastAsia" w:ascii="仿宋_GB2312" w:eastAsia="仿宋_GB2312"/>
          <w:b/>
          <w:sz w:val="32"/>
          <w:szCs w:val="32"/>
          <w:lang w:val="en-US" w:eastAsia="zh-CN"/>
        </w:rPr>
        <w:t>1.一般公共预算收入：</w:t>
      </w:r>
      <w:r>
        <w:rPr>
          <w:rFonts w:hint="eastAsia" w:ascii="仿宋_GB2312" w:eastAsia="仿宋_GB2312"/>
          <w:sz w:val="32"/>
          <w:szCs w:val="32"/>
          <w:lang w:val="en-US" w:eastAsia="zh-CN"/>
        </w:rPr>
        <w:t>指县级财政当年拨付的资金。</w:t>
      </w:r>
    </w:p>
    <w:p w14:paraId="42387DC2">
      <w:pPr>
        <w:spacing w:line="360" w:lineRule="auto"/>
        <w:ind w:firstLine="629" w:firstLineChars="195"/>
        <w:rPr>
          <w:rFonts w:hint="eastAsia" w:ascii="仿宋_GB2312" w:eastAsia="仿宋_GB2312"/>
          <w:sz w:val="32"/>
          <w:szCs w:val="32"/>
          <w:lang w:val="en-US" w:eastAsia="zh-CN"/>
        </w:rPr>
      </w:pPr>
      <w:r>
        <w:rPr>
          <w:rFonts w:hint="eastAsia" w:ascii="仿宋_GB2312" w:eastAsia="仿宋_GB2312"/>
          <w:b/>
          <w:sz w:val="32"/>
          <w:szCs w:val="32"/>
          <w:lang w:val="en-US" w:eastAsia="zh-CN"/>
        </w:rPr>
        <w:t>2.上级补助收入：</w:t>
      </w:r>
      <w:r>
        <w:rPr>
          <w:rFonts w:hint="eastAsia" w:ascii="仿宋_GB2312" w:eastAsia="仿宋_GB2312"/>
          <w:sz w:val="32"/>
          <w:szCs w:val="32"/>
          <w:lang w:val="en-US" w:eastAsia="zh-CN"/>
        </w:rPr>
        <w:t>指单位从主管部门和上级单位取得的非财政性补助收入。</w:t>
      </w:r>
    </w:p>
    <w:p w14:paraId="617A57C7">
      <w:pPr>
        <w:spacing w:line="360" w:lineRule="auto"/>
        <w:ind w:firstLine="629" w:firstLineChars="195"/>
        <w:rPr>
          <w:rFonts w:hint="eastAsia" w:ascii="仿宋_GB2312" w:eastAsia="仿宋_GB2312"/>
          <w:sz w:val="32"/>
          <w:szCs w:val="32"/>
          <w:lang w:val="en-US" w:eastAsia="zh-CN"/>
        </w:rPr>
      </w:pPr>
      <w:r>
        <w:rPr>
          <w:rFonts w:hint="eastAsia" w:ascii="仿宋_GB2312" w:eastAsia="仿宋_GB2312"/>
          <w:b/>
          <w:sz w:val="32"/>
          <w:szCs w:val="32"/>
          <w:lang w:val="en-US" w:eastAsia="zh-CN"/>
        </w:rPr>
        <w:t>3.事业收入：</w:t>
      </w:r>
      <w:r>
        <w:rPr>
          <w:rFonts w:hint="eastAsia" w:ascii="仿宋_GB2312" w:eastAsia="仿宋_GB2312"/>
          <w:sz w:val="32"/>
          <w:szCs w:val="32"/>
          <w:lang w:val="en-US" w:eastAsia="zh-CN"/>
        </w:rPr>
        <w:t>指事业单位开展专业业务活动及辅助活动所取得的收入。</w:t>
      </w:r>
    </w:p>
    <w:p w14:paraId="0DB5269D">
      <w:pPr>
        <w:spacing w:line="360" w:lineRule="auto"/>
        <w:ind w:firstLine="629" w:firstLineChars="195"/>
        <w:rPr>
          <w:rFonts w:hint="eastAsia" w:ascii="宋体" w:hAnsi="宋体" w:eastAsia="宋体" w:cs="宋体"/>
          <w:sz w:val="32"/>
          <w:lang w:val="en-US" w:eastAsia="zh-CN"/>
        </w:rPr>
      </w:pPr>
      <w:r>
        <w:rPr>
          <w:rFonts w:hint="eastAsia" w:ascii="仿宋_GB2312" w:eastAsia="仿宋_GB2312"/>
          <w:b/>
          <w:sz w:val="32"/>
          <w:szCs w:val="32"/>
          <w:lang w:val="en-US" w:eastAsia="zh-CN"/>
        </w:rPr>
        <w:t>4.事业单位经营收入：</w:t>
      </w:r>
      <w:r>
        <w:rPr>
          <w:rFonts w:hint="eastAsia" w:ascii="仿宋_GB2312" w:eastAsia="仿宋_GB2312"/>
          <w:sz w:val="32"/>
          <w:szCs w:val="32"/>
          <w:lang w:val="en-US" w:eastAsia="zh-CN"/>
        </w:rPr>
        <w:t>指事业单位在专业业务活动及辅助活动之外开展非独立核算经营活动取得的收入。</w:t>
      </w:r>
    </w:p>
    <w:p w14:paraId="50F1EBF2">
      <w:pPr>
        <w:spacing w:line="360" w:lineRule="auto"/>
        <w:ind w:firstLine="629" w:firstLineChars="195"/>
        <w:rPr>
          <w:rFonts w:hint="eastAsia" w:ascii="仿宋_GB2312" w:eastAsia="仿宋_GB2312"/>
          <w:sz w:val="32"/>
          <w:szCs w:val="32"/>
          <w:lang w:val="en-US" w:eastAsia="zh-CN"/>
        </w:rPr>
      </w:pPr>
      <w:r>
        <w:rPr>
          <w:rFonts w:hint="eastAsia" w:ascii="仿宋_GB2312" w:eastAsia="仿宋_GB2312"/>
          <w:b/>
          <w:sz w:val="32"/>
          <w:szCs w:val="32"/>
          <w:lang w:val="en-US" w:eastAsia="zh-CN"/>
        </w:rPr>
        <w:t>5.附属单位上缴收入：</w:t>
      </w:r>
      <w:r>
        <w:rPr>
          <w:rFonts w:hint="eastAsia" w:ascii="仿宋_GB2312" w:eastAsia="仿宋_GB2312"/>
          <w:sz w:val="32"/>
          <w:szCs w:val="32"/>
          <w:lang w:val="en-US" w:eastAsia="zh-CN"/>
        </w:rPr>
        <w:t>指单位附属的独立核算单位按照规定上缴的收入。</w:t>
      </w:r>
    </w:p>
    <w:p w14:paraId="1ADE6E9C">
      <w:pPr>
        <w:spacing w:line="360" w:lineRule="auto"/>
        <w:ind w:firstLine="629" w:firstLineChars="195"/>
        <w:rPr>
          <w:rFonts w:hint="eastAsia" w:ascii="仿宋_GB2312" w:eastAsia="仿宋_GB2312"/>
          <w:sz w:val="32"/>
          <w:szCs w:val="32"/>
          <w:lang w:val="en-US" w:eastAsia="zh-CN"/>
        </w:rPr>
      </w:pPr>
      <w:r>
        <w:rPr>
          <w:rFonts w:hint="eastAsia" w:ascii="仿宋_GB2312" w:eastAsia="仿宋_GB2312"/>
          <w:b/>
          <w:sz w:val="32"/>
          <w:szCs w:val="32"/>
          <w:lang w:val="en-US" w:eastAsia="zh-CN"/>
        </w:rPr>
        <w:t>6.其他收入：</w:t>
      </w:r>
      <w:r>
        <w:rPr>
          <w:rFonts w:hint="eastAsia" w:ascii="仿宋_GB2312" w:eastAsia="仿宋_GB2312"/>
          <w:sz w:val="32"/>
          <w:szCs w:val="32"/>
          <w:lang w:val="en-US" w:eastAsia="zh-CN"/>
        </w:rPr>
        <w:t>指除上述“一般公共预算”、 “上级补助收入”、“事业收入”、“事业单位经营收入”、“附属单位上缴收入”等以外的收入。</w:t>
      </w:r>
    </w:p>
    <w:p w14:paraId="029460B1">
      <w:pPr>
        <w:spacing w:line="54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lang w:val="en-US" w:eastAsia="zh-CN"/>
        </w:rPr>
        <w:t>7.上年结转：</w:t>
      </w:r>
      <w:r>
        <w:rPr>
          <w:rFonts w:hint="eastAsia" w:ascii="仿宋_GB2312" w:eastAsia="仿宋_GB2312"/>
          <w:sz w:val="32"/>
          <w:szCs w:val="32"/>
          <w:lang w:val="en-US" w:eastAsia="zh-CN"/>
        </w:rPr>
        <w:t>指以前年度尚未完成、结转到本年按有关规定继续使用的资金。</w:t>
      </w:r>
    </w:p>
    <w:p w14:paraId="59E36384">
      <w:pPr>
        <w:spacing w:line="540" w:lineRule="exact"/>
        <w:ind w:firstLine="646" w:firstLineChars="200"/>
        <w:jc w:val="left"/>
        <w:rPr>
          <w:rFonts w:hint="eastAsia" w:ascii="宋体" w:hAnsi="宋体" w:eastAsia="宋体" w:cs="宋体"/>
          <w:sz w:val="32"/>
          <w:szCs w:val="32"/>
        </w:rPr>
      </w:pPr>
      <w:r>
        <w:rPr>
          <w:rFonts w:hint="eastAsia" w:ascii="仿宋_GB2312" w:eastAsia="仿宋_GB2312"/>
          <w:b/>
          <w:sz w:val="32"/>
          <w:szCs w:val="32"/>
          <w:lang w:val="en-US" w:eastAsia="zh-CN"/>
        </w:rPr>
        <w:t>8.基本支出</w:t>
      </w:r>
      <w:r>
        <w:rPr>
          <w:rFonts w:hint="eastAsia" w:ascii="宋体" w:hAnsi="宋体" w:eastAsia="宋体" w:cs="宋体"/>
          <w:b/>
          <w:sz w:val="32"/>
          <w:szCs w:val="32"/>
        </w:rPr>
        <w:t>：</w:t>
      </w:r>
      <w:r>
        <w:rPr>
          <w:rFonts w:hint="eastAsia" w:ascii="仿宋_GB2312" w:eastAsia="仿宋_GB2312"/>
          <w:sz w:val="32"/>
          <w:szCs w:val="32"/>
          <w:lang w:val="en-US" w:eastAsia="zh-CN"/>
        </w:rPr>
        <w:t>指保障机构正常运转、完成日常工作任务而发生的人员支出和公用支出。</w:t>
      </w:r>
    </w:p>
    <w:p w14:paraId="6EEB1A81">
      <w:pPr>
        <w:spacing w:line="540" w:lineRule="exact"/>
        <w:ind w:firstLine="646" w:firstLineChars="200"/>
        <w:jc w:val="left"/>
        <w:rPr>
          <w:rFonts w:hint="eastAsia" w:ascii="宋体" w:hAnsi="宋体" w:eastAsia="宋体" w:cs="宋体"/>
          <w:sz w:val="32"/>
          <w:szCs w:val="32"/>
          <w:lang w:eastAsia="zh-CN"/>
        </w:rPr>
      </w:pPr>
      <w:r>
        <w:rPr>
          <w:rFonts w:hint="eastAsia" w:ascii="仿宋_GB2312" w:eastAsia="仿宋_GB2312"/>
          <w:b/>
          <w:sz w:val="32"/>
          <w:szCs w:val="32"/>
          <w:lang w:val="en-US" w:eastAsia="zh-CN"/>
        </w:rPr>
        <w:t>9.项目支出：</w:t>
      </w:r>
      <w:r>
        <w:rPr>
          <w:rFonts w:hint="eastAsia" w:ascii="仿宋_GB2312" w:eastAsia="仿宋_GB2312"/>
          <w:sz w:val="32"/>
          <w:szCs w:val="32"/>
          <w:lang w:val="en-US" w:eastAsia="zh-CN"/>
        </w:rPr>
        <w:t>指在基本支出之外为完成特定行政任务和事业发展目标所发生的支出。</w:t>
      </w:r>
    </w:p>
    <w:p w14:paraId="6A15E350">
      <w:pPr>
        <w:spacing w:line="54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lang w:val="en-US" w:eastAsia="zh-CN"/>
        </w:rPr>
        <w:t>10.“三公”经费：</w:t>
      </w:r>
      <w:r>
        <w:rPr>
          <w:rFonts w:hint="eastAsia" w:ascii="仿宋_GB2312" w:eastAsia="仿宋_GB2312"/>
          <w:sz w:val="32"/>
          <w:szCs w:val="32"/>
          <w:lang w:val="en-US" w:eastAsia="zh-CN"/>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59D2B76">
      <w:pPr>
        <w:autoSpaceDE w:val="0"/>
        <w:autoSpaceDN w:val="0"/>
        <w:adjustRightInd w:val="0"/>
        <w:spacing w:line="540" w:lineRule="exact"/>
        <w:ind w:firstLine="640"/>
        <w:rPr>
          <w:rFonts w:hint="eastAsia" w:ascii="仿宋_GB2312" w:eastAsia="仿宋_GB2312"/>
          <w:sz w:val="32"/>
          <w:szCs w:val="32"/>
          <w:lang w:val="en-US" w:eastAsia="zh-CN"/>
        </w:rPr>
      </w:pPr>
      <w:r>
        <w:rPr>
          <w:rFonts w:hint="eastAsia" w:ascii="仿宋_GB2312" w:eastAsia="仿宋_GB2312"/>
          <w:b/>
          <w:sz w:val="32"/>
          <w:szCs w:val="32"/>
          <w:lang w:val="en-US" w:eastAsia="zh-CN"/>
        </w:rPr>
        <w:t>11. 一般公共服务支出（类）市场监督管理事务（款）事业运行（项）：</w:t>
      </w:r>
      <w:r>
        <w:rPr>
          <w:rFonts w:hint="eastAsia" w:ascii="仿宋_GB2312" w:eastAsia="仿宋_GB2312"/>
          <w:sz w:val="32"/>
          <w:szCs w:val="32"/>
          <w:lang w:val="en-US" w:eastAsia="zh-CN"/>
        </w:rPr>
        <w:t>反映事业单位的基本支出，不包括行政单位（包括实行公务员管理的事业单位）后勤服务中心、医务室等附属事业单位。</w:t>
      </w:r>
    </w:p>
    <w:p w14:paraId="42E6B015">
      <w:pPr>
        <w:autoSpaceDE w:val="0"/>
        <w:autoSpaceDN w:val="0"/>
        <w:adjustRightInd w:val="0"/>
        <w:spacing w:line="540" w:lineRule="exact"/>
        <w:ind w:firstLine="640"/>
        <w:rPr>
          <w:rFonts w:hint="default" w:ascii="仿宋_GB2312" w:eastAsia="仿宋_GB2312"/>
          <w:b/>
          <w:sz w:val="32"/>
          <w:szCs w:val="32"/>
          <w:lang w:val="en-US" w:eastAsia="zh-CN"/>
        </w:rPr>
      </w:pPr>
      <w:r>
        <w:rPr>
          <w:rFonts w:hint="eastAsia" w:ascii="仿宋_GB2312" w:eastAsia="仿宋_GB2312"/>
          <w:b/>
          <w:sz w:val="32"/>
          <w:szCs w:val="32"/>
          <w:lang w:val="en-US" w:eastAsia="zh-CN"/>
        </w:rPr>
        <w:t>12. 一般公共服务支出（类）市场监督管理事务（款）其他市场监督管理事务（项）：</w:t>
      </w:r>
      <w:r>
        <w:rPr>
          <w:rFonts w:hint="eastAsia" w:ascii="仿宋_GB2312" w:eastAsia="仿宋_GB2312"/>
          <w:sz w:val="32"/>
          <w:szCs w:val="32"/>
          <w:lang w:val="en-US" w:eastAsia="zh-CN"/>
        </w:rPr>
        <w:t>反映用于除上述项目外其他市场监督管理事务方面的支出。</w:t>
      </w:r>
    </w:p>
    <w:p w14:paraId="7E7F4933">
      <w:pPr>
        <w:autoSpaceDE w:val="0"/>
        <w:autoSpaceDN w:val="0"/>
        <w:adjustRightInd w:val="0"/>
        <w:spacing w:line="540" w:lineRule="exact"/>
        <w:ind w:firstLine="640"/>
        <w:rPr>
          <w:rFonts w:hint="eastAsia" w:ascii="仿宋_GB2312" w:eastAsia="仿宋_GB2312"/>
          <w:sz w:val="32"/>
          <w:szCs w:val="32"/>
          <w:lang w:val="en-US" w:eastAsia="zh-CN"/>
        </w:rPr>
      </w:pPr>
      <w:r>
        <w:rPr>
          <w:rFonts w:hint="eastAsia" w:ascii="仿宋_GB2312" w:eastAsia="仿宋_GB2312"/>
          <w:b/>
          <w:sz w:val="32"/>
          <w:szCs w:val="32"/>
          <w:lang w:val="en-US" w:eastAsia="zh-CN"/>
        </w:rPr>
        <w:t>13. 社会保障和就业支出（类）行政事业单位养老支出（款）事业单位离退休（项）：</w:t>
      </w:r>
      <w:r>
        <w:rPr>
          <w:rFonts w:hint="eastAsia" w:ascii="仿宋_GB2312" w:eastAsia="仿宋_GB2312"/>
          <w:sz w:val="32"/>
          <w:szCs w:val="32"/>
          <w:lang w:val="en-US" w:eastAsia="zh-CN"/>
        </w:rPr>
        <w:t>反映事业单位开支的离退休经费。</w:t>
      </w:r>
    </w:p>
    <w:p w14:paraId="06C31C55">
      <w:pPr>
        <w:autoSpaceDE w:val="0"/>
        <w:autoSpaceDN w:val="0"/>
        <w:adjustRightInd w:val="0"/>
        <w:spacing w:line="540" w:lineRule="exact"/>
        <w:ind w:firstLine="640"/>
        <w:rPr>
          <w:rFonts w:hint="eastAsia" w:ascii="仿宋_GB2312" w:eastAsia="仿宋_GB2312"/>
          <w:sz w:val="32"/>
          <w:szCs w:val="32"/>
          <w:lang w:val="en-US" w:eastAsia="zh-CN"/>
        </w:rPr>
      </w:pPr>
      <w:r>
        <w:rPr>
          <w:rFonts w:hint="eastAsia" w:ascii="仿宋_GB2312" w:eastAsia="仿宋_GB2312"/>
          <w:b/>
          <w:sz w:val="32"/>
          <w:szCs w:val="32"/>
          <w:lang w:val="en-US" w:eastAsia="zh-CN"/>
        </w:rPr>
        <w:t>14.社会保障和就业支出（类）行政事业单位养老支出（款）机关事业单位基本养老保险缴费支出（项）：</w:t>
      </w:r>
      <w:r>
        <w:rPr>
          <w:rFonts w:hint="eastAsia" w:ascii="仿宋_GB2312" w:eastAsia="仿宋_GB2312"/>
          <w:sz w:val="32"/>
          <w:szCs w:val="32"/>
          <w:lang w:val="en-US" w:eastAsia="zh-CN"/>
        </w:rPr>
        <w:t>反映机关事业单位实施养老保险制度由单位缴纳的基本养老保险费支出。</w:t>
      </w:r>
    </w:p>
    <w:p w14:paraId="4D1A88AC">
      <w:pPr>
        <w:autoSpaceDE w:val="0"/>
        <w:autoSpaceDN w:val="0"/>
        <w:adjustRightInd w:val="0"/>
        <w:spacing w:line="540" w:lineRule="exact"/>
        <w:ind w:firstLine="640"/>
        <w:rPr>
          <w:rFonts w:hint="eastAsia" w:ascii="宋体" w:hAnsi="宋体" w:eastAsia="宋体" w:cs="宋体"/>
          <w:bCs/>
          <w:sz w:val="32"/>
          <w:szCs w:val="32"/>
        </w:rPr>
      </w:pPr>
      <w:r>
        <w:rPr>
          <w:rFonts w:hint="eastAsia" w:ascii="仿宋_GB2312" w:eastAsia="仿宋_GB2312"/>
          <w:b/>
          <w:sz w:val="32"/>
          <w:szCs w:val="32"/>
          <w:lang w:val="en-US" w:eastAsia="zh-CN"/>
        </w:rPr>
        <w:t>15.社会保障和就业支出（类）行政事业单位养老支出（款）机关事业单位职业年金缴费支出（项）：</w:t>
      </w:r>
      <w:r>
        <w:rPr>
          <w:rFonts w:hint="eastAsia" w:ascii="仿宋_GB2312" w:eastAsia="仿宋_GB2312"/>
          <w:sz w:val="32"/>
          <w:szCs w:val="32"/>
          <w:lang w:val="en-US" w:eastAsia="zh-CN"/>
        </w:rPr>
        <w:t>反映机关事业单位实施养老保险制度由单位实际缴纳的职业年金支出。</w:t>
      </w:r>
    </w:p>
    <w:p w14:paraId="2A30CF9F">
      <w:pPr>
        <w:autoSpaceDE w:val="0"/>
        <w:autoSpaceDN w:val="0"/>
        <w:adjustRightInd w:val="0"/>
        <w:spacing w:line="540" w:lineRule="exact"/>
        <w:ind w:firstLine="646" w:firstLineChars="200"/>
        <w:rPr>
          <w:rFonts w:hint="eastAsia" w:ascii="仿宋_GB2312" w:eastAsia="仿宋_GB2312"/>
          <w:sz w:val="32"/>
          <w:szCs w:val="32"/>
          <w:lang w:val="en-US" w:eastAsia="zh-CN"/>
        </w:rPr>
      </w:pPr>
      <w:r>
        <w:rPr>
          <w:rFonts w:hint="eastAsia" w:ascii="仿宋_GB2312" w:eastAsia="仿宋_GB2312"/>
          <w:b/>
          <w:sz w:val="32"/>
          <w:szCs w:val="32"/>
          <w:lang w:val="en-US" w:eastAsia="zh-CN"/>
        </w:rPr>
        <w:t>16.社会保障和就业支出（类）其他社会保障和就业支出（款）其他社会保障和就业支出（项）：</w:t>
      </w:r>
      <w:r>
        <w:rPr>
          <w:rFonts w:hint="eastAsia" w:ascii="仿宋_GB2312" w:eastAsia="仿宋_GB2312"/>
          <w:sz w:val="32"/>
          <w:szCs w:val="32"/>
          <w:lang w:val="en-US" w:eastAsia="zh-CN"/>
        </w:rPr>
        <w:t>反映除上述项目以外其他用于社会保障和就业方面的支出。</w:t>
      </w:r>
    </w:p>
    <w:p w14:paraId="5EA9C939">
      <w:pPr>
        <w:autoSpaceDE w:val="0"/>
        <w:autoSpaceDN w:val="0"/>
        <w:adjustRightInd w:val="0"/>
        <w:spacing w:line="540" w:lineRule="exact"/>
        <w:ind w:firstLine="646" w:firstLineChars="200"/>
        <w:rPr>
          <w:rFonts w:hint="eastAsia" w:ascii="仿宋_GB2312" w:eastAsia="仿宋_GB2312"/>
          <w:sz w:val="32"/>
          <w:szCs w:val="32"/>
          <w:lang w:val="en-US" w:eastAsia="zh-CN"/>
        </w:rPr>
      </w:pPr>
      <w:r>
        <w:rPr>
          <w:rFonts w:hint="eastAsia" w:ascii="仿宋_GB2312" w:eastAsia="仿宋_GB2312"/>
          <w:b/>
          <w:sz w:val="32"/>
          <w:szCs w:val="32"/>
          <w:lang w:val="en-US" w:eastAsia="zh-CN"/>
        </w:rPr>
        <w:t>17.社会保障和就业支出（类）残疾人事业（款）其他残疾人事业支出（项）：</w:t>
      </w:r>
      <w:r>
        <w:rPr>
          <w:rFonts w:hint="eastAsia" w:ascii="仿宋_GB2312" w:eastAsia="仿宋_GB2312"/>
          <w:sz w:val="32"/>
          <w:szCs w:val="32"/>
          <w:lang w:val="en-US" w:eastAsia="zh-CN"/>
        </w:rPr>
        <w:t>反映除上述项目以外其他用于残疾人事业方面的支出。</w:t>
      </w:r>
    </w:p>
    <w:p w14:paraId="56FD3FF6">
      <w:pPr>
        <w:autoSpaceDE w:val="0"/>
        <w:autoSpaceDN w:val="0"/>
        <w:adjustRightInd w:val="0"/>
        <w:spacing w:line="540" w:lineRule="exact"/>
        <w:ind w:firstLine="646" w:firstLineChars="200"/>
        <w:rPr>
          <w:rFonts w:hint="eastAsia" w:ascii="仿宋_GB2312" w:eastAsia="仿宋_GB2312"/>
          <w:sz w:val="32"/>
          <w:szCs w:val="32"/>
          <w:lang w:val="en-US" w:eastAsia="zh-CN"/>
        </w:rPr>
      </w:pPr>
      <w:r>
        <w:rPr>
          <w:rFonts w:hint="eastAsia" w:ascii="仿宋_GB2312" w:eastAsia="仿宋_GB2312"/>
          <w:b/>
          <w:sz w:val="32"/>
          <w:szCs w:val="32"/>
          <w:lang w:val="en-US" w:eastAsia="zh-CN"/>
        </w:rPr>
        <w:t>18.住房保障支出（类）住房改革支出（款）住房公积金（项）：</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p>
    <w:p w14:paraId="15695B1F">
      <w:pPr>
        <w:spacing w:line="54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lang w:val="en-US" w:eastAsia="zh-CN"/>
        </w:rPr>
        <w:t>19.卫生健康支出（类）行政事业单位医疗（款）事业单位医疗（项）：</w:t>
      </w:r>
      <w:r>
        <w:rPr>
          <w:rFonts w:hint="eastAsia" w:ascii="仿宋_GB2312" w:eastAsia="仿宋_GB2312"/>
          <w:sz w:val="32"/>
          <w:szCs w:val="32"/>
          <w:lang w:val="en-US" w:eastAsia="zh-CN"/>
        </w:rPr>
        <w:t>反映财政部门安排的事业单位基本医疗保险缴费经费，未参加医疗保险的事业单位的公费医疗经费，按国家规定享受离休人员待遇人员的医疗经费。</w:t>
      </w:r>
    </w:p>
    <w:p w14:paraId="46E71EDA">
      <w:pPr>
        <w:spacing w:line="540" w:lineRule="exact"/>
        <w:ind w:firstLine="646" w:firstLineChars="200"/>
        <w:jc w:val="left"/>
        <w:rPr>
          <w:rFonts w:hint="eastAsia" w:ascii="仿宋_GB2312" w:eastAsia="仿宋_GB2312"/>
          <w:sz w:val="32"/>
          <w:szCs w:val="32"/>
          <w:lang w:val="en-US" w:eastAsia="zh-CN"/>
        </w:rPr>
      </w:pPr>
    </w:p>
    <w:p w14:paraId="6331D71A">
      <w:pPr>
        <w:pStyle w:val="2"/>
        <w:rPr>
          <w:rFonts w:ascii="宋体" w:hAnsi="宋体"/>
          <w:b/>
          <w:sz w:val="36"/>
          <w:szCs w:val="36"/>
        </w:rPr>
      </w:pPr>
    </w:p>
    <w:p w14:paraId="2B620C95">
      <w:pPr>
        <w:rPr>
          <w:rFonts w:ascii="宋体" w:hAnsi="宋体"/>
          <w:b/>
          <w:sz w:val="36"/>
          <w:szCs w:val="36"/>
        </w:rPr>
      </w:pPr>
    </w:p>
    <w:p w14:paraId="4CA0815D">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895473"/>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0255B39"/>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34041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482DA8"/>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2827</Words>
  <Characters>2997</Characters>
  <Lines>22</Lines>
  <Paragraphs>6</Paragraphs>
  <TotalTime>0</TotalTime>
  <ScaleCrop>false</ScaleCrop>
  <LinksUpToDate>false</LinksUpToDate>
  <CharactersWithSpaces>3043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布丁卡诺</cp:lastModifiedBy>
  <cp:lastPrinted>2022-02-17T12:01:00Z</cp:lastPrinted>
  <dcterms:modified xsi:type="dcterms:W3CDTF">2025-04-29T02:15:22Z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eyJoZGlkIjoiZGFhZDFjNTY2OGMxYWM3OGFkYjIxMGFjMzc0NTA5ZDkiLCJ1c2VySWQiOiI2MDgwNDY1MzEifQ==</vt:lpwstr>
  </property>
  <property fmtid="{D5CDD505-2E9C-101B-9397-08002B2CF9AE}" pid="4" name="ICV">
    <vt:lpwstr>B1421DD6F1CB4E4392AAD3FE69751364_13</vt:lpwstr>
  </property>
</Properties>
</file>