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66102">
      <w:pPr>
        <w:spacing w:line="560" w:lineRule="exact"/>
        <w:jc w:val="center"/>
        <w:rPr>
          <w:rFonts w:hint="eastAsia" w:ascii="宋体" w:hAnsi="宋体" w:cs="宋体"/>
          <w:b/>
          <w:bCs/>
          <w:kern w:val="2"/>
          <w:sz w:val="44"/>
          <w:szCs w:val="44"/>
          <w:highlight w:val="none"/>
          <w:lang w:val="en-US" w:eastAsia="zh-CN" w:bidi="ar"/>
        </w:rPr>
      </w:pPr>
    </w:p>
    <w:p w14:paraId="155129CD">
      <w:pPr>
        <w:spacing w:line="560" w:lineRule="exact"/>
        <w:jc w:val="center"/>
        <w:rPr>
          <w:rFonts w:hint="eastAsia" w:ascii="宋体" w:hAnsi="宋体" w:cs="宋体"/>
          <w:b/>
          <w:bCs/>
          <w:kern w:val="2"/>
          <w:sz w:val="44"/>
          <w:szCs w:val="44"/>
          <w:highlight w:val="none"/>
          <w:lang w:val="en-US" w:eastAsia="zh-CN" w:bidi="ar"/>
        </w:rPr>
      </w:pPr>
    </w:p>
    <w:p w14:paraId="3B5C9FB3">
      <w:pPr>
        <w:spacing w:line="560" w:lineRule="exact"/>
        <w:jc w:val="center"/>
        <w:rPr>
          <w:rFonts w:hint="eastAsia" w:ascii="宋体" w:hAnsi="宋体" w:cs="宋体"/>
          <w:b/>
          <w:bCs/>
          <w:kern w:val="2"/>
          <w:sz w:val="44"/>
          <w:szCs w:val="44"/>
          <w:highlight w:val="none"/>
          <w:lang w:val="en-US" w:eastAsia="zh-CN" w:bidi="ar"/>
        </w:rPr>
      </w:pPr>
    </w:p>
    <w:p w14:paraId="79EEC718">
      <w:pPr>
        <w:spacing w:line="560" w:lineRule="exact"/>
        <w:jc w:val="center"/>
        <w:rPr>
          <w:rFonts w:hint="eastAsia" w:ascii="宋体" w:hAnsi="宋体" w:cs="宋体"/>
          <w:b/>
          <w:bCs/>
          <w:kern w:val="2"/>
          <w:sz w:val="44"/>
          <w:szCs w:val="44"/>
          <w:highlight w:val="none"/>
          <w:lang w:val="en-US" w:eastAsia="zh-CN" w:bidi="ar"/>
        </w:rPr>
      </w:pPr>
    </w:p>
    <w:p w14:paraId="6B1CC720">
      <w:pPr>
        <w:spacing w:line="560" w:lineRule="exact"/>
        <w:jc w:val="center"/>
        <w:rPr>
          <w:rFonts w:hint="eastAsia" w:ascii="宋体" w:hAnsi="宋体" w:cs="宋体"/>
          <w:b/>
          <w:bCs/>
          <w:kern w:val="2"/>
          <w:sz w:val="44"/>
          <w:szCs w:val="44"/>
          <w:highlight w:val="none"/>
          <w:lang w:val="en-US" w:eastAsia="zh-CN" w:bidi="ar"/>
        </w:rPr>
      </w:pPr>
    </w:p>
    <w:p w14:paraId="005E8D20">
      <w:pPr>
        <w:spacing w:line="560" w:lineRule="exact"/>
        <w:jc w:val="center"/>
        <w:rPr>
          <w:rFonts w:hint="eastAsia" w:ascii="宋体" w:hAnsi="宋体" w:cs="宋体"/>
          <w:b/>
          <w:bCs/>
          <w:kern w:val="2"/>
          <w:sz w:val="44"/>
          <w:szCs w:val="44"/>
          <w:highlight w:val="none"/>
          <w:lang w:val="en-US" w:eastAsia="zh-CN" w:bidi="ar"/>
        </w:rPr>
      </w:pPr>
    </w:p>
    <w:p w14:paraId="4451334B">
      <w:pPr>
        <w:spacing w:line="560" w:lineRule="exact"/>
        <w:jc w:val="center"/>
        <w:rPr>
          <w:rFonts w:hint="eastAsia" w:ascii="宋体" w:hAnsi="宋体" w:cs="宋体"/>
          <w:b/>
          <w:bCs/>
          <w:kern w:val="2"/>
          <w:sz w:val="44"/>
          <w:szCs w:val="44"/>
          <w:highlight w:val="none"/>
          <w:lang w:val="en-US" w:eastAsia="zh-CN" w:bidi="ar"/>
        </w:rPr>
      </w:pPr>
    </w:p>
    <w:p w14:paraId="0FA0C9D4">
      <w:pPr>
        <w:spacing w:line="560" w:lineRule="exact"/>
        <w:jc w:val="center"/>
        <w:rPr>
          <w:rFonts w:hint="eastAsia" w:ascii="宋体" w:hAnsi="宋体" w:cs="宋体"/>
          <w:b/>
          <w:bCs/>
          <w:kern w:val="2"/>
          <w:sz w:val="44"/>
          <w:szCs w:val="44"/>
          <w:highlight w:val="none"/>
          <w:lang w:val="en-US" w:eastAsia="zh-CN" w:bidi="ar"/>
        </w:rPr>
      </w:pPr>
      <w:r>
        <w:rPr>
          <w:rFonts w:hint="eastAsia" w:ascii="宋体" w:hAnsi="宋体" w:cs="宋体"/>
          <w:b/>
          <w:bCs/>
          <w:kern w:val="2"/>
          <w:sz w:val="44"/>
          <w:szCs w:val="44"/>
          <w:highlight w:val="none"/>
          <w:lang w:val="en-US" w:eastAsia="zh-CN" w:bidi="ar"/>
        </w:rPr>
        <w:t>盘山县交通运输事业发展中心</w:t>
      </w:r>
    </w:p>
    <w:p w14:paraId="4301B9B8">
      <w:pPr>
        <w:spacing w:line="560" w:lineRule="exact"/>
        <w:jc w:val="center"/>
        <w:rPr>
          <w:rFonts w:hint="default" w:eastAsia="宋体"/>
          <w:b/>
          <w:sz w:val="44"/>
          <w:szCs w:val="44"/>
          <w:lang w:val="en-US" w:eastAsia="zh-CN"/>
        </w:rPr>
      </w:pPr>
      <w:r>
        <w:rPr>
          <w:rFonts w:hint="eastAsia" w:ascii="宋体" w:hAnsi="宋体" w:cs="宋体"/>
          <w:b/>
          <w:bCs/>
          <w:kern w:val="2"/>
          <w:sz w:val="44"/>
          <w:szCs w:val="44"/>
          <w:highlight w:val="none"/>
          <w:lang w:val="en-US" w:eastAsia="zh-CN" w:bidi="ar"/>
        </w:rPr>
        <w:t>2025</w:t>
      </w:r>
      <w:r>
        <w:rPr>
          <w:rFonts w:hint="eastAsia"/>
          <w:b/>
          <w:sz w:val="44"/>
          <w:szCs w:val="44"/>
          <w:lang w:val="en-US" w:eastAsia="zh-CN"/>
        </w:rPr>
        <w:t>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盘山县交通运输事业发展中心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323" w:hanging="323" w:hangingChars="1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盘山县交通运输事业发展中心2025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盘山县交通运输事业发展中心</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盘山县交通运输事业发中心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0DB9DCD5">
      <w:pPr>
        <w:snapToGrid w:val="0"/>
        <w:spacing w:line="520" w:lineRule="exact"/>
        <w:ind w:firstLine="426" w:firstLineChars="200"/>
        <w:rPr>
          <w:rFonts w:hint="eastAsia" w:ascii="仿宋_GB2312" w:hAnsi="仿宋" w:eastAsia="仿宋_GB2312" w:cs="Times New Roman"/>
          <w:sz w:val="32"/>
          <w:szCs w:val="32"/>
          <w:highlight w:val="none"/>
        </w:rPr>
      </w:pPr>
      <w:r>
        <w:rPr>
          <w:rFonts w:hint="eastAsia"/>
          <w:lang w:val="en-US" w:eastAsia="zh-CN"/>
        </w:rPr>
        <w:t xml:space="preserve">   </w:t>
      </w:r>
      <w:r>
        <w:rPr>
          <w:rFonts w:hint="eastAsia" w:ascii="仿宋_GB2312" w:hAnsi="仿宋" w:eastAsia="仿宋_GB2312" w:cs="Times New Roman"/>
          <w:sz w:val="32"/>
          <w:szCs w:val="32"/>
          <w:highlight w:val="none"/>
        </w:rPr>
        <w:t>贯彻执行国家和省、市、县有关交通运输发展战略、方针政策和法律法规；为全县交通运输行业发展规划、年度工作计划以及政策标准拟订、实施提供技术支持和事务服务保障。</w:t>
      </w:r>
    </w:p>
    <w:p w14:paraId="515CE766">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1）为全县国省干线普通公路的养护、农村公路和交通重点工程项目的管理提供技术支持和服务保障，负责项目组织实施的事务性工作；为交通工程质量与安全管理提供技术支持和服务保障；负责交通运输站场项目组织实施的事务性工作，参与协调推进地方铁路、高速公路建设相关事务性工作。</w:t>
      </w:r>
    </w:p>
    <w:p w14:paraId="2EC79D93">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2）为全县道路旅客运输、货物运输、城市公共交通、汽车租赁、轨道交通运营、出租汽车、机动车维修、管运车辆综合性能检测及交通物流行业管理提供技术支持和事务服务保障；承担全县机动车驾驶人、道路运输从业人员培训相关事务服务工作。</w:t>
      </w:r>
    </w:p>
    <w:p w14:paraId="0720FD56">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（3）参与全县交通运输行业安全生产监督，反恐怖防范相关事务性工作；参与调查处理全县交通运输行业重大安全生产、消防安全事故等工作；承担全县交通战备保障和应急保障相关事务性工作。</w:t>
      </w:r>
    </w:p>
    <w:p w14:paraId="2CB4A750">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（4）为全县交通科技、环境保护、重大项目资金管理等提供技术支持和服务保障；承担交通固定资产管理的相关事务性工作。</w:t>
      </w:r>
    </w:p>
    <w:p w14:paraId="2F0230B3">
      <w:pPr>
        <w:snapToGrid w:val="0"/>
        <w:spacing w:line="520" w:lineRule="exact"/>
        <w:ind w:firstLine="646" w:firstLineChars="200"/>
        <w:rPr>
          <w:rFonts w:hint="eastAsia" w:ascii="仿宋_GB2312" w:hAnsi="仿宋" w:eastAsia="仿宋_GB2312" w:cs="Times New Roman"/>
          <w:sz w:val="32"/>
          <w:szCs w:val="32"/>
          <w:highlight w:val="none"/>
        </w:rPr>
      </w:pPr>
      <w:r>
        <w:rPr>
          <w:rFonts w:hint="eastAsia" w:ascii="仿宋_GB2312" w:hAnsi="仿宋" w:eastAsia="仿宋_GB2312" w:cs="Times New Roman"/>
          <w:sz w:val="32"/>
          <w:szCs w:val="32"/>
          <w:highlight w:val="none"/>
        </w:rPr>
        <w:t>（5）承担智慧城市交通运输管理信息服务平台的应用；为全县国省干线普通公路路网运行情况及道路运输运营情况监测提供服务；受理“12328”交通运输监督服务平台和其他平台转办的投诉工作。</w:t>
      </w:r>
    </w:p>
    <w:p w14:paraId="7E76F552">
      <w:pPr>
        <w:pStyle w:val="2"/>
        <w:numPr>
          <w:ilvl w:val="0"/>
          <w:numId w:val="0"/>
        </w:numPr>
        <w:rPr>
          <w:rFonts w:hint="default" w:eastAsia="宋体"/>
          <w:lang w:val="en-US" w:eastAsia="zh-CN"/>
        </w:rPr>
      </w:pPr>
      <w:r>
        <w:rPr>
          <w:rFonts w:hint="eastAsia" w:ascii="仿宋_GB2312" w:hAnsi="仿宋" w:eastAsia="仿宋_GB2312" w:cs="Times New Roman"/>
          <w:sz w:val="32"/>
          <w:szCs w:val="32"/>
          <w:highlight w:val="none"/>
        </w:rPr>
        <w:t>（6）承担县交通运输局交办的其他工作。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hint="eastAsia"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纳入辽宁省盘锦市盘山县交通运输事业发展中心2025年部门预算编制范围的二级预算单位包括：</w:t>
      </w:r>
    </w:p>
    <w:p w14:paraId="0EC9141E">
      <w:pPr>
        <w:spacing w:line="560" w:lineRule="exact"/>
        <w:rPr>
          <w:rFonts w:hint="default" w:ascii="仿宋_GB2312" w:hAnsi="仿宋" w:eastAsia="仿宋_GB2312" w:cs="Times New Roman"/>
          <w:kern w:val="2"/>
          <w:sz w:val="32"/>
          <w:szCs w:val="32"/>
          <w:highlight w:val="none"/>
          <w:lang w:val="en-US" w:eastAsia="zh-CN" w:bidi="ar-SA"/>
        </w:rPr>
      </w:pPr>
      <w:r>
        <w:rPr>
          <w:rFonts w:hint="eastAsia" w:ascii="仿宋_GB2312" w:hAnsi="仿宋" w:eastAsia="仿宋_GB2312" w:cs="Times New Roman"/>
          <w:kern w:val="2"/>
          <w:sz w:val="32"/>
          <w:szCs w:val="32"/>
          <w:highlight w:val="none"/>
          <w:lang w:val="en-US" w:eastAsia="zh-CN" w:bidi="ar-SA"/>
        </w:rPr>
        <w:t xml:space="preserve">    1、盘山县交通运输事业发展中心本级</w:t>
      </w:r>
    </w:p>
    <w:p w14:paraId="463B6AF9">
      <w:pPr>
        <w:spacing w:line="560" w:lineRule="exact"/>
        <w:rPr>
          <w:rFonts w:hint="eastAsia" w:ascii="仿宋_GB2312" w:hAnsi="仿宋" w:eastAsia="仿宋_GB2312" w:cs="Times New Roman"/>
          <w:kern w:val="2"/>
          <w:sz w:val="32"/>
          <w:szCs w:val="32"/>
          <w:highlight w:val="none"/>
          <w:lang w:val="en-US" w:eastAsia="zh-CN" w:bidi="ar-SA"/>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248EF34D">
      <w:pPr>
        <w:spacing w:line="560" w:lineRule="exact"/>
        <w:rPr>
          <w:rFonts w:ascii="黑体" w:eastAsia="黑体"/>
          <w:sz w:val="36"/>
          <w:szCs w:val="36"/>
        </w:rPr>
      </w:pPr>
    </w:p>
    <w:p w14:paraId="1974C241">
      <w:pPr>
        <w:spacing w:line="560" w:lineRule="exact"/>
        <w:rPr>
          <w:rFonts w:ascii="黑体" w:eastAsia="黑体"/>
          <w:sz w:val="36"/>
          <w:szCs w:val="36"/>
        </w:rPr>
      </w:pPr>
    </w:p>
    <w:p w14:paraId="704BD525">
      <w:pPr>
        <w:spacing w:line="560" w:lineRule="exact"/>
        <w:rPr>
          <w:rFonts w:ascii="黑体" w:eastAsia="黑体"/>
          <w:sz w:val="36"/>
          <w:szCs w:val="36"/>
        </w:rPr>
      </w:pPr>
    </w:p>
    <w:p w14:paraId="009AA9B7">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盘山县交通运输事业发展中心2025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2863.44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2863.44</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2863.44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2382.64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480.80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240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50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66.47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农村公路日常养护经费支出增加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盘山县交通运输事业发展中心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盘山县交通运输事业发展中心</w:t>
      </w:r>
      <w:r>
        <w:rPr>
          <w:rFonts w:hint="eastAsia" w:ascii="仿宋_GB2312" w:hAnsi="仿宋_GB2312" w:eastAsia="仿宋_GB2312" w:cs="仿宋_GB2312"/>
          <w:sz w:val="32"/>
          <w:szCs w:val="32"/>
          <w:lang w:val="en-US" w:eastAsia="zh-CN"/>
        </w:rPr>
        <w:t>安排政府采购预算240万元，工程240万元；预留面向中小企业采购份额240万元，其中预留给小微企业240万元。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盘山县交通运输事业发展中心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24</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24</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2CF779CE">
      <w:pPr>
        <w:pStyle w:val="2"/>
      </w:pPr>
    </w:p>
    <w:p w14:paraId="644BC23D"/>
    <w:p w14:paraId="38651F40"/>
    <w:p w14:paraId="628BCF45"/>
    <w:p w14:paraId="53CF67AB"/>
    <w:p w14:paraId="6D80C19F"/>
    <w:p w14:paraId="6D73B1C0"/>
    <w:p w14:paraId="7B21BD6D">
      <w:bookmarkStart w:id="0" w:name="_GoBack"/>
      <w:bookmarkEnd w:id="0"/>
    </w:p>
    <w:p w14:paraId="3E3E2813"/>
    <w:p w14:paraId="42C92ED7"/>
    <w:p w14:paraId="3781985E"/>
    <w:p w14:paraId="7EE4BBD0"/>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301"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24</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盘山县交通运输事业发展中心2025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盘山县交通运输事业发展中心2025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5D55CAB">
      <w:pPr>
        <w:spacing w:line="560" w:lineRule="exact"/>
        <w:ind w:firstLine="729"/>
        <w:jc w:val="both"/>
        <w:rPr>
          <w:rFonts w:hint="default" w:ascii="仿宋_GB2312" w:eastAsia="仿宋_GB2312"/>
          <w:sz w:val="32"/>
          <w:szCs w:val="32"/>
          <w:lang w:val="en-US" w:eastAsia="zh-CN"/>
        </w:rPr>
      </w:pPr>
      <w:r>
        <w:rPr>
          <w:rFonts w:hint="eastAsia" w:ascii="仿宋_GB2312" w:eastAsia="仿宋_GB2312"/>
          <w:b/>
          <w:sz w:val="32"/>
          <w:szCs w:val="32"/>
          <w:lang w:val="en-US" w:eastAsia="zh-CN"/>
        </w:rPr>
        <w:t>6.社会保障和就业支出（类）-行政事业单位养老支出（款）-事业单位离退休（项）：</w:t>
      </w:r>
      <w:r>
        <w:rPr>
          <w:rFonts w:hint="eastAsia" w:ascii="仿宋_GB2312" w:eastAsia="仿宋_GB2312"/>
          <w:sz w:val="32"/>
          <w:szCs w:val="32"/>
          <w:lang w:val="en-US" w:eastAsia="zh-CN"/>
        </w:rPr>
        <w:t>反映事业单位开支的离退休经费。</w:t>
      </w:r>
    </w:p>
    <w:p w14:paraId="74BA9356">
      <w:pPr>
        <w:spacing w:line="560" w:lineRule="exact"/>
        <w:ind w:firstLine="729"/>
        <w:jc w:val="both"/>
        <w:rPr>
          <w:rFonts w:hint="eastAsia" w:ascii="仿宋_GB2312" w:eastAsia="仿宋_GB2312"/>
          <w:sz w:val="32"/>
          <w:szCs w:val="32"/>
          <w:lang w:val="en-US" w:eastAsia="zh-CN"/>
        </w:rPr>
      </w:pPr>
      <w:r>
        <w:rPr>
          <w:rFonts w:hint="eastAsia" w:ascii="仿宋_GB2312" w:eastAsia="仿宋_GB2312"/>
          <w:b/>
          <w:sz w:val="32"/>
          <w:szCs w:val="32"/>
          <w:lang w:val="en-US" w:eastAsia="zh-CN"/>
        </w:rPr>
        <w:t>7.社会保障和就业支出（类）-行政事业单位养老支出（款）- 机关事业单位基本养老保险缴费支出（项）：</w:t>
      </w:r>
      <w:r>
        <w:rPr>
          <w:rFonts w:hint="eastAsia" w:ascii="仿宋_GB2312" w:eastAsia="仿宋_GB2312"/>
          <w:sz w:val="32"/>
          <w:szCs w:val="32"/>
          <w:lang w:val="en-US" w:eastAsia="zh-CN"/>
        </w:rPr>
        <w:t>反映事业单位实施养老保险制度由单位实际缴纳的基本养老保险费支出。</w:t>
      </w:r>
    </w:p>
    <w:p w14:paraId="76168A4C">
      <w:pPr>
        <w:spacing w:line="560" w:lineRule="exact"/>
        <w:ind w:firstLine="729"/>
        <w:jc w:val="both"/>
        <w:rPr>
          <w:rFonts w:hint="eastAsia" w:ascii="仿宋_GB2312" w:eastAsia="仿宋_GB2312"/>
          <w:sz w:val="32"/>
          <w:szCs w:val="32"/>
          <w:lang w:val="en-US" w:eastAsia="zh-CN"/>
        </w:rPr>
      </w:pPr>
      <w:r>
        <w:rPr>
          <w:rFonts w:hint="eastAsia" w:ascii="仿宋_GB2312" w:eastAsia="仿宋_GB2312"/>
          <w:b/>
          <w:sz w:val="32"/>
          <w:szCs w:val="32"/>
          <w:lang w:val="en-US" w:eastAsia="zh-CN"/>
        </w:rPr>
        <w:t>8.社会保障和就业支出（类）-行政事业单位养老支出（款）-机关事业单位职业年金的补助：</w:t>
      </w:r>
      <w:r>
        <w:rPr>
          <w:rFonts w:hint="eastAsia" w:ascii="仿宋_GB2312" w:eastAsia="仿宋_GB2312"/>
          <w:sz w:val="32"/>
          <w:szCs w:val="32"/>
          <w:lang w:val="en-US" w:eastAsia="zh-CN"/>
        </w:rPr>
        <w:t>反映机关事业单位实施养老保险制度由单位实际缴纳的职业年金支出（含职业年金补记支出）。</w:t>
      </w:r>
    </w:p>
    <w:p w14:paraId="335809E3">
      <w:pPr>
        <w:spacing w:line="560" w:lineRule="exact"/>
        <w:ind w:firstLine="729"/>
        <w:jc w:val="both"/>
        <w:rPr>
          <w:rFonts w:hint="default" w:ascii="仿宋_GB2312" w:eastAsia="仿宋_GB2312"/>
          <w:sz w:val="32"/>
          <w:szCs w:val="32"/>
          <w:lang w:val="en-US" w:eastAsia="zh-CN"/>
        </w:rPr>
      </w:pPr>
      <w:r>
        <w:rPr>
          <w:rFonts w:hint="eastAsia" w:ascii="仿宋_GB2312" w:eastAsia="仿宋_GB2312"/>
          <w:b/>
          <w:sz w:val="32"/>
          <w:szCs w:val="32"/>
          <w:lang w:val="en-US" w:eastAsia="zh-CN"/>
        </w:rPr>
        <w:t>9.社会保障和就业支出（类）-其他社会保障和就业支出（款）- 其他社会保障和就业支出（项）：</w:t>
      </w:r>
      <w:r>
        <w:rPr>
          <w:rFonts w:hint="eastAsia" w:ascii="仿宋_GB2312" w:eastAsia="仿宋_GB2312"/>
          <w:sz w:val="32"/>
          <w:szCs w:val="32"/>
          <w:lang w:val="en-US" w:eastAsia="zh-CN"/>
        </w:rPr>
        <w:t>反映除项目以外其他用于行政事业单位养老方面的支出。</w:t>
      </w:r>
    </w:p>
    <w:p w14:paraId="5C02AFF4">
      <w:pPr>
        <w:spacing w:line="560" w:lineRule="exact"/>
        <w:ind w:firstLine="729"/>
        <w:jc w:val="both"/>
        <w:rPr>
          <w:rFonts w:hint="default" w:ascii="仿宋_GB2312" w:eastAsia="仿宋_GB2312"/>
          <w:sz w:val="32"/>
          <w:szCs w:val="32"/>
          <w:lang w:val="en-US" w:eastAsia="zh-CN"/>
        </w:rPr>
      </w:pPr>
      <w:r>
        <w:rPr>
          <w:rFonts w:hint="eastAsia" w:ascii="仿宋_GB2312" w:eastAsia="仿宋_GB2312"/>
          <w:b/>
          <w:sz w:val="32"/>
          <w:szCs w:val="32"/>
          <w:lang w:val="en-US" w:eastAsia="zh-CN"/>
        </w:rPr>
        <w:t>10.卫生健康支出（类）-行政事业单位医疗（款）-事业单位医疗（项）：</w:t>
      </w:r>
      <w:r>
        <w:rPr>
          <w:rFonts w:hint="eastAsia" w:ascii="仿宋_GB2312" w:eastAsia="仿宋_GB2312"/>
          <w:sz w:val="32"/>
          <w:szCs w:val="32"/>
          <w:lang w:val="en-US" w:eastAsia="zh-CN"/>
        </w:rPr>
        <w:t>反映财政部门安排的事业单位基本医疗保险缴费经费，未参加医疗保险的事业单位的公费医疗经费，按国家规定享受离休人员待遇的医疗经费。</w:t>
      </w:r>
    </w:p>
    <w:p w14:paraId="7976F420">
      <w:pPr>
        <w:spacing w:line="560" w:lineRule="exact"/>
        <w:ind w:firstLine="729"/>
        <w:jc w:val="both"/>
        <w:rPr>
          <w:rFonts w:hint="default" w:ascii="仿宋_GB2312" w:eastAsia="仿宋_GB2312"/>
          <w:sz w:val="32"/>
          <w:szCs w:val="32"/>
          <w:lang w:val="en-US" w:eastAsia="zh-CN"/>
        </w:rPr>
      </w:pPr>
      <w:r>
        <w:rPr>
          <w:rFonts w:hint="eastAsia" w:ascii="仿宋_GB2312" w:eastAsia="仿宋_GB2312"/>
          <w:b/>
          <w:sz w:val="32"/>
          <w:szCs w:val="32"/>
          <w:lang w:val="en-US" w:eastAsia="zh-CN"/>
        </w:rPr>
        <w:t>11.交通运输支出（类）-公路水路运输（款）-其他公路水路运输支出（项）：</w:t>
      </w:r>
      <w:r>
        <w:rPr>
          <w:rFonts w:hint="eastAsia" w:ascii="仿宋_GB2312" w:eastAsia="仿宋_GB2312"/>
          <w:sz w:val="32"/>
          <w:szCs w:val="32"/>
          <w:lang w:val="en-US" w:eastAsia="zh-CN"/>
        </w:rPr>
        <w:t>反映除上述项目以外其他用于公路水路运输方面的支出。</w:t>
      </w:r>
    </w:p>
    <w:p w14:paraId="37ADFCE3">
      <w:pPr>
        <w:spacing w:line="560" w:lineRule="exact"/>
        <w:ind w:firstLine="729"/>
        <w:jc w:val="both"/>
        <w:rPr>
          <w:rFonts w:hint="default" w:ascii="宋体" w:hAnsi="宋体"/>
          <w:b/>
          <w:sz w:val="36"/>
          <w:szCs w:val="36"/>
          <w:lang w:val="en-US"/>
        </w:rPr>
      </w:pPr>
      <w:r>
        <w:rPr>
          <w:rFonts w:hint="eastAsia" w:ascii="仿宋_GB2312" w:eastAsia="仿宋_GB2312"/>
          <w:b/>
          <w:sz w:val="32"/>
          <w:szCs w:val="32"/>
          <w:lang w:val="en-US" w:eastAsia="zh-CN"/>
        </w:rPr>
        <w:t>12.住房保障支出（类）-住房改革支出（款）-住房公积金（项）：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2B620C95">
      <w:pPr>
        <w:rPr>
          <w:rFonts w:ascii="宋体" w:hAnsi="宋体"/>
          <w:b/>
          <w:sz w:val="36"/>
          <w:szCs w:val="36"/>
        </w:rPr>
      </w:pPr>
    </w:p>
    <w:p w14:paraId="759BDC5F">
      <w:pPr>
        <w:spacing w:line="560" w:lineRule="exact"/>
        <w:jc w:val="left"/>
        <w:rPr>
          <w:rFonts w:ascii="仿宋_GB2312" w:eastAsia="仿宋_GB2312"/>
          <w:b/>
          <w:sz w:val="32"/>
          <w:szCs w:val="32"/>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556D"/>
    <w:multiLevelType w:val="singleLevel"/>
    <w:tmpl w:val="C9C3556D"/>
    <w:lvl w:ilvl="0" w:tentative="0">
      <w:start w:val="1"/>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1B366F"/>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4E54525"/>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DB5030"/>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CC7094"/>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3024</Words>
  <Characters>3170</Characters>
  <Lines>22</Lines>
  <Paragraphs>6</Paragraphs>
  <TotalTime>9</TotalTime>
  <ScaleCrop>false</ScaleCrop>
  <LinksUpToDate>false</LinksUpToDate>
  <CharactersWithSpaces>3222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2025-01-24T08:08:29Z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1956A7C2B2B841C5BEC6F2E75228336C_13</vt:lpwstr>
  </property>
</Properties>
</file>