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0823"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 w14:paraId="06042986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房地产核销企业参加活动申请函</w:t>
      </w:r>
    </w:p>
    <w:p w14:paraId="6926EA88"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color w:val="auto"/>
          <w:sz w:val="32"/>
          <w:szCs w:val="32"/>
        </w:rPr>
        <w:t>自愿参加2025年盘锦市大洼区新建商品住房、汽车、家电、家居、成品油零售行业联动促消费活动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bookmarkEnd w:id="0"/>
      <w:r>
        <w:rPr>
          <w:rFonts w:hint="eastAsia" w:ascii="仿宋_GB2312" w:eastAsia="仿宋_GB2312"/>
          <w:color w:val="auto"/>
          <w:sz w:val="32"/>
          <w:szCs w:val="32"/>
        </w:rPr>
        <w:t>了解并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遵守以下规则要求：</w:t>
      </w:r>
    </w:p>
    <w:p w14:paraId="34D00571">
      <w:pPr>
        <w:widowControl w:val="0"/>
        <w:numPr>
          <w:ilvl w:val="0"/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一、承诺以下事项</w:t>
      </w:r>
    </w:p>
    <w:p w14:paraId="75051F7A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1.承诺本企业符合参与购房补贴活动条件，“五证”齐全。</w:t>
      </w:r>
    </w:p>
    <w:p w14:paraId="39AA8E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制定让利促销优惠方案，同时承诺不趁机涨价加价。</w:t>
      </w:r>
    </w:p>
    <w:p w14:paraId="41277B75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主动向购房者介绍补贴相关规定，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享补贴必须起到告知义务（不得承诺消费者肯定得到补贴，名额有限，先到先得），协助购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者做好申报工作，并对消费者上传资料起到引导作用，对上传资料真实性起到监督作用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及时汇总销售情况。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每日向区住建主管部门报送销售情况。</w:t>
      </w:r>
    </w:p>
    <w:p w14:paraId="74A76528">
      <w:pPr>
        <w:pStyle w:val="3"/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保留相应的核销凭证资料，形成台账，将相应台账资料提交给活动主办或承办方，并在第三方审计时配合提供相关审计材料。做好清算工作，按规定退回不符合条件的补贴资金。</w:t>
      </w:r>
    </w:p>
    <w:p w14:paraId="4223A1B1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若消费者退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，应在扣除购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补贴后，再退回剩余购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款，并在2个工作日内将购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补贴款上缴，未及时扣回购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补贴的，本企业自愿代消费者负担购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补贴并回缴所属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D822C74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积极落实安全生产主体责任，加强应急工作管理，按照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工作要求制定应急预案，确保各项促销活动安全有序。</w:t>
      </w:r>
    </w:p>
    <w:p w14:paraId="652E5E9F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做到诚信经营，主动制止任何方式套取财政资金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违反活动规则、恶意骗取优惠的行为。如有套取资金等违法违规行为，承担一切法律后果。</w:t>
      </w:r>
    </w:p>
    <w:p w14:paraId="37D3584D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8.自觉接受社会公众和媒体的监督。</w:t>
      </w:r>
    </w:p>
    <w:p w14:paraId="77690B8C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通过后台技术手段监测营销活动实施，如发现商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家存在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作弊舞弊、利用不正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当手段（包括但不限于刷单、套现、提供虚假证件或发票、虚假交易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非面对面扫码交易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等）骗取套取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等违法违规行为，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主办方将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立即收回已发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，并取消企业和补贴对象参与后续活动的资格。具体判定依据和结果以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认定为准。</w:t>
      </w:r>
    </w:p>
    <w:p w14:paraId="512153DA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提供的服务及产品问题引发的用户投诉、处理和争议等，应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不承担任何责任。</w:t>
      </w:r>
    </w:p>
    <w:p w14:paraId="318041B3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7360FB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31EDBE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（正文至此）</w:t>
      </w:r>
    </w:p>
    <w:p w14:paraId="3E3D5D0B">
      <w:pPr>
        <w:widowControl w:val="0"/>
        <w:tabs>
          <w:tab w:val="left" w:pos="0"/>
          <w:tab w:val="left" w:pos="901"/>
        </w:tabs>
        <w:wordWrap w:val="0"/>
        <w:adjustRightInd w:val="0"/>
        <w:snapToGrid w:val="0"/>
        <w:spacing w:line="540" w:lineRule="exact"/>
        <w:ind w:right="96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负责人（签字）：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单位名称（盖章）：</w:t>
      </w:r>
    </w:p>
    <w:p w14:paraId="25830BE9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7CBCECE0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36336787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00B04593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BC12"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B28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2B28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ZDhlYzE2OTdkNGU5MTBjNWRlZTYxYWFjZWZiZGEifQ=="/>
  </w:docVars>
  <w:rsids>
    <w:rsidRoot w:val="00000000"/>
    <w:rsid w:val="0F4F0B1B"/>
    <w:rsid w:val="2DBB4764"/>
    <w:rsid w:val="3B2C6AD0"/>
    <w:rsid w:val="4C60425D"/>
    <w:rsid w:val="51DA6E2E"/>
    <w:rsid w:val="5EB6477F"/>
    <w:rsid w:val="61C04421"/>
    <w:rsid w:val="64855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795</Characters>
  <Lines>0</Lines>
  <Paragraphs>0</Paragraphs>
  <TotalTime>29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2024-05-08T01:43:00Z</dcterms:created>
  <dc:creator>Administrator</dc:creator>
  <cp:lastModifiedBy>MYTH</cp:lastModifiedBy>
  <dcterms:modified xsi:type="dcterms:W3CDTF">2025-02-21T09:23:16Z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3BA3595EFD9543AE99B47FCDD6A526AA_13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