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4301B9B8">
      <w:pPr>
        <w:spacing w:line="560" w:lineRule="exact"/>
        <w:jc w:val="center"/>
        <w:rPr>
          <w:rFonts w:hint="default" w:eastAsia="宋体"/>
          <w:b/>
          <w:sz w:val="44"/>
          <w:szCs w:val="44"/>
          <w:lang w:val="en-US" w:eastAsia="zh-CN"/>
        </w:rPr>
      </w:pPr>
      <w:r>
        <w:rPr>
          <w:rFonts w:hint="eastAsia"/>
          <w:b/>
          <w:sz w:val="44"/>
          <w:szCs w:val="44"/>
          <w:lang w:eastAsia="zh-CN"/>
        </w:rPr>
        <w:t>盘山县融媒体中心（盘山广播电视台）</w:t>
      </w:r>
      <w:r>
        <w:rPr>
          <w:rFonts w:hint="eastAsia"/>
          <w:b/>
          <w:sz w:val="44"/>
          <w:szCs w:val="44"/>
          <w:lang w:val="en-US" w:eastAsia="zh-CN"/>
        </w:rPr>
        <w:t xml:space="preserve">  2025年度部门预算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7C78A6AB">
      <w:pPr>
        <w:pStyle w:val="2"/>
        <w:rPr>
          <w:rFonts w:hint="eastAsia"/>
          <w:b/>
          <w:sz w:val="44"/>
          <w:szCs w:val="44"/>
        </w:rPr>
      </w:pPr>
    </w:p>
    <w:p w14:paraId="69DC9C32">
      <w:pPr>
        <w:rPr>
          <w:rFonts w:hint="eastAsia"/>
          <w:b/>
          <w:sz w:val="44"/>
          <w:szCs w:val="44"/>
        </w:rPr>
      </w:pPr>
    </w:p>
    <w:p w14:paraId="6DB72355">
      <w:pPr>
        <w:pStyle w:val="2"/>
        <w:rPr>
          <w:rFonts w:hint="eastAsia"/>
          <w:b/>
          <w:sz w:val="44"/>
          <w:szCs w:val="44"/>
        </w:rPr>
      </w:pPr>
    </w:p>
    <w:p w14:paraId="54B9E1A9">
      <w:pPr>
        <w:rPr>
          <w:rFonts w:hint="eastAsia"/>
          <w:b/>
          <w:sz w:val="44"/>
          <w:szCs w:val="44"/>
        </w:rPr>
      </w:pPr>
    </w:p>
    <w:p w14:paraId="7FDC7A5F">
      <w:pPr>
        <w:pStyle w:val="2"/>
        <w:rPr>
          <w:rFonts w:hint="eastAsia"/>
          <w:b/>
          <w:sz w:val="44"/>
          <w:szCs w:val="44"/>
        </w:rPr>
      </w:pPr>
    </w:p>
    <w:p w14:paraId="06A41FAC">
      <w:pPr>
        <w:rPr>
          <w:rFonts w:hint="eastAsia"/>
        </w:rPr>
      </w:pPr>
      <w:bookmarkStart w:id="0" w:name="_GoBack"/>
      <w:bookmarkEnd w:id="0"/>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盘山县融媒体中心（盘山广播电视台）</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盘山县融媒体中心（盘山广播电视台）</w:t>
      </w:r>
      <w:r>
        <w:rPr>
          <w:rFonts w:hint="eastAsia" w:ascii="黑体" w:hAnsi="黑体" w:eastAsia="黑体"/>
          <w:sz w:val="32"/>
          <w:szCs w:val="32"/>
          <w:lang w:val="en-US" w:eastAsia="zh-CN"/>
        </w:rPr>
        <w:t xml:space="preserve">    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盘山县融媒体中心（盘山广播电视台）</w:t>
      </w:r>
      <w:r>
        <w:rPr>
          <w:rFonts w:hint="eastAsia" w:ascii="黑体" w:hAnsi="黑体" w:eastAsia="黑体"/>
          <w:sz w:val="32"/>
          <w:szCs w:val="32"/>
        </w:rPr>
        <w:t>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jc w:val="both"/>
        <w:rPr>
          <w:rFonts w:ascii="仿宋_GB2312" w:eastAsia="仿宋_GB2312"/>
          <w:sz w:val="32"/>
          <w:szCs w:val="32"/>
        </w:rPr>
      </w:pPr>
      <w:r>
        <w:rPr>
          <w:rFonts w:ascii="仿宋_GB2312" w:eastAsia="仿宋_GB2312"/>
          <w:sz w:val="32"/>
          <w:szCs w:val="32"/>
        </w:rPr>
        <w:t>关于印发《</w:t>
      </w:r>
      <w:r>
        <w:rPr>
          <w:rFonts w:hint="eastAsia" w:ascii="仿宋_GB2312" w:eastAsia="仿宋_GB2312"/>
          <w:sz w:val="32"/>
          <w:szCs w:val="32"/>
          <w:lang w:eastAsia="zh-CN"/>
        </w:rPr>
        <w:t>辽宁省财政厅</w:t>
      </w:r>
      <w:r>
        <w:rPr>
          <w:rFonts w:ascii="仿宋_GB2312" w:eastAsia="仿宋_GB2312"/>
          <w:sz w:val="32"/>
          <w:szCs w:val="32"/>
        </w:rPr>
        <w:t>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盘山县融媒体中心（盘山广播电视台）</w:t>
      </w:r>
      <w:r>
        <w:rPr>
          <w:rFonts w:hint="eastAsia" w:ascii="宋体" w:hAnsi="宋体"/>
          <w:b/>
          <w:sz w:val="36"/>
          <w:szCs w:val="36"/>
          <w:lang w:val="en-US" w:eastAsia="zh-CN"/>
        </w:rPr>
        <w:t xml:space="preserve">   </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B8216E2">
      <w:pPr>
        <w:spacing w:line="560" w:lineRule="exact"/>
        <w:ind w:firstLine="646" w:firstLineChars="200"/>
        <w:jc w:val="left"/>
        <w:rPr>
          <w:rFonts w:hint="eastAsia" w:ascii="仿宋_GB2312" w:hAnsi="Times New Roman" w:eastAsia="仿宋_GB2312" w:cs="Times New Roman"/>
          <w:sz w:val="32"/>
          <w:szCs w:val="32"/>
          <w:lang w:val="en-US" w:eastAsia="zh-CN"/>
        </w:rPr>
      </w:pPr>
      <w:r>
        <w:rPr>
          <w:rFonts w:hint="eastAsia" w:ascii="宋体" w:hAnsi="宋体"/>
          <w:color w:val="auto"/>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盘山县融媒体中心（盘山广播电视台）是中共盘山县委主管部门。其主要部门工作职能是：</w:t>
      </w:r>
    </w:p>
    <w:p w14:paraId="73E9A81B">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1．宣传贯彻执行党和国家的路线、方针、政策，把握正确的舆论导向，充分发挥党和政府的喉舌作用，围绕县委、县政府的中心工作开展新闻宣传工作。</w:t>
      </w:r>
    </w:p>
    <w:p w14:paraId="4D90EE50">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2．贯彻执行广播电视行业法规、政策和技术标准；负责广播电视事业和产业发展规划并组织实施；负责安全防范工作。</w:t>
      </w:r>
    </w:p>
    <w:p w14:paraId="20F5EB58">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3．采用传统媒体和新媒体互联网、微博、微信、移动APP等媒体平台，进行宣传和资讯发布。</w:t>
      </w:r>
    </w:p>
    <w:p w14:paraId="6236B9E8">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4．负责广播电视节目的制作、审查、播出。</w:t>
      </w:r>
    </w:p>
    <w:p w14:paraId="3C273058">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5．按照上级有关规定，完成重要节目转播和传输中央、省及市广播电视节目；负责台管频率、频道的节目播出和技术监管工作。</w:t>
      </w:r>
    </w:p>
    <w:p w14:paraId="25CB7E40">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6．负责广告和相关创收项目的策划、制作和经营工作。</w:t>
      </w:r>
    </w:p>
    <w:p w14:paraId="09141764">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7．负责设备购置、维修、维护和人员管理工作。</w:t>
      </w:r>
    </w:p>
    <w:p w14:paraId="00842E26">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8．负责广播电视有线网络整改和建设工作，对本台产业经营进行管理与服务。</w:t>
      </w:r>
    </w:p>
    <w:p w14:paraId="700D4631">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9．承办县委、县政府交办的其它事项。</w:t>
      </w:r>
    </w:p>
    <w:p w14:paraId="2CBA6954">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二、机构设置情况</w:t>
      </w:r>
    </w:p>
    <w:p w14:paraId="476850A4">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盘山县融媒体中心（盘山广播电视台）</w:t>
      </w:r>
      <w:r>
        <w:rPr>
          <w:rFonts w:hint="eastAsia" w:ascii="仿宋_GB2312" w:hAnsi="Times New Roman" w:eastAsia="仿宋_GB2312" w:cs="Times New Roman"/>
          <w:sz w:val="32"/>
          <w:szCs w:val="32"/>
        </w:rPr>
        <w:t>下设7个机构：</w:t>
      </w:r>
    </w:p>
    <w:p w14:paraId="7E668002">
      <w:pPr>
        <w:spacing w:line="560" w:lineRule="exact"/>
        <w:ind w:firstLine="646"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综合办公室、新闻</w:t>
      </w:r>
      <w:r>
        <w:rPr>
          <w:rFonts w:hint="eastAsia" w:ascii="仿宋_GB2312" w:hAnsi="Times New Roman" w:eastAsia="仿宋_GB2312" w:cs="Times New Roman"/>
          <w:sz w:val="32"/>
          <w:szCs w:val="32"/>
          <w:lang w:val="en-US" w:eastAsia="zh-CN"/>
        </w:rPr>
        <w:t>采编中心</w:t>
      </w:r>
      <w:r>
        <w:rPr>
          <w:rFonts w:hint="eastAsia" w:ascii="仿宋_GB2312" w:hAnsi="Times New Roman" w:eastAsia="仿宋_GB2312" w:cs="Times New Roman"/>
          <w:sz w:val="32"/>
          <w:szCs w:val="32"/>
        </w:rPr>
        <w:t>、广播直播节目部、电视节目制作部、广播、电视节目播出部、广告部、技术部。</w:t>
      </w: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盘山县融媒体中心（盘山广播电视台）</w:t>
      </w:r>
      <w:r>
        <w:rPr>
          <w:rFonts w:hint="eastAsia" w:ascii="宋体" w:hAnsi="宋体"/>
          <w:b/>
          <w:sz w:val="36"/>
          <w:szCs w:val="36"/>
          <w:lang w:val="en-US" w:eastAsia="zh-CN"/>
        </w:rPr>
        <w:t xml:space="preserve"> 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1193.88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1193.88</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1193.88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948.88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245</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130.52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DF25B6B">
      <w:pPr>
        <w:spacing w:line="560" w:lineRule="exact"/>
        <w:ind w:firstLine="646"/>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盘山县融媒体中心（盘山广播电视台）</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盘山县融媒体中心（盘山广播电视台）</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189</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水费、电费、公车运行维护</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2025年盘山县融媒体中心（盘山广播电视台）安排政府采购预算0万元，具体为货物0万元，服务0万元，工程0万元；预留面向中小企业采购份额0万元，其中预留给小微企业0万元。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盘山县融媒体中心（盘山广播电视台）财政拨款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8</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3.7</w:t>
      </w:r>
      <w:r>
        <w:rPr>
          <w:rFonts w:hint="eastAsia" w:ascii="仿宋_GB2312" w:eastAsia="仿宋_GB2312"/>
          <w:sz w:val="32"/>
          <w:szCs w:val="32"/>
        </w:rPr>
        <w:t>万元，增长</w:t>
      </w:r>
      <w:r>
        <w:rPr>
          <w:rFonts w:hint="eastAsia" w:ascii="仿宋_GB2312" w:eastAsia="仿宋_GB2312"/>
          <w:sz w:val="32"/>
          <w:szCs w:val="32"/>
          <w:lang w:val="en-US" w:eastAsia="zh-CN"/>
        </w:rPr>
        <w:t>86.05</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无变化</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无变化</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3.7</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3.7</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3.7</w:t>
      </w:r>
      <w:r>
        <w:rPr>
          <w:rFonts w:hint="eastAsia" w:ascii="仿宋_GB2312" w:eastAsia="仿宋_GB2312"/>
          <w:sz w:val="32"/>
          <w:szCs w:val="32"/>
        </w:rPr>
        <w:t>万元，增长</w:t>
      </w:r>
      <w:r>
        <w:rPr>
          <w:rFonts w:hint="eastAsia" w:ascii="仿宋_GB2312" w:eastAsia="仿宋_GB2312"/>
          <w:sz w:val="32"/>
          <w:szCs w:val="32"/>
          <w:lang w:val="en-US" w:eastAsia="zh-CN"/>
        </w:rPr>
        <w:t>86.05</w:t>
      </w:r>
      <w:r>
        <w:rPr>
          <w:rFonts w:hint="eastAsia" w:ascii="仿宋_GB2312" w:eastAsia="仿宋_GB2312"/>
          <w:sz w:val="32"/>
          <w:szCs w:val="32"/>
        </w:rPr>
        <w:t>%，主要原因是</w:t>
      </w:r>
      <w:r>
        <w:rPr>
          <w:rFonts w:hint="eastAsia" w:ascii="仿宋_GB2312" w:eastAsia="仿宋_GB2312"/>
          <w:sz w:val="32"/>
          <w:szCs w:val="32"/>
          <w:lang w:val="en-US" w:eastAsia="zh-CN"/>
        </w:rPr>
        <w:t>公车增加，费用增加</w:t>
      </w:r>
      <w:r>
        <w:rPr>
          <w:rFonts w:hint="eastAsia" w:ascii="仿宋_GB2312" w:eastAsia="仿宋_GB2312"/>
          <w:sz w:val="32"/>
          <w:szCs w:val="32"/>
        </w:rPr>
        <w:t>。</w:t>
      </w:r>
    </w:p>
    <w:p w14:paraId="2F030526">
      <w:pPr>
        <w:pStyle w:val="2"/>
      </w:pPr>
    </w:p>
    <w:p w14:paraId="3954068F"/>
    <w:p w14:paraId="097EEEB5">
      <w:pPr>
        <w:pStyle w:val="2"/>
      </w:pPr>
    </w:p>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4.3</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default"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4.3</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盘山县融媒体中心（盘山广播电视台）</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盘山县融媒体中心（盘山广播电视台）</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w:t>
      </w:r>
      <w:r>
        <w:rPr>
          <w:rFonts w:hint="eastAsia" w:ascii="方正仿宋_GB2312" w:hAnsi="方正仿宋_GB2312" w:eastAsia="方正仿宋_GB2312" w:cs="方正仿宋_GB2312"/>
          <w:b/>
          <w:bCs w:val="0"/>
          <w:sz w:val="32"/>
          <w:szCs w:val="32"/>
        </w:rPr>
        <w:t>一般公共服务支出（类）财政事务（款）其他财政事务支出（项）：</w:t>
      </w:r>
      <w:r>
        <w:rPr>
          <w:rFonts w:hint="eastAsia" w:ascii="仿宋_GB2312" w:eastAsia="仿宋_GB2312"/>
          <w:sz w:val="32"/>
          <w:szCs w:val="32"/>
        </w:rPr>
        <w:t>反映除上述项目以外其他财政事务方面的支出。</w:t>
      </w:r>
    </w:p>
    <w:p w14:paraId="56F38E49">
      <w:pPr>
        <w:spacing w:line="540" w:lineRule="exact"/>
        <w:ind w:firstLine="646" w:firstLineChars="200"/>
        <w:jc w:val="left"/>
        <w:rPr>
          <w:rFonts w:hint="eastAsia" w:ascii="仿宋_GB2312" w:eastAsia="仿宋_GB2312"/>
          <w:sz w:val="32"/>
          <w:szCs w:val="32"/>
          <w:lang w:val="en-US" w:eastAsia="zh-CN"/>
        </w:rPr>
      </w:pPr>
      <w:r>
        <w:rPr>
          <w:rFonts w:hint="eastAsia" w:ascii="方正仿宋_GB2312" w:hAnsi="方正仿宋_GB2312" w:eastAsia="方正仿宋_GB2312" w:cs="方正仿宋_GB2312"/>
          <w:b/>
          <w:bCs w:val="0"/>
          <w:color w:val="auto"/>
          <w:sz w:val="32"/>
          <w:szCs w:val="32"/>
          <w:lang w:val="en-US" w:eastAsia="zh-CN"/>
        </w:rPr>
        <w:t>11.文物（类）广播电视（款）广播电视事务（项）：</w:t>
      </w:r>
      <w:r>
        <w:rPr>
          <w:rFonts w:hint="eastAsia" w:ascii="仿宋_GB2312" w:eastAsia="仿宋_GB2312"/>
          <w:sz w:val="32"/>
          <w:szCs w:val="32"/>
          <w:lang w:val="en-US" w:eastAsia="zh-CN"/>
        </w:rPr>
        <w:t>反映广播电视台等的支出。</w:t>
      </w:r>
    </w:p>
    <w:p w14:paraId="41BDF8E2">
      <w:pPr>
        <w:autoSpaceDE w:val="0"/>
        <w:autoSpaceDN w:val="0"/>
        <w:adjustRightInd w:val="0"/>
        <w:spacing w:line="540" w:lineRule="exact"/>
        <w:ind w:firstLine="64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val="0"/>
          <w:color w:val="auto"/>
          <w:sz w:val="32"/>
          <w:szCs w:val="32"/>
        </w:rPr>
        <w:t>1</w:t>
      </w:r>
      <w:r>
        <w:rPr>
          <w:rFonts w:hint="eastAsia" w:ascii="方正仿宋_GB2312" w:hAnsi="方正仿宋_GB2312" w:eastAsia="方正仿宋_GB2312" w:cs="方正仿宋_GB2312"/>
          <w:b/>
          <w:bCs w:val="0"/>
          <w:color w:val="auto"/>
          <w:sz w:val="32"/>
          <w:szCs w:val="32"/>
          <w:lang w:val="en-US" w:eastAsia="zh-CN"/>
        </w:rPr>
        <w:t>2</w:t>
      </w:r>
      <w:r>
        <w:rPr>
          <w:rFonts w:hint="eastAsia" w:ascii="方正仿宋_GB2312" w:hAnsi="方正仿宋_GB2312" w:eastAsia="方正仿宋_GB2312" w:cs="方正仿宋_GB2312"/>
          <w:b/>
          <w:bCs w:val="0"/>
          <w:color w:val="auto"/>
          <w:sz w:val="32"/>
          <w:szCs w:val="32"/>
        </w:rPr>
        <w:t>. 社会保障和就业支出（类）行政事业单位养老支出（款）事业单位离退休（项）：</w:t>
      </w:r>
      <w:r>
        <w:rPr>
          <w:rFonts w:hint="eastAsia" w:ascii="方正仿宋_GB2312" w:hAnsi="方正仿宋_GB2312" w:eastAsia="方正仿宋_GB2312" w:cs="方正仿宋_GB2312"/>
          <w:color w:val="auto"/>
          <w:sz w:val="32"/>
          <w:szCs w:val="32"/>
        </w:rPr>
        <w:t>反映事业单位开支的离退休经费。</w:t>
      </w:r>
    </w:p>
    <w:p w14:paraId="00BB4FA7">
      <w:pPr>
        <w:autoSpaceDE w:val="0"/>
        <w:autoSpaceDN w:val="0"/>
        <w:adjustRightInd w:val="0"/>
        <w:spacing w:line="540" w:lineRule="exact"/>
        <w:ind w:firstLine="640"/>
        <w:rPr>
          <w:rFonts w:hint="eastAsia" w:ascii="宋体" w:hAnsi="宋体" w:eastAsia="宋体" w:cs="宋体"/>
          <w:b w:val="0"/>
          <w:bCs w:val="0"/>
          <w:color w:val="auto"/>
          <w:sz w:val="32"/>
          <w:szCs w:val="32"/>
          <w:lang w:eastAsia="zh-CN"/>
        </w:rPr>
      </w:pPr>
      <w:r>
        <w:rPr>
          <w:rFonts w:hint="eastAsia" w:ascii="方正仿宋_GB2312" w:hAnsi="方正仿宋_GB2312" w:eastAsia="方正仿宋_GB2312" w:cs="方正仿宋_GB2312"/>
          <w:b/>
          <w:bCs w:val="0"/>
          <w:color w:val="auto"/>
          <w:sz w:val="32"/>
          <w:szCs w:val="32"/>
        </w:rPr>
        <w:t>1</w:t>
      </w:r>
      <w:r>
        <w:rPr>
          <w:rFonts w:hint="eastAsia" w:ascii="方正仿宋_GB2312" w:hAnsi="方正仿宋_GB2312" w:eastAsia="方正仿宋_GB2312" w:cs="方正仿宋_GB2312"/>
          <w:b/>
          <w:bCs w:val="0"/>
          <w:color w:val="auto"/>
          <w:sz w:val="32"/>
          <w:szCs w:val="32"/>
          <w:lang w:val="en-US" w:eastAsia="zh-CN"/>
        </w:rPr>
        <w:t>3</w:t>
      </w:r>
      <w:r>
        <w:rPr>
          <w:rFonts w:hint="eastAsia" w:ascii="方正仿宋_GB2312" w:hAnsi="方正仿宋_GB2312" w:eastAsia="方正仿宋_GB2312" w:cs="方正仿宋_GB2312"/>
          <w:b/>
          <w:bCs w:val="0"/>
          <w:color w:val="auto"/>
          <w:sz w:val="32"/>
          <w:szCs w:val="32"/>
        </w:rPr>
        <w:t>.</w:t>
      </w:r>
      <w:r>
        <w:rPr>
          <w:rFonts w:hint="eastAsia" w:ascii="方正仿宋_GB2312" w:hAnsi="方正仿宋_GB2312" w:eastAsia="方正仿宋_GB2312" w:cs="方正仿宋_GB2312"/>
          <w:b/>
          <w:bCs w:val="0"/>
          <w:color w:val="auto"/>
          <w:sz w:val="32"/>
          <w:szCs w:val="32"/>
          <w:lang w:val="en-US" w:eastAsia="zh-CN"/>
        </w:rPr>
        <w:t xml:space="preserve"> </w:t>
      </w:r>
      <w:r>
        <w:rPr>
          <w:rFonts w:hint="eastAsia" w:ascii="方正仿宋_GB2312" w:hAnsi="方正仿宋_GB2312" w:eastAsia="方正仿宋_GB2312" w:cs="方正仿宋_GB2312"/>
          <w:b/>
          <w:bCs w:val="0"/>
          <w:color w:val="auto"/>
          <w:sz w:val="32"/>
          <w:szCs w:val="32"/>
        </w:rPr>
        <w:t>社会保障和就业</w:t>
      </w:r>
      <w:r>
        <w:rPr>
          <w:rFonts w:hint="eastAsia" w:ascii="方正仿宋_GB2312" w:hAnsi="方正仿宋_GB2312" w:eastAsia="方正仿宋_GB2312" w:cs="方正仿宋_GB2312"/>
          <w:b/>
          <w:bCs w:val="0"/>
          <w:color w:val="auto"/>
          <w:sz w:val="32"/>
          <w:szCs w:val="32"/>
          <w:lang w:val="en-US" w:eastAsia="zh-CN"/>
        </w:rPr>
        <w:t>支出</w:t>
      </w:r>
      <w:r>
        <w:rPr>
          <w:rFonts w:hint="eastAsia" w:ascii="方正仿宋_GB2312" w:hAnsi="方正仿宋_GB2312" w:eastAsia="方正仿宋_GB2312" w:cs="方正仿宋_GB2312"/>
          <w:b/>
          <w:bCs w:val="0"/>
          <w:color w:val="auto"/>
          <w:sz w:val="32"/>
          <w:szCs w:val="32"/>
        </w:rPr>
        <w:t>（类）行政事业单位</w:t>
      </w:r>
      <w:r>
        <w:rPr>
          <w:rFonts w:hint="eastAsia" w:ascii="方正仿宋_GB2312" w:hAnsi="方正仿宋_GB2312" w:eastAsia="方正仿宋_GB2312" w:cs="方正仿宋_GB2312"/>
          <w:b/>
          <w:bCs w:val="0"/>
          <w:color w:val="auto"/>
          <w:sz w:val="32"/>
          <w:szCs w:val="32"/>
          <w:lang w:val="en-US" w:eastAsia="zh-CN"/>
        </w:rPr>
        <w:t>养老支出</w:t>
      </w:r>
      <w:r>
        <w:rPr>
          <w:rFonts w:hint="eastAsia" w:ascii="方正仿宋_GB2312" w:hAnsi="方正仿宋_GB2312" w:eastAsia="方正仿宋_GB2312" w:cs="方正仿宋_GB2312"/>
          <w:b/>
          <w:bCs w:val="0"/>
          <w:color w:val="auto"/>
          <w:sz w:val="32"/>
          <w:szCs w:val="32"/>
        </w:rPr>
        <w:t>（款）</w:t>
      </w:r>
      <w:r>
        <w:rPr>
          <w:rFonts w:hint="eastAsia" w:ascii="方正仿宋_GB2312" w:hAnsi="方正仿宋_GB2312" w:eastAsia="方正仿宋_GB2312" w:cs="方正仿宋_GB2312"/>
          <w:b/>
          <w:bCs w:val="0"/>
          <w:color w:val="auto"/>
          <w:sz w:val="32"/>
          <w:szCs w:val="32"/>
          <w:lang w:eastAsia="zh-CN"/>
        </w:rPr>
        <w:t>行政单位离退休（项）：</w:t>
      </w:r>
      <w:r>
        <w:rPr>
          <w:rFonts w:hint="eastAsia" w:ascii="方正仿宋_GB2312" w:hAnsi="方正仿宋_GB2312" w:eastAsia="方正仿宋_GB2312" w:cs="方正仿宋_GB2312"/>
          <w:b w:val="0"/>
          <w:bCs w:val="0"/>
          <w:color w:val="auto"/>
          <w:sz w:val="32"/>
          <w:szCs w:val="32"/>
          <w:lang w:eastAsia="zh-CN"/>
        </w:rPr>
        <w:t>反映</w:t>
      </w:r>
      <w:r>
        <w:rPr>
          <w:rFonts w:hint="eastAsia" w:ascii="方正仿宋_GB2312" w:hAnsi="方正仿宋_GB2312" w:eastAsia="方正仿宋_GB2312" w:cs="方正仿宋_GB2312"/>
          <w:b w:val="0"/>
          <w:bCs w:val="0"/>
          <w:color w:val="auto"/>
          <w:sz w:val="32"/>
          <w:szCs w:val="32"/>
          <w:lang w:val="en-US" w:eastAsia="zh-CN"/>
        </w:rPr>
        <w:t>行政单位（包括实行公务员管理的事业单位）开支的离退休经费</w:t>
      </w:r>
      <w:r>
        <w:rPr>
          <w:rFonts w:hint="eastAsia" w:ascii="方正仿宋_GB2312" w:hAnsi="方正仿宋_GB2312" w:eastAsia="方正仿宋_GB2312" w:cs="方正仿宋_GB2312"/>
          <w:b w:val="0"/>
          <w:bCs w:val="0"/>
          <w:color w:val="auto"/>
          <w:sz w:val="32"/>
          <w:szCs w:val="32"/>
          <w:lang w:eastAsia="zh-CN"/>
        </w:rPr>
        <w:t>。</w:t>
      </w:r>
    </w:p>
    <w:p w14:paraId="27B21A58">
      <w:pPr>
        <w:autoSpaceDE w:val="0"/>
        <w:autoSpaceDN w:val="0"/>
        <w:adjustRightInd w:val="0"/>
        <w:spacing w:line="540" w:lineRule="exact"/>
        <w:ind w:firstLine="640"/>
        <w:rPr>
          <w:rFonts w:hint="eastAsia" w:ascii="宋体" w:hAnsi="宋体" w:eastAsia="宋体" w:cs="宋体"/>
          <w:bCs/>
          <w:color w:val="auto"/>
          <w:sz w:val="32"/>
          <w:szCs w:val="32"/>
        </w:rPr>
      </w:pPr>
      <w:r>
        <w:rPr>
          <w:rFonts w:hint="eastAsia" w:ascii="方正仿宋_GB2312" w:hAnsi="方正仿宋_GB2312" w:eastAsia="方正仿宋_GB2312" w:cs="方正仿宋_GB2312"/>
          <w:b/>
          <w:bCs w:val="0"/>
          <w:color w:val="auto"/>
          <w:sz w:val="32"/>
          <w:szCs w:val="32"/>
        </w:rPr>
        <w:t>1</w:t>
      </w:r>
      <w:r>
        <w:rPr>
          <w:rFonts w:hint="eastAsia" w:ascii="方正仿宋_GB2312" w:hAnsi="方正仿宋_GB2312" w:eastAsia="方正仿宋_GB2312" w:cs="方正仿宋_GB2312"/>
          <w:b/>
          <w:bCs w:val="0"/>
          <w:color w:val="auto"/>
          <w:sz w:val="32"/>
          <w:szCs w:val="32"/>
          <w:lang w:val="en-US" w:eastAsia="zh-CN"/>
        </w:rPr>
        <w:t>4</w:t>
      </w:r>
      <w:r>
        <w:rPr>
          <w:rFonts w:hint="eastAsia" w:ascii="方正仿宋_GB2312" w:hAnsi="方正仿宋_GB2312" w:eastAsia="方正仿宋_GB2312" w:cs="方正仿宋_GB2312"/>
          <w:b/>
          <w:bCs w:val="0"/>
          <w:color w:val="auto"/>
          <w:sz w:val="32"/>
          <w:szCs w:val="32"/>
        </w:rPr>
        <w:t>. 一般公共服务支出（类）</w:t>
      </w:r>
      <w:r>
        <w:rPr>
          <w:rFonts w:hint="eastAsia" w:ascii="方正仿宋_GB2312" w:hAnsi="方正仿宋_GB2312" w:eastAsia="方正仿宋_GB2312" w:cs="方正仿宋_GB2312"/>
          <w:b/>
          <w:bCs w:val="0"/>
          <w:color w:val="auto"/>
          <w:sz w:val="32"/>
          <w:szCs w:val="32"/>
          <w:lang w:eastAsia="zh-CN"/>
        </w:rPr>
        <w:t>财政事务</w:t>
      </w:r>
      <w:r>
        <w:rPr>
          <w:rFonts w:hint="eastAsia" w:ascii="方正仿宋_GB2312" w:hAnsi="方正仿宋_GB2312" w:eastAsia="方正仿宋_GB2312" w:cs="方正仿宋_GB2312"/>
          <w:b/>
          <w:bCs w:val="0"/>
          <w:color w:val="auto"/>
          <w:sz w:val="32"/>
          <w:szCs w:val="32"/>
        </w:rPr>
        <w:t>（款）</w:t>
      </w:r>
      <w:r>
        <w:rPr>
          <w:rFonts w:hint="eastAsia" w:ascii="方正仿宋_GB2312" w:hAnsi="方正仿宋_GB2312" w:eastAsia="方正仿宋_GB2312" w:cs="方正仿宋_GB2312"/>
          <w:b/>
          <w:bCs w:val="0"/>
          <w:color w:val="auto"/>
          <w:sz w:val="32"/>
          <w:szCs w:val="32"/>
          <w:lang w:eastAsia="zh-CN"/>
        </w:rPr>
        <w:t>一般行政管理事务</w:t>
      </w:r>
      <w:r>
        <w:rPr>
          <w:rFonts w:hint="eastAsia" w:ascii="方正仿宋_GB2312" w:hAnsi="方正仿宋_GB2312" w:eastAsia="方正仿宋_GB2312" w:cs="方正仿宋_GB2312"/>
          <w:b/>
          <w:bCs w:val="0"/>
          <w:color w:val="auto"/>
          <w:sz w:val="32"/>
          <w:szCs w:val="32"/>
        </w:rPr>
        <w:t>（项）：</w:t>
      </w:r>
      <w:r>
        <w:rPr>
          <w:rFonts w:hint="eastAsia" w:ascii="方正仿宋_GB2312" w:hAnsi="方正仿宋_GB2312" w:eastAsia="方正仿宋_GB2312" w:cs="方正仿宋_GB2312"/>
          <w:bCs/>
          <w:color w:val="auto"/>
          <w:sz w:val="32"/>
          <w:szCs w:val="32"/>
        </w:rPr>
        <w:t>反映</w:t>
      </w:r>
      <w:r>
        <w:rPr>
          <w:rFonts w:hint="eastAsia" w:ascii="方正仿宋_GB2312" w:hAnsi="方正仿宋_GB2312" w:eastAsia="方正仿宋_GB2312" w:cs="方正仿宋_GB2312"/>
          <w:bCs/>
          <w:color w:val="auto"/>
          <w:sz w:val="32"/>
          <w:szCs w:val="32"/>
          <w:lang w:eastAsia="zh-CN"/>
        </w:rPr>
        <w:t>行政单位（包括实行公务员管理的事业单位）未单独设置项级科目的其他项目支出</w:t>
      </w:r>
      <w:r>
        <w:rPr>
          <w:rFonts w:hint="eastAsia" w:ascii="方正仿宋_GB2312" w:hAnsi="方正仿宋_GB2312" w:eastAsia="方正仿宋_GB2312" w:cs="方正仿宋_GB2312"/>
          <w:bCs/>
          <w:color w:val="auto"/>
          <w:sz w:val="32"/>
          <w:szCs w:val="32"/>
        </w:rPr>
        <w:t>。</w:t>
      </w:r>
    </w:p>
    <w:p w14:paraId="4F28E305">
      <w:pPr>
        <w:autoSpaceDE w:val="0"/>
        <w:autoSpaceDN w:val="0"/>
        <w:adjustRightInd w:val="0"/>
        <w:spacing w:line="540" w:lineRule="exact"/>
        <w:ind w:firstLine="640"/>
        <w:rPr>
          <w:rFonts w:hint="eastAsia" w:ascii="宋体" w:hAnsi="宋体" w:eastAsia="宋体" w:cs="宋体"/>
          <w:bCs/>
          <w:color w:val="auto"/>
          <w:sz w:val="32"/>
          <w:szCs w:val="32"/>
        </w:rPr>
      </w:pPr>
      <w:r>
        <w:rPr>
          <w:rFonts w:hint="eastAsia" w:ascii="方正仿宋_GB2312" w:hAnsi="方正仿宋_GB2312" w:eastAsia="方正仿宋_GB2312" w:cs="方正仿宋_GB2312"/>
          <w:b/>
          <w:bCs w:val="0"/>
          <w:color w:val="auto"/>
          <w:sz w:val="32"/>
          <w:szCs w:val="32"/>
        </w:rPr>
        <w:t>1</w:t>
      </w:r>
      <w:r>
        <w:rPr>
          <w:rFonts w:hint="eastAsia" w:ascii="方正仿宋_GB2312" w:hAnsi="方正仿宋_GB2312" w:eastAsia="方正仿宋_GB2312" w:cs="方正仿宋_GB2312"/>
          <w:b/>
          <w:bCs w:val="0"/>
          <w:color w:val="auto"/>
          <w:sz w:val="32"/>
          <w:szCs w:val="32"/>
          <w:lang w:val="en-US" w:eastAsia="zh-CN"/>
        </w:rPr>
        <w:t>5</w:t>
      </w:r>
      <w:r>
        <w:rPr>
          <w:rFonts w:hint="eastAsia" w:ascii="方正仿宋_GB2312" w:hAnsi="方正仿宋_GB2312" w:eastAsia="方正仿宋_GB2312" w:cs="方正仿宋_GB2312"/>
          <w:b/>
          <w:bCs w:val="0"/>
          <w:color w:val="auto"/>
          <w:sz w:val="32"/>
          <w:szCs w:val="32"/>
        </w:rPr>
        <w:t>.社会保障和就业支出（类）行政事业单位</w:t>
      </w:r>
      <w:r>
        <w:rPr>
          <w:rFonts w:hint="eastAsia" w:ascii="方正仿宋_GB2312" w:hAnsi="方正仿宋_GB2312" w:eastAsia="方正仿宋_GB2312" w:cs="方正仿宋_GB2312"/>
          <w:b/>
          <w:bCs w:val="0"/>
          <w:color w:val="auto"/>
          <w:sz w:val="32"/>
          <w:szCs w:val="32"/>
          <w:lang w:val="en-US" w:eastAsia="zh-CN"/>
        </w:rPr>
        <w:t>养老支出</w:t>
      </w:r>
      <w:r>
        <w:rPr>
          <w:rFonts w:hint="eastAsia" w:ascii="方正仿宋_GB2312" w:hAnsi="方正仿宋_GB2312" w:eastAsia="方正仿宋_GB2312" w:cs="方正仿宋_GB2312"/>
          <w:b/>
          <w:bCs w:val="0"/>
          <w:color w:val="auto"/>
          <w:sz w:val="32"/>
          <w:szCs w:val="32"/>
        </w:rPr>
        <w:t>（款）机关事业单位基本养老保险缴费支出（项）：</w:t>
      </w:r>
      <w:r>
        <w:rPr>
          <w:rFonts w:hint="eastAsia" w:ascii="方正仿宋_GB2312" w:hAnsi="方正仿宋_GB2312" w:eastAsia="方正仿宋_GB2312" w:cs="方正仿宋_GB2312"/>
          <w:bCs/>
          <w:color w:val="auto"/>
          <w:sz w:val="32"/>
          <w:szCs w:val="32"/>
        </w:rPr>
        <w:t>反映机关事业单位实施养老保险制度由单位缴纳的基本养老保险费支出。</w:t>
      </w:r>
    </w:p>
    <w:p w14:paraId="4E574C5C">
      <w:pPr>
        <w:autoSpaceDE w:val="0"/>
        <w:autoSpaceDN w:val="0"/>
        <w:adjustRightInd w:val="0"/>
        <w:spacing w:line="540" w:lineRule="exact"/>
        <w:ind w:firstLine="640"/>
        <w:rPr>
          <w:rFonts w:hint="eastAsia" w:ascii="方正仿宋_GB2312" w:hAnsi="方正仿宋_GB2312" w:eastAsia="方正仿宋_GB2312" w:cs="方正仿宋_GB2312"/>
          <w:b/>
          <w:bCs w:val="0"/>
          <w:color w:val="auto"/>
          <w:sz w:val="32"/>
          <w:szCs w:val="32"/>
        </w:rPr>
      </w:pPr>
      <w:r>
        <w:rPr>
          <w:rFonts w:hint="eastAsia" w:ascii="方正仿宋_GB2312" w:hAnsi="方正仿宋_GB2312" w:eastAsia="方正仿宋_GB2312" w:cs="方正仿宋_GB2312"/>
          <w:b/>
          <w:bCs w:val="0"/>
          <w:color w:val="auto"/>
          <w:sz w:val="32"/>
          <w:szCs w:val="32"/>
          <w:lang w:val="en-US" w:eastAsia="zh-CN"/>
        </w:rPr>
        <w:t>16.</w:t>
      </w:r>
      <w:r>
        <w:rPr>
          <w:rFonts w:hint="eastAsia" w:ascii="方正仿宋_GB2312" w:hAnsi="方正仿宋_GB2312" w:eastAsia="方正仿宋_GB2312" w:cs="方正仿宋_GB2312"/>
          <w:b/>
          <w:bCs w:val="0"/>
          <w:color w:val="auto"/>
          <w:sz w:val="32"/>
          <w:szCs w:val="32"/>
        </w:rPr>
        <w:t>社会保障和就业（类）行政事业单位离退休（款）</w:t>
      </w:r>
    </w:p>
    <w:p w14:paraId="6255AA0F">
      <w:pPr>
        <w:autoSpaceDE w:val="0"/>
        <w:autoSpaceDN w:val="0"/>
        <w:adjustRightInd w:val="0"/>
        <w:spacing w:line="540" w:lineRule="exact"/>
        <w:rPr>
          <w:rFonts w:hint="eastAsia" w:ascii="宋体" w:hAnsi="宋体" w:eastAsia="宋体" w:cs="宋体"/>
          <w:bCs/>
          <w:color w:val="auto"/>
          <w:sz w:val="32"/>
          <w:szCs w:val="32"/>
        </w:rPr>
      </w:pPr>
      <w:r>
        <w:rPr>
          <w:rFonts w:hint="eastAsia" w:ascii="方正仿宋_GB2312" w:hAnsi="方正仿宋_GB2312" w:eastAsia="方正仿宋_GB2312" w:cs="方正仿宋_GB2312"/>
          <w:b/>
          <w:bCs w:val="0"/>
          <w:color w:val="auto"/>
          <w:sz w:val="32"/>
          <w:szCs w:val="32"/>
        </w:rPr>
        <w:t>机关事业单位职业年金缴费支出（类）：</w:t>
      </w:r>
      <w:r>
        <w:rPr>
          <w:rFonts w:hint="eastAsia" w:ascii="方正仿宋_GB2312" w:hAnsi="方正仿宋_GB2312" w:eastAsia="方正仿宋_GB2312" w:cs="方正仿宋_GB2312"/>
          <w:bCs/>
          <w:color w:val="auto"/>
          <w:sz w:val="32"/>
          <w:szCs w:val="32"/>
        </w:rPr>
        <w:t>反映机关事业单位实施养老保险制度由单位实际缴纳的职业年金支出。</w:t>
      </w:r>
    </w:p>
    <w:p w14:paraId="071EFCCE">
      <w:pPr>
        <w:numPr>
          <w:ilvl w:val="0"/>
          <w:numId w:val="2"/>
        </w:numPr>
        <w:spacing w:line="540" w:lineRule="exact"/>
        <w:ind w:firstLine="646" w:firstLineChars="200"/>
        <w:jc w:val="left"/>
        <w:rPr>
          <w:rFonts w:hint="eastAsia" w:ascii="宋体" w:hAnsi="宋体" w:eastAsia="宋体" w:cs="宋体"/>
          <w:color w:val="auto"/>
          <w:sz w:val="32"/>
          <w:szCs w:val="32"/>
        </w:rPr>
      </w:pPr>
      <w:r>
        <w:rPr>
          <w:rFonts w:hint="eastAsia" w:ascii="方正仿宋_GB2312" w:hAnsi="方正仿宋_GB2312" w:eastAsia="方正仿宋_GB2312" w:cs="方正仿宋_GB2312"/>
          <w:b/>
          <w:bCs w:val="0"/>
          <w:color w:val="auto"/>
          <w:sz w:val="32"/>
          <w:szCs w:val="32"/>
        </w:rPr>
        <w:t>住房保障支出（类）住房改革支出（款）住房公积金（项）：</w:t>
      </w:r>
      <w:r>
        <w:rPr>
          <w:rFonts w:hint="eastAsia" w:ascii="方正仿宋_GB2312" w:hAnsi="方正仿宋_GB2312" w:eastAsia="方正仿宋_GB2312" w:cs="方正仿宋_GB2312"/>
          <w:color w:val="auto"/>
          <w:sz w:val="32"/>
          <w:szCs w:val="32"/>
        </w:rPr>
        <w:t>反映行政事业单位按人力资源和社会保障部、财政部规定的基本工资和津贴补贴以及规定比例为职工缴纳的住房公积金。</w:t>
      </w:r>
    </w:p>
    <w:p w14:paraId="2C07EA5D">
      <w:pPr>
        <w:autoSpaceDE w:val="0"/>
        <w:autoSpaceDN w:val="0"/>
        <w:adjustRightInd w:val="0"/>
        <w:spacing w:line="540" w:lineRule="exact"/>
        <w:ind w:firstLine="640"/>
        <w:rPr>
          <w:rFonts w:hint="eastAsia" w:ascii="宋体" w:hAnsi="宋体" w:cs="宋体"/>
          <w:b/>
          <w:bCs/>
          <w:color w:val="auto"/>
          <w:sz w:val="32"/>
          <w:szCs w:val="32"/>
        </w:rPr>
      </w:pPr>
      <w:r>
        <w:rPr>
          <w:rFonts w:hint="eastAsia" w:ascii="方正仿宋_GB2312" w:hAnsi="方正仿宋_GB2312" w:eastAsia="方正仿宋_GB2312" w:cs="方正仿宋_GB2312"/>
          <w:b/>
          <w:bCs w:val="0"/>
          <w:color w:val="auto"/>
          <w:sz w:val="32"/>
          <w:szCs w:val="32"/>
        </w:rPr>
        <w:t>1</w:t>
      </w:r>
      <w:r>
        <w:rPr>
          <w:rFonts w:hint="eastAsia" w:ascii="方正仿宋_GB2312" w:hAnsi="方正仿宋_GB2312" w:eastAsia="方正仿宋_GB2312" w:cs="方正仿宋_GB2312"/>
          <w:b/>
          <w:bCs w:val="0"/>
          <w:color w:val="auto"/>
          <w:sz w:val="32"/>
          <w:szCs w:val="32"/>
          <w:lang w:val="en-US" w:eastAsia="zh-CN"/>
        </w:rPr>
        <w:t>8</w:t>
      </w:r>
      <w:r>
        <w:rPr>
          <w:rFonts w:hint="eastAsia" w:ascii="方正仿宋_GB2312" w:hAnsi="方正仿宋_GB2312" w:eastAsia="方正仿宋_GB2312" w:cs="方正仿宋_GB2312"/>
          <w:b/>
          <w:bCs w:val="0"/>
          <w:color w:val="auto"/>
          <w:sz w:val="32"/>
          <w:szCs w:val="32"/>
        </w:rPr>
        <w:t>. 社会保障和就业（类）其他社会保障和就业支出（款）其他社会保障和就业支出（项）：</w:t>
      </w:r>
      <w:r>
        <w:rPr>
          <w:rFonts w:hint="eastAsia" w:ascii="方正仿宋_GB2312" w:hAnsi="方正仿宋_GB2312" w:eastAsia="方正仿宋_GB2312" w:cs="方正仿宋_GB2312"/>
          <w:bCs/>
          <w:color w:val="auto"/>
          <w:sz w:val="32"/>
          <w:szCs w:val="32"/>
        </w:rPr>
        <w:t>反映除上述项目以外其他用于社会保障和就业方面的支出。</w:t>
      </w:r>
    </w:p>
    <w:p w14:paraId="15A658D5">
      <w:pPr>
        <w:spacing w:line="540" w:lineRule="exact"/>
        <w:ind w:firstLine="646" w:firstLineChars="200"/>
        <w:jc w:val="left"/>
        <w:rPr>
          <w:rFonts w:hint="eastAsia" w:ascii="宋体" w:hAnsi="宋体" w:eastAsia="宋体" w:cs="宋体"/>
          <w:color w:val="auto"/>
          <w:sz w:val="32"/>
          <w:szCs w:val="32"/>
        </w:rPr>
      </w:pPr>
      <w:r>
        <w:rPr>
          <w:rFonts w:hint="eastAsia" w:ascii="方正仿宋_GB2312" w:hAnsi="方正仿宋_GB2312" w:eastAsia="方正仿宋_GB2312" w:cs="方正仿宋_GB2312"/>
          <w:b/>
          <w:bCs w:val="0"/>
          <w:color w:val="auto"/>
          <w:sz w:val="32"/>
          <w:szCs w:val="32"/>
        </w:rPr>
        <w:t>1</w:t>
      </w:r>
      <w:r>
        <w:rPr>
          <w:rFonts w:hint="eastAsia" w:ascii="方正仿宋_GB2312" w:hAnsi="方正仿宋_GB2312" w:eastAsia="方正仿宋_GB2312" w:cs="方正仿宋_GB2312"/>
          <w:b/>
          <w:bCs w:val="0"/>
          <w:color w:val="auto"/>
          <w:sz w:val="32"/>
          <w:szCs w:val="32"/>
          <w:lang w:val="en-US" w:eastAsia="zh-CN"/>
        </w:rPr>
        <w:t>9</w:t>
      </w:r>
      <w:r>
        <w:rPr>
          <w:rFonts w:hint="eastAsia" w:ascii="方正仿宋_GB2312" w:hAnsi="方正仿宋_GB2312" w:eastAsia="方正仿宋_GB2312" w:cs="方正仿宋_GB2312"/>
          <w:b/>
          <w:bCs w:val="0"/>
          <w:color w:val="auto"/>
          <w:sz w:val="32"/>
          <w:szCs w:val="32"/>
        </w:rPr>
        <w:t>.卫生健康支出（类）行政事业单位医疗（款）事业单位医疗（项）：</w:t>
      </w:r>
      <w:r>
        <w:rPr>
          <w:rFonts w:hint="eastAsia" w:ascii="方正仿宋_GB2312" w:hAnsi="方正仿宋_GB2312" w:eastAsia="方正仿宋_GB2312" w:cs="方正仿宋_GB2312"/>
          <w:color w:val="auto"/>
          <w:sz w:val="32"/>
          <w:szCs w:val="32"/>
        </w:rPr>
        <w:t>反映财政部门安排的事业单位基本医疗保险缴费经费，未参加医疗保险的事业单位的公费医疗经费，按国家规定享受离休人员待遇的医疗经费。</w:t>
      </w:r>
    </w:p>
    <w:p w14:paraId="652E117E">
      <w:pPr>
        <w:tabs>
          <w:tab w:val="left" w:pos="810"/>
        </w:tabs>
        <w:rPr>
          <w:rFonts w:hint="eastAsia" w:ascii="宋体" w:hAnsi="宋体" w:eastAsia="宋体" w:cs="宋体"/>
          <w:color w:val="auto"/>
        </w:rPr>
      </w:pPr>
    </w:p>
    <w:p w14:paraId="1DD2FADA">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EED27B0">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61F20540"/>
    <w:multiLevelType w:val="singleLevel"/>
    <w:tmpl w:val="61F20540"/>
    <w:lvl w:ilvl="0" w:tentative="0">
      <w:start w:val="1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NjdmMjA1OGZiYWQ1MjFiODUwNGI2YWM0M2U2ZmI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CE34F56"/>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4F71052"/>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94E5AB8"/>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3416</Words>
  <Characters>3567</Characters>
  <Lines>22</Lines>
  <Paragraphs>6</Paragraphs>
  <TotalTime>3</TotalTime>
  <ScaleCrop>false</ScaleCrop>
  <LinksUpToDate>false</LinksUpToDate>
  <CharactersWithSpaces>3626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2025-01-22T07:35:14Z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