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28B99">
      <w:pPr>
        <w:rPr>
          <w:rFonts w:hint="eastAsia" w:ascii="仿宋_GB2312" w:eastAsia="仿宋_GB2312"/>
          <w:sz w:val="32"/>
          <w:szCs w:val="32"/>
          <w:lang w:val="en-US" w:eastAsia="zh-CN"/>
        </w:rPr>
      </w:pPr>
    </w:p>
    <w:p w14:paraId="773E61AD">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部门预算公开</w:t>
      </w:r>
    </w:p>
    <w:p w14:paraId="5D94E6A8">
      <w:pPr>
        <w:spacing w:line="560" w:lineRule="exact"/>
        <w:jc w:val="center"/>
        <w:rPr>
          <w:bCs/>
          <w:sz w:val="36"/>
          <w:szCs w:val="36"/>
          <w:u w:val="single"/>
        </w:rPr>
      </w:pPr>
    </w:p>
    <w:p w14:paraId="47200643">
      <w:pPr>
        <w:spacing w:line="560" w:lineRule="exact"/>
        <w:jc w:val="center"/>
        <w:rPr>
          <w:b/>
          <w:sz w:val="36"/>
          <w:szCs w:val="36"/>
          <w:u w:val="single"/>
        </w:rPr>
      </w:pPr>
    </w:p>
    <w:p w14:paraId="702C3E6A">
      <w:pPr>
        <w:pStyle w:val="2"/>
        <w:rPr>
          <w:sz w:val="36"/>
          <w:szCs w:val="36"/>
        </w:rPr>
      </w:pPr>
    </w:p>
    <w:p w14:paraId="05C79FFE">
      <w:pPr>
        <w:spacing w:line="560" w:lineRule="exact"/>
        <w:jc w:val="center"/>
        <w:rPr>
          <w:b/>
          <w:sz w:val="36"/>
          <w:szCs w:val="36"/>
          <w:u w:val="single"/>
        </w:rPr>
      </w:pPr>
    </w:p>
    <w:p w14:paraId="64CFA682">
      <w:pPr>
        <w:spacing w:line="560" w:lineRule="exact"/>
        <w:jc w:val="both"/>
        <w:rPr>
          <w:rFonts w:hint="eastAsia"/>
          <w:b/>
          <w:sz w:val="36"/>
          <w:szCs w:val="36"/>
        </w:rPr>
      </w:pPr>
    </w:p>
    <w:p w14:paraId="1A6CC14B">
      <w:pPr>
        <w:spacing w:line="560" w:lineRule="exact"/>
        <w:jc w:val="center"/>
        <w:rPr>
          <w:rFonts w:hint="default" w:eastAsia="宋体"/>
          <w:b/>
          <w:sz w:val="36"/>
          <w:szCs w:val="36"/>
          <w:lang w:val="en-US" w:eastAsia="zh-CN"/>
        </w:rPr>
      </w:pPr>
    </w:p>
    <w:p w14:paraId="7732A4C8">
      <w:pPr>
        <w:spacing w:line="560" w:lineRule="exact"/>
        <w:jc w:val="center"/>
        <w:rPr>
          <w:rFonts w:hint="eastAsia"/>
          <w:b/>
          <w:sz w:val="36"/>
          <w:szCs w:val="36"/>
        </w:rPr>
      </w:pPr>
    </w:p>
    <w:p w14:paraId="21DEA6B1">
      <w:pPr>
        <w:jc w:val="center"/>
        <w:rPr>
          <w:rFonts w:hint="default" w:ascii="宋体" w:hAnsi="宋体" w:eastAsia="宋体" w:cs="宋体"/>
          <w:b/>
          <w:bCs/>
          <w:sz w:val="36"/>
          <w:szCs w:val="36"/>
          <w:lang w:val="en-US" w:eastAsia="zh-CN"/>
        </w:rPr>
      </w:pPr>
      <w:r>
        <w:rPr>
          <w:rFonts w:hint="eastAsia" w:ascii="宋体" w:hAnsi="宋体" w:cs="宋体"/>
          <w:b/>
          <w:bCs/>
          <w:sz w:val="36"/>
          <w:szCs w:val="36"/>
          <w:lang w:val="en-US" w:eastAsia="zh-CN"/>
        </w:rPr>
        <w:t>盘锦市海洋与渔业行政执法队2025年度部门预算</w:t>
      </w:r>
    </w:p>
    <w:p w14:paraId="5A3FA2F2">
      <w:pPr>
        <w:spacing w:line="560" w:lineRule="exact"/>
        <w:jc w:val="center"/>
        <w:rPr>
          <w:rFonts w:hint="eastAsia"/>
          <w:b/>
          <w:sz w:val="36"/>
          <w:szCs w:val="36"/>
        </w:rPr>
      </w:pPr>
    </w:p>
    <w:p w14:paraId="7608A40E">
      <w:pPr>
        <w:spacing w:line="560" w:lineRule="exact"/>
        <w:jc w:val="center"/>
        <w:rPr>
          <w:rFonts w:hint="eastAsia"/>
          <w:b/>
          <w:sz w:val="44"/>
          <w:szCs w:val="44"/>
        </w:rPr>
      </w:pPr>
    </w:p>
    <w:p w14:paraId="3ACD2B81">
      <w:pPr>
        <w:spacing w:line="560" w:lineRule="exact"/>
        <w:jc w:val="center"/>
        <w:rPr>
          <w:rFonts w:hint="eastAsia"/>
          <w:b/>
          <w:sz w:val="44"/>
          <w:szCs w:val="44"/>
        </w:rPr>
      </w:pPr>
    </w:p>
    <w:p w14:paraId="1FE5200F">
      <w:pPr>
        <w:pStyle w:val="2"/>
        <w:rPr>
          <w:rFonts w:hint="eastAsia"/>
          <w:b/>
          <w:sz w:val="44"/>
          <w:szCs w:val="44"/>
        </w:rPr>
      </w:pPr>
    </w:p>
    <w:p w14:paraId="6C1FB331">
      <w:pPr>
        <w:rPr>
          <w:rFonts w:hint="eastAsia"/>
          <w:b/>
          <w:sz w:val="44"/>
          <w:szCs w:val="44"/>
        </w:rPr>
      </w:pPr>
    </w:p>
    <w:p w14:paraId="5E558476">
      <w:pPr>
        <w:pStyle w:val="2"/>
        <w:rPr>
          <w:rFonts w:hint="eastAsia"/>
          <w:b/>
          <w:sz w:val="44"/>
          <w:szCs w:val="44"/>
        </w:rPr>
      </w:pPr>
    </w:p>
    <w:p w14:paraId="0D86FF07">
      <w:pPr>
        <w:rPr>
          <w:rFonts w:hint="eastAsia"/>
          <w:b/>
          <w:sz w:val="44"/>
          <w:szCs w:val="44"/>
        </w:rPr>
      </w:pPr>
    </w:p>
    <w:p w14:paraId="3D2CFCBE">
      <w:pPr>
        <w:pStyle w:val="2"/>
        <w:rPr>
          <w:rFonts w:hint="eastAsia"/>
        </w:rPr>
      </w:pPr>
    </w:p>
    <w:p w14:paraId="377FA276">
      <w:pPr>
        <w:spacing w:line="560" w:lineRule="exact"/>
        <w:jc w:val="center"/>
        <w:rPr>
          <w:rFonts w:hint="eastAsia"/>
          <w:b/>
          <w:sz w:val="44"/>
          <w:szCs w:val="44"/>
        </w:rPr>
      </w:pPr>
    </w:p>
    <w:p w14:paraId="792F3721">
      <w:pPr>
        <w:spacing w:line="560" w:lineRule="exact"/>
        <w:jc w:val="center"/>
        <w:rPr>
          <w:rFonts w:hint="eastAsia"/>
          <w:b/>
          <w:sz w:val="44"/>
          <w:szCs w:val="44"/>
        </w:rPr>
      </w:pPr>
    </w:p>
    <w:p w14:paraId="6D659A74">
      <w:pPr>
        <w:spacing w:line="560" w:lineRule="exact"/>
        <w:jc w:val="center"/>
        <w:rPr>
          <w:rFonts w:hint="eastAsia"/>
          <w:b/>
          <w:sz w:val="44"/>
          <w:szCs w:val="44"/>
        </w:rPr>
      </w:pPr>
    </w:p>
    <w:p w14:paraId="68853B3F">
      <w:pPr>
        <w:spacing w:line="560" w:lineRule="exact"/>
        <w:jc w:val="center"/>
        <w:rPr>
          <w:rFonts w:hint="eastAsia"/>
          <w:b/>
          <w:sz w:val="44"/>
          <w:szCs w:val="44"/>
        </w:rPr>
      </w:pPr>
    </w:p>
    <w:p w14:paraId="262E2B55">
      <w:pPr>
        <w:spacing w:line="560" w:lineRule="exact"/>
        <w:jc w:val="center"/>
        <w:rPr>
          <w:rFonts w:hint="eastAsia"/>
          <w:b/>
          <w:sz w:val="44"/>
          <w:szCs w:val="44"/>
        </w:rPr>
      </w:pPr>
    </w:p>
    <w:p w14:paraId="26EBCFF2">
      <w:pPr>
        <w:spacing w:line="560" w:lineRule="exact"/>
        <w:jc w:val="center"/>
        <w:rPr>
          <w:rFonts w:hint="eastAsia"/>
          <w:b/>
          <w:sz w:val="44"/>
          <w:szCs w:val="44"/>
        </w:rPr>
      </w:pPr>
    </w:p>
    <w:p w14:paraId="08BE128A">
      <w:pPr>
        <w:spacing w:line="560" w:lineRule="exact"/>
        <w:ind w:firstLine="2658" w:firstLineChars="600"/>
        <w:jc w:val="both"/>
        <w:rPr>
          <w:b/>
          <w:sz w:val="44"/>
          <w:szCs w:val="44"/>
        </w:rPr>
      </w:pPr>
      <w:r>
        <w:rPr>
          <w:rFonts w:hint="eastAsia"/>
          <w:b/>
          <w:sz w:val="44"/>
          <w:szCs w:val="44"/>
        </w:rPr>
        <w:t>目    录</w:t>
      </w:r>
    </w:p>
    <w:p w14:paraId="37BAFD33">
      <w:pPr>
        <w:spacing w:line="560" w:lineRule="exact"/>
        <w:rPr>
          <w:b/>
          <w:sz w:val="44"/>
          <w:szCs w:val="44"/>
          <w:u w:val="single"/>
        </w:rPr>
      </w:pPr>
    </w:p>
    <w:p w14:paraId="10930F75">
      <w:pPr>
        <w:spacing w:line="560" w:lineRule="exact"/>
        <w:rPr>
          <w:b/>
          <w:sz w:val="44"/>
          <w:szCs w:val="44"/>
          <w:u w:val="single"/>
        </w:rPr>
      </w:pPr>
    </w:p>
    <w:p w14:paraId="675A2F7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5488F6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盘锦市海洋与渔业行政执法队</w:t>
      </w:r>
      <w:r>
        <w:rPr>
          <w:rFonts w:hint="eastAsia" w:ascii="黑体" w:hAnsi="黑体" w:eastAsia="黑体"/>
          <w:sz w:val="32"/>
          <w:szCs w:val="32"/>
        </w:rPr>
        <w:t>概况</w:t>
      </w:r>
    </w:p>
    <w:p w14:paraId="58AC4A8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0D83E3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BDB907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盘锦市海洋与渔业行政执法队</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72233C5">
      <w:pPr>
        <w:spacing w:line="560" w:lineRule="exact"/>
        <w:rPr>
          <w:rFonts w:ascii="黑体" w:hAnsi="黑体" w:eastAsia="黑体"/>
          <w:sz w:val="32"/>
          <w:szCs w:val="32"/>
        </w:rPr>
      </w:pPr>
      <w:r>
        <w:rPr>
          <w:rFonts w:hint="eastAsia" w:ascii="黑体" w:hAnsi="黑体" w:eastAsia="黑体"/>
          <w:sz w:val="32"/>
          <w:szCs w:val="32"/>
        </w:rPr>
        <w:t>第四部分    名词解释</w:t>
      </w:r>
    </w:p>
    <w:p w14:paraId="49E7D33A">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盘锦市海洋与渔业行政执法队</w:t>
      </w:r>
      <w:r>
        <w:rPr>
          <w:rFonts w:hint="eastAsia" w:ascii="黑体" w:hAnsi="黑体" w:eastAsia="黑体"/>
          <w:sz w:val="32"/>
          <w:szCs w:val="32"/>
        </w:rPr>
        <w:t>部门预算批复表</w:t>
      </w:r>
    </w:p>
    <w:p w14:paraId="6D2C9E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47E00A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82A23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0D9CF7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3C90B0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12DA12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F0CA7E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E15AA0D">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BAFCAE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61696D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61F7E9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7522CD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4247EF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789BF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6133A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16123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202AE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18D891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5AC8DF4E">
      <w:pPr>
        <w:spacing w:line="560" w:lineRule="exact"/>
        <w:rPr>
          <w:rFonts w:ascii="黑体" w:hAnsi="黑体" w:eastAsia="黑体"/>
          <w:sz w:val="32"/>
          <w:szCs w:val="32"/>
        </w:rPr>
      </w:pPr>
      <w:r>
        <w:rPr>
          <w:rFonts w:hint="eastAsia" w:ascii="黑体" w:hAnsi="黑体" w:eastAsia="黑体"/>
          <w:sz w:val="32"/>
          <w:szCs w:val="32"/>
        </w:rPr>
        <w:t>　</w:t>
      </w:r>
    </w:p>
    <w:p w14:paraId="3B140ADC">
      <w:pPr>
        <w:spacing w:line="560" w:lineRule="exact"/>
        <w:ind w:firstLine="726" w:firstLineChars="200"/>
        <w:jc w:val="both"/>
        <w:rPr>
          <w:rFonts w:ascii="宋体" w:hAnsi="宋体"/>
          <w:b/>
          <w:sz w:val="36"/>
          <w:szCs w:val="36"/>
        </w:rPr>
      </w:pPr>
      <w:r>
        <w:rPr>
          <w:rFonts w:hint="eastAsia" w:ascii="宋体" w:hAnsi="宋体"/>
          <w:b/>
          <w:sz w:val="36"/>
          <w:szCs w:val="36"/>
        </w:rPr>
        <w:t>第一部分　　部门预算公开管理文件</w:t>
      </w:r>
    </w:p>
    <w:p w14:paraId="1D4502DE">
      <w:pPr>
        <w:jc w:val="both"/>
        <w:rPr>
          <w:rFonts w:hint="eastAsia" w:ascii="仿宋_GB2312" w:eastAsia="仿宋_GB2312"/>
          <w:sz w:val="32"/>
          <w:szCs w:val="32"/>
        </w:rPr>
      </w:pPr>
    </w:p>
    <w:p w14:paraId="0D596C6C">
      <w:pPr>
        <w:jc w:val="both"/>
        <w:rPr>
          <w:rFonts w:hint="eastAsia" w:ascii="仿宋_GB2312" w:eastAsia="仿宋_GB2312"/>
          <w:sz w:val="32"/>
          <w:szCs w:val="32"/>
        </w:rPr>
      </w:pPr>
      <w:r>
        <w:rPr>
          <w:rFonts w:hint="default" w:ascii="仿宋_GB2312" w:eastAsia="仿宋_GB2312"/>
          <w:sz w:val="32"/>
          <w:szCs w:val="32"/>
          <w:lang w:val="en-US"/>
        </w:rPr>
        <w:t>1.</w:t>
      </w:r>
      <w:r>
        <w:rPr>
          <w:rFonts w:hint="eastAsia" w:ascii="仿宋_GB2312" w:eastAsia="仿宋_GB2312"/>
          <w:sz w:val="32"/>
          <w:szCs w:val="32"/>
        </w:rPr>
        <w:t>《</w:t>
      </w:r>
      <w:r>
        <w:rPr>
          <w:rFonts w:hint="eastAsia" w:ascii="仿宋_GB2312" w:eastAsia="仿宋_GB2312"/>
          <w:sz w:val="32"/>
          <w:szCs w:val="32"/>
          <w:lang w:eastAsia="zh-CN"/>
        </w:rPr>
        <w:t>关于切实做好</w:t>
      </w:r>
      <w:r>
        <w:rPr>
          <w:rFonts w:hint="eastAsia" w:ascii="仿宋_GB2312" w:eastAsia="仿宋_GB2312"/>
          <w:sz w:val="32"/>
          <w:szCs w:val="32"/>
          <w:lang w:val="en-US" w:eastAsia="zh-CN"/>
        </w:rPr>
        <w:t>2025年市县预算公开工作的通知</w:t>
      </w:r>
      <w:r>
        <w:rPr>
          <w:rFonts w:hint="eastAsia" w:ascii="仿宋_GB2312" w:eastAsia="仿宋_GB2312"/>
          <w:sz w:val="32"/>
          <w:szCs w:val="32"/>
        </w:rPr>
        <w:t>》(辽财</w:t>
      </w:r>
      <w:r>
        <w:rPr>
          <w:rFonts w:hint="eastAsia" w:ascii="仿宋_GB2312" w:eastAsia="仿宋_GB2312"/>
          <w:sz w:val="32"/>
          <w:szCs w:val="32"/>
          <w:lang w:eastAsia="zh-CN"/>
        </w:rPr>
        <w:t>预</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)1号)</w:t>
      </w:r>
    </w:p>
    <w:p w14:paraId="418C646A">
      <w:pPr>
        <w:jc w:val="both"/>
        <w:rPr>
          <w:rFonts w:hint="eastAsia" w:ascii="仿宋" w:hAnsi="仿宋" w:eastAsia="仿宋"/>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lang w:eastAsia="zh-CN"/>
        </w:rPr>
        <w:t>关于印发盘锦市财政预决算领域基层政务公开标准指引的通知</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盘财预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283526D4">
      <w:pPr>
        <w:jc w:val="both"/>
        <w:rPr>
          <w:rFonts w:hint="eastAsia" w:ascii="仿宋" w:hAnsi="仿宋" w:eastAsia="仿宋"/>
          <w:sz w:val="32"/>
          <w:szCs w:val="32"/>
        </w:rPr>
      </w:pPr>
    </w:p>
    <w:p w14:paraId="49336374">
      <w:pPr>
        <w:ind w:firstLine="726" w:firstLineChars="20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盘锦市海洋与渔业行政执法队</w:t>
      </w:r>
      <w:r>
        <w:rPr>
          <w:rFonts w:hint="eastAsia" w:ascii="宋体" w:hAnsi="宋体"/>
          <w:b/>
          <w:sz w:val="36"/>
          <w:szCs w:val="36"/>
        </w:rPr>
        <w:t>概况</w:t>
      </w:r>
    </w:p>
    <w:p w14:paraId="585383AA">
      <w:pPr>
        <w:spacing w:line="560" w:lineRule="exact"/>
        <w:ind w:firstLine="646" w:firstLineChars="200"/>
        <w:jc w:val="left"/>
        <w:rPr>
          <w:rFonts w:ascii="黑体" w:eastAsia="黑体"/>
          <w:sz w:val="32"/>
          <w:szCs w:val="32"/>
        </w:rPr>
      </w:pPr>
    </w:p>
    <w:p w14:paraId="0570C26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7B36A7F">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盘锦市海洋与渔业行政执法队贯彻落实党中央关于海洋与渔业行政执法工作的方针政策 、 决策部署以及省委、 市委有关要求 , 在履行职责过程中坚持和加强党对海洋与渔业行政执法工作的集中统一领导 , 依法集中行使盘锦市</w:t>
      </w:r>
    </w:p>
    <w:p w14:paraId="75B61452">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海洋与渔业执法职能</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接受盘锦市自然资源局、盘锦市生态环境局</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盘锦市交通运输局等部门的执法监督和工作指导</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主要职责是 :</w:t>
      </w:r>
    </w:p>
    <w:p w14:paraId="73658E4B">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一 ) 贯彻执行国家关于海洋与渔业行政执法工作</w:t>
      </w:r>
      <w:r>
        <w:rPr>
          <w:rFonts w:hint="eastAsia" w:ascii="国标仿宋-GB/T 2312" w:hAnsi="国标仿宋-GB/T 2312" w:eastAsia="国标仿宋-GB/T 2312" w:cs="国标仿宋-GB/T 2312"/>
          <w:sz w:val="32"/>
          <w:szCs w:val="32"/>
          <w:lang w:eastAsia="zh-CN"/>
        </w:rPr>
        <w:t>的</w:t>
      </w:r>
      <w:r>
        <w:rPr>
          <w:rFonts w:hint="eastAsia" w:ascii="国标仿宋-GB/T 2312" w:hAnsi="国标仿宋-GB/T 2312" w:eastAsia="国标仿宋-GB/T 2312" w:cs="国标仿宋-GB/T 2312"/>
          <w:sz w:val="32"/>
          <w:szCs w:val="32"/>
        </w:rPr>
        <w:t>法律、法规、规章和方针政策以及省</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市有关要求; 参与研究制定全市海洋与渔业行政执法工作规划并组织实施</w:t>
      </w:r>
      <w:r>
        <w:rPr>
          <w:rFonts w:hint="eastAsia" w:ascii="国标仿宋-GB/T 2312" w:hAnsi="国标仿宋-GB/T 2312" w:eastAsia="国标仿宋-GB/T 2312" w:cs="国标仿宋-GB/T 2312"/>
          <w:sz w:val="32"/>
          <w:szCs w:val="32"/>
          <w:lang w:eastAsia="zh-CN"/>
        </w:rPr>
        <w:t>。</w:t>
      </w:r>
    </w:p>
    <w:p w14:paraId="53E185B8">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二 ) 在全市范围内依法统一行使法律</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 xml:space="preserve">法规、 规章赋予农业农村部门海洋与渔业的行政处罚权 , 以及与行政处罚相关的行政检查 、 行政强制等执法职能 </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具体范围包括 : 渔政管理</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渔港监督</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渔业船舶检验</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水生野生动物资源保护</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海洋监察、海洋生态环境</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水产品养殖</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水产种苗和水产品质量安全等行政执法权</w:t>
      </w:r>
      <w:r>
        <w:rPr>
          <w:rFonts w:hint="eastAsia" w:ascii="国标仿宋-GB/T 2312" w:hAnsi="国标仿宋-GB/T 2312" w:eastAsia="国标仿宋-GB/T 2312" w:cs="国标仿宋-GB/T 2312"/>
          <w:sz w:val="32"/>
          <w:szCs w:val="32"/>
          <w:lang w:eastAsia="zh-CN"/>
        </w:rPr>
        <w:t>。</w:t>
      </w:r>
    </w:p>
    <w:p w14:paraId="0A5EA153">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三 ) 负责组织实施海洋与渔业行政执法有关专项工 作和重大执法活动, 对全市较大</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跨区域案件依法进行查处</w:t>
      </w:r>
      <w:r>
        <w:rPr>
          <w:rFonts w:hint="eastAsia" w:ascii="国标仿宋-GB/T 2312" w:hAnsi="国标仿宋-GB/T 2312" w:eastAsia="国标仿宋-GB/T 2312" w:cs="国标仿宋-GB/T 2312"/>
          <w:sz w:val="32"/>
          <w:szCs w:val="32"/>
          <w:lang w:eastAsia="zh-CN"/>
        </w:rPr>
        <w:t>。</w:t>
      </w:r>
    </w:p>
    <w:p w14:paraId="6B677683">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四 ) 参与全市海洋与渔业领域突发案件调查和处</w:t>
      </w:r>
      <w:r>
        <w:rPr>
          <w:rFonts w:hint="eastAsia" w:ascii="国标仿宋-GB/T 2312" w:hAnsi="国标仿宋-GB/T 2312" w:eastAsia="国标仿宋-GB/T 2312" w:cs="国标仿宋-GB/T 2312"/>
          <w:sz w:val="32"/>
          <w:szCs w:val="32"/>
          <w:lang w:eastAsia="zh-CN"/>
        </w:rPr>
        <w:t>理</w:t>
      </w:r>
      <w:r>
        <w:rPr>
          <w:rFonts w:hint="eastAsia" w:ascii="国标仿宋-GB/T 2312" w:hAnsi="国标仿宋-GB/T 2312" w:eastAsia="国标仿宋-GB/T 2312" w:cs="国标仿宋-GB/T 2312"/>
          <w:sz w:val="32"/>
          <w:szCs w:val="32"/>
        </w:rPr>
        <w:t xml:space="preserve">工作 </w:t>
      </w:r>
      <w:r>
        <w:rPr>
          <w:rFonts w:hint="eastAsia" w:ascii="国标仿宋-GB/T 2312" w:hAnsi="国标仿宋-GB/T 2312" w:eastAsia="国标仿宋-GB/T 2312" w:cs="国标仿宋-GB/T 2312"/>
          <w:sz w:val="32"/>
          <w:szCs w:val="32"/>
          <w:lang w:eastAsia="zh-CN"/>
        </w:rPr>
        <w:t>。</w:t>
      </w:r>
    </w:p>
    <w:p w14:paraId="409CA202">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五 ) 负责双台子区 、 兴隆台区海洋与渔业行政执法 工作; 指导盘山县、大洼区海洋与渔业行政执法工作</w:t>
      </w:r>
      <w:r>
        <w:rPr>
          <w:rFonts w:hint="eastAsia" w:ascii="国标仿宋-GB/T 2312" w:hAnsi="国标仿宋-GB/T 2312" w:eastAsia="国标仿宋-GB/T 2312" w:cs="国标仿宋-GB/T 2312"/>
          <w:sz w:val="32"/>
          <w:szCs w:val="32"/>
          <w:lang w:eastAsia="zh-CN"/>
        </w:rPr>
        <w:t>。</w:t>
      </w:r>
    </w:p>
    <w:p w14:paraId="6602E634">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六 ) 负责承办市农业农村局和省海洋与渔业行政</w:t>
      </w:r>
      <w:r>
        <w:rPr>
          <w:rFonts w:hint="eastAsia" w:ascii="国标仿宋-GB/T 2312" w:hAnsi="国标仿宋-GB/T 2312" w:eastAsia="国标仿宋-GB/T 2312" w:cs="国标仿宋-GB/T 2312"/>
          <w:sz w:val="32"/>
          <w:szCs w:val="32"/>
          <w:lang w:eastAsia="zh-CN"/>
        </w:rPr>
        <w:t>执法</w:t>
      </w:r>
      <w:r>
        <w:rPr>
          <w:rFonts w:hint="eastAsia" w:ascii="国标仿宋-GB/T 2312" w:hAnsi="国标仿宋-GB/T 2312" w:eastAsia="国标仿宋-GB/T 2312" w:cs="国标仿宋-GB/T 2312"/>
          <w:sz w:val="32"/>
          <w:szCs w:val="32"/>
        </w:rPr>
        <w:t>总队交办的其他工作</w:t>
      </w:r>
      <w:r>
        <w:rPr>
          <w:rFonts w:hint="eastAsia" w:ascii="国标仿宋-GB/T 2312" w:hAnsi="国标仿宋-GB/T 2312" w:eastAsia="国标仿宋-GB/T 2312" w:cs="国标仿宋-GB/T 2312"/>
          <w:sz w:val="32"/>
          <w:szCs w:val="32"/>
          <w:lang w:eastAsia="zh-CN"/>
        </w:rPr>
        <w:t>。</w:t>
      </w:r>
    </w:p>
    <w:p w14:paraId="5E86A58F">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xml:space="preserve">与其他部门的职责分工 </w:t>
      </w:r>
      <w:r>
        <w:rPr>
          <w:rFonts w:hint="eastAsia" w:ascii="国标仿宋-GB/T 2312" w:hAnsi="国标仿宋-GB/T 2312" w:eastAsia="国标仿宋-GB/T 2312" w:cs="国标仿宋-GB/T 2312"/>
          <w:sz w:val="32"/>
          <w:szCs w:val="32"/>
          <w:lang w:eastAsia="zh-CN"/>
        </w:rPr>
        <w:t>：</w:t>
      </w:r>
    </w:p>
    <w:p w14:paraId="7B696CCF">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一 ) 与盘锦市自然资源局的职责分工</w:t>
      </w:r>
    </w:p>
    <w:p w14:paraId="53D0ADE8">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 盘锦市自然资源局负责拟订海域使用、海洋矿产资</w:t>
      </w:r>
    </w:p>
    <w:p w14:paraId="0743E265">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源勘查开发、海洋调查测量、海上构筑物、海岛开发保护、</w:t>
      </w:r>
    </w:p>
    <w:p w14:paraId="6F59E5DF">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海底文物保护等方面政策, 对海洋空间</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海洋资源开发利用</w:t>
      </w:r>
    </w:p>
    <w:p w14:paraId="08D1A501">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保护进行统筹规划和监督管理, 指导监督海域、海岛、海洋</w:t>
      </w:r>
    </w:p>
    <w:p w14:paraId="3D8FD378">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xml:space="preserve">矿产执法相关工作 </w:t>
      </w:r>
      <w:r>
        <w:rPr>
          <w:rFonts w:hint="eastAsia" w:ascii="国标仿宋-GB/T 2312" w:hAnsi="国标仿宋-GB/T 2312" w:eastAsia="国标仿宋-GB/T 2312" w:cs="国标仿宋-GB/T 2312"/>
          <w:sz w:val="32"/>
          <w:szCs w:val="32"/>
          <w:lang w:eastAsia="zh-CN"/>
        </w:rPr>
        <w:t>。</w:t>
      </w:r>
    </w:p>
    <w:p w14:paraId="1F0290AB">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 受盘锦市自然资源局委托, 盘锦市海洋与渔业行政</w:t>
      </w:r>
    </w:p>
    <w:p w14:paraId="2706DD15">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执法队负责海域使用</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海岛保护和无居民海岛开发利用、 海</w:t>
      </w:r>
    </w:p>
    <w:p w14:paraId="3E7DB447">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上构筑物设置、海洋矿产资源勘查开发、海底电缆管道铺设</w:t>
      </w:r>
    </w:p>
    <w:p w14:paraId="553B9A9D">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与保护等方面的执法工作</w:t>
      </w:r>
      <w:r>
        <w:rPr>
          <w:rFonts w:hint="eastAsia" w:ascii="国标仿宋-GB/T 2312" w:hAnsi="国标仿宋-GB/T 2312" w:eastAsia="国标仿宋-GB/T 2312" w:cs="国标仿宋-GB/T 2312"/>
          <w:sz w:val="32"/>
          <w:szCs w:val="32"/>
          <w:lang w:eastAsia="zh-CN"/>
        </w:rPr>
        <w:t>。</w:t>
      </w:r>
    </w:p>
    <w:p w14:paraId="03A4C687">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二 ) 与盘锦市生态环境局的职责分工</w:t>
      </w:r>
    </w:p>
    <w:p w14:paraId="406C751F">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 盘锦市生态环境局负责拟订海洋生态环境保护政策,</w:t>
      </w:r>
    </w:p>
    <w:p w14:paraId="5C65533E">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指导、监督和协调海洋生态环境保护, 组织实施海洋生态环</w:t>
      </w:r>
    </w:p>
    <w:p w14:paraId="7D54EAB3">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境监测、突发事件应急监测, 监督陆源污染物排海,负责防治海岸和海洋工程建设项目</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海洋油气勘探开发和海洋倾倒废弃物对海洋污染损害的生态环境保护工作, 指导监督海洋</w:t>
      </w:r>
    </w:p>
    <w:p w14:paraId="1EF837B1">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生态环境执法相关工作</w:t>
      </w:r>
      <w:r>
        <w:rPr>
          <w:rFonts w:hint="eastAsia" w:ascii="国标仿宋-GB/T 2312" w:hAnsi="国标仿宋-GB/T 2312" w:eastAsia="国标仿宋-GB/T 2312" w:cs="国标仿宋-GB/T 2312"/>
          <w:sz w:val="32"/>
          <w:szCs w:val="32"/>
          <w:lang w:eastAsia="zh-CN"/>
        </w:rPr>
        <w:t>。</w:t>
      </w:r>
    </w:p>
    <w:p w14:paraId="0475CBCA">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 受盘锦市生态环境局委托,盘锦市海洋与渔业行政执法队负责海洋工程建设项目、航道工程项目</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海洋倾倒废弃物对海洋污染损害的执法工作, 参与海洋环境污染事故应</w:t>
      </w:r>
    </w:p>
    <w:p w14:paraId="6439756B">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急处置和调查处理</w:t>
      </w:r>
      <w:r>
        <w:rPr>
          <w:rFonts w:hint="eastAsia" w:ascii="国标仿宋-GB/T 2312" w:hAnsi="国标仿宋-GB/T 2312" w:eastAsia="国标仿宋-GB/T 2312" w:cs="国标仿宋-GB/T 2312"/>
          <w:sz w:val="32"/>
          <w:szCs w:val="32"/>
          <w:lang w:eastAsia="zh-CN"/>
        </w:rPr>
        <w:t>。</w:t>
      </w:r>
    </w:p>
    <w:p w14:paraId="609CBCE5">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三 ) 与盘锦市交通运输局的职责分工</w:t>
      </w:r>
    </w:p>
    <w:p w14:paraId="4AF1AAFE">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 盘锦市交通运输局负责贯彻执行渔业船舶及船用产</w:t>
      </w:r>
    </w:p>
    <w:p w14:paraId="4DAD0471">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品检验政策和标准, 规划全市渔业船舶检验机构设置, 指导</w:t>
      </w:r>
    </w:p>
    <w:p w14:paraId="5144A0D6">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监督渔业船舶检验执法相关工作</w:t>
      </w:r>
      <w:r>
        <w:rPr>
          <w:rFonts w:hint="eastAsia" w:ascii="国标仿宋-GB/T 2312" w:hAnsi="国标仿宋-GB/T 2312" w:eastAsia="国标仿宋-GB/T 2312" w:cs="国标仿宋-GB/T 2312"/>
          <w:sz w:val="32"/>
          <w:szCs w:val="32"/>
          <w:lang w:eastAsia="zh-CN"/>
        </w:rPr>
        <w:t>。</w:t>
      </w:r>
    </w:p>
    <w:p w14:paraId="149BE2A2">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 受盘锦市交通运输局委托, 盘锦市海洋与渔业行政</w:t>
      </w:r>
    </w:p>
    <w:p w14:paraId="165D3F06">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执法队负责全市业务范围核定内的渔业船舶及船用产品监督检验等相关行政执法工作</w:t>
      </w:r>
      <w:r>
        <w:rPr>
          <w:rFonts w:hint="eastAsia" w:ascii="国标仿宋-GB/T 2312" w:hAnsi="国标仿宋-GB/T 2312" w:eastAsia="国标仿宋-GB/T 2312" w:cs="国标仿宋-GB/T 2312"/>
          <w:sz w:val="32"/>
          <w:szCs w:val="32"/>
          <w:lang w:eastAsia="zh-CN"/>
        </w:rPr>
        <w:t>。</w:t>
      </w:r>
    </w:p>
    <w:p w14:paraId="6A2B291A">
      <w:pPr>
        <w:pStyle w:val="2"/>
        <w:rPr>
          <w:rFonts w:hint="eastAsia" w:ascii="国标仿宋-GB/T 2312" w:hAnsi="国标仿宋-GB/T 2312" w:eastAsia="国标仿宋-GB/T 2312" w:cs="国标仿宋-GB/T 2312"/>
          <w:sz w:val="32"/>
          <w:szCs w:val="32"/>
          <w:lang w:eastAsia="zh-CN"/>
        </w:rPr>
      </w:pPr>
    </w:p>
    <w:p w14:paraId="17813A82">
      <w:pPr>
        <w:numPr>
          <w:ilvl w:val="0"/>
          <w:numId w:val="2"/>
        </w:numPr>
        <w:spacing w:line="560" w:lineRule="exact"/>
        <w:ind w:firstLine="646" w:firstLineChars="200"/>
        <w:jc w:val="left"/>
        <w:rPr>
          <w:rFonts w:hint="eastAsia" w:ascii="黑体" w:eastAsia="黑体"/>
          <w:sz w:val="32"/>
          <w:szCs w:val="32"/>
        </w:rPr>
      </w:pPr>
      <w:r>
        <w:rPr>
          <w:rFonts w:hint="eastAsia" w:ascii="黑体" w:eastAsia="黑体"/>
          <w:sz w:val="32"/>
          <w:szCs w:val="32"/>
        </w:rPr>
        <w:t>机构设置</w:t>
      </w:r>
    </w:p>
    <w:p w14:paraId="555F830C">
      <w:pPr>
        <w:numPr>
          <w:ilvl w:val="0"/>
          <w:numId w:val="0"/>
        </w:num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一 ) 内设机构</w:t>
      </w:r>
    </w:p>
    <w:p w14:paraId="6DB867CD">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 综合办公室.负责党群和纪检工作;负责文电</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信</w:t>
      </w:r>
    </w:p>
    <w:p w14:paraId="3660BB02">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息</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财务、资产、档案、保密、文字综合、政务公开、信息</w:t>
      </w:r>
    </w:p>
    <w:p w14:paraId="1D7974FA">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化建设和后勤保障等工作;负责机构编制</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人事管理、退休人员服务等工作; 负责信访</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突发事件处理等工作</w:t>
      </w:r>
      <w:r>
        <w:rPr>
          <w:rFonts w:hint="eastAsia" w:ascii="国标仿宋-GB/T 2312" w:hAnsi="国标仿宋-GB/T 2312" w:eastAsia="国标仿宋-GB/T 2312" w:cs="国标仿宋-GB/T 2312"/>
          <w:sz w:val="32"/>
          <w:szCs w:val="32"/>
          <w:lang w:eastAsia="zh-CN"/>
        </w:rPr>
        <w:t>。</w:t>
      </w:r>
    </w:p>
    <w:p w14:paraId="572FD686">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2. 政策法规科. 负责国家关于海洋与渔业行政执法领</w:t>
      </w:r>
    </w:p>
    <w:p w14:paraId="1BF932A2">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域相关政策法规以及省、市有关要求的宣传、培训、咨询等</w:t>
      </w:r>
    </w:p>
    <w:p w14:paraId="318296F7">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工作; 负责执法案件的立案</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审理、文书制作、复核、处罚、 案卷管理等工作; 负责指导海洋与渔业行政执法规范化和标准化建设; 负责指导监督海洋与渔业执法业务工作; 负责双随机执法、联合执法、交叉执法、异地执法的调度; 负责协调处理全市较大</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跨区域海洋与渔业领域案件</w:t>
      </w:r>
      <w:r>
        <w:rPr>
          <w:rFonts w:hint="eastAsia" w:ascii="国标仿宋-GB/T 2312" w:hAnsi="国标仿宋-GB/T 2312" w:eastAsia="国标仿宋-GB/T 2312" w:cs="国标仿宋-GB/T 2312"/>
          <w:sz w:val="32"/>
          <w:szCs w:val="32"/>
          <w:lang w:eastAsia="zh-CN"/>
        </w:rPr>
        <w:t>。</w:t>
      </w:r>
    </w:p>
    <w:p w14:paraId="06DAF76A">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 二 ) 分支机构</w:t>
      </w:r>
    </w:p>
    <w:p w14:paraId="78E14C1E">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1. 海洋监察与生态环境执法大队. 负责海域使用、海岛保护和无居民海岛开发利用、海上构筑物设置、海洋矿产资源勘查开发、海底电缆管道铺设与保护等方面的执法工作, 依法查处违法违规用海行为; 负责海洋生态环境执法工作, 依法查处海洋工程建设项目</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航道工程项目、海洋倾倒废弃物等对海洋污染损害行为; 负责全市海洋重大渔业水域污染案件的查处; 按权限参与海洋环境污染事故应急处置和</w:t>
      </w:r>
    </w:p>
    <w:p w14:paraId="67BB7DA4">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调查处理; 受上级业务部门委托参加海上联合执法及国家专属经济区执法行动 ; 协助有关部门参与打击海上走私等违法犯罪活动; 协助开展渔政执法</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渔港监督执法和海难搜 救工作</w:t>
      </w:r>
      <w:r>
        <w:rPr>
          <w:rFonts w:hint="eastAsia" w:ascii="国标仿宋-GB/T 2312" w:hAnsi="国标仿宋-GB/T 2312" w:eastAsia="国标仿宋-GB/T 2312" w:cs="国标仿宋-GB/T 2312"/>
          <w:sz w:val="32"/>
          <w:szCs w:val="32"/>
          <w:lang w:eastAsia="zh-CN"/>
        </w:rPr>
        <w:t>。</w:t>
      </w:r>
    </w:p>
    <w:p w14:paraId="6B54BB30">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2. 渔业船舶检验执法大队. 负责全市渔业船舶检验相关行政执法工作, 依法纠正和查处违法违规行为, 并实施相应行政处罚和行政强制; 负责渔业船舶登记、渔业船员考核培训、 考试发证工作; 负责业务核定范围内国内海洋渔业船舶初次检验</w:t>
      </w:r>
      <w:r>
        <w:rPr>
          <w:rFonts w:hint="eastAsia" w:ascii="国标仿宋-GB/T 2312" w:hAnsi="国标仿宋-GB/T 2312" w:eastAsia="国标仿宋-GB/T 2312" w:cs="国标仿宋-GB/T 2312"/>
          <w:sz w:val="32"/>
          <w:szCs w:val="32"/>
          <w:lang w:eastAsia="zh-CN"/>
        </w:rPr>
        <w:t>、</w:t>
      </w:r>
      <w:r>
        <w:rPr>
          <w:rFonts w:hint="eastAsia" w:ascii="国标仿宋-GB/T 2312" w:hAnsi="国标仿宋-GB/T 2312" w:eastAsia="国标仿宋-GB/T 2312" w:cs="国标仿宋-GB/T 2312"/>
          <w:sz w:val="32"/>
          <w:szCs w:val="32"/>
        </w:rPr>
        <w:t>营运检验、临时检验的设计图纸审查及监督检验执法工作; 负责业务核定范围内渔业船舶船用产品监督检验的行政执法工作</w:t>
      </w:r>
      <w:r>
        <w:rPr>
          <w:rFonts w:hint="eastAsia" w:ascii="国标仿宋-GB/T 2312" w:hAnsi="国标仿宋-GB/T 2312" w:eastAsia="国标仿宋-GB/T 2312" w:cs="国标仿宋-GB/T 2312"/>
          <w:sz w:val="32"/>
          <w:szCs w:val="32"/>
          <w:lang w:eastAsia="zh-CN"/>
        </w:rPr>
        <w:t>。</w:t>
      </w:r>
    </w:p>
    <w:p w14:paraId="35EAFA4B">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3. 水产种苗执法大队. 负责全市水产养殖和水产苗种</w:t>
      </w:r>
    </w:p>
    <w:p w14:paraId="12E4E8C5">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相关渔业行政执法工作 , 查处重大水产养殖与苗种违法违规行为; 负责开展全市水产品 ( 含水产苗种 ) 质量安全执法检查和监督检测; 负责全市水产苗种产地检疫等相关行政执法工作; 负责全市渔业增殖放流、海淡水养殖尾水排放的执法检查</w:t>
      </w:r>
      <w:r>
        <w:rPr>
          <w:rFonts w:hint="eastAsia" w:ascii="国标仿宋-GB/T 2312" w:hAnsi="国标仿宋-GB/T 2312" w:eastAsia="国标仿宋-GB/T 2312" w:cs="国标仿宋-GB/T 2312"/>
          <w:sz w:val="32"/>
          <w:szCs w:val="32"/>
          <w:lang w:eastAsia="zh-CN"/>
        </w:rPr>
        <w:t>。</w:t>
      </w:r>
    </w:p>
    <w:p w14:paraId="2AB5BC3D">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4. 渔政渔港执法一大队. 负责海洋与渔业海上督查、</w:t>
      </w:r>
    </w:p>
    <w:p w14:paraId="4EC7BDE2">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检查执法工作; 负责伏季休渔、渔业资源保护、渔业船舶、</w:t>
      </w:r>
    </w:p>
    <w:p w14:paraId="6A14591B">
      <w:pPr>
        <w:spacing w:line="560" w:lineRule="exact"/>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违规渔具、涉外渔业、渔业船员等行政执法工作; 负责清理</w:t>
      </w:r>
    </w:p>
    <w:p w14:paraId="3AEBCDD4">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取缔海洋涉渔“ 三无 ” 船舶相关执法; 负责渔业无线电管理相关行政执法工作; 负责全市渔业水上安全、应急、 防 台、防汛等相关工作 ; 参加海上联合执法及国家专属经济区执法行动; 协助有关部门参与打击海上走私等违法犯罪活动和海难搜救工作</w:t>
      </w:r>
      <w:r>
        <w:rPr>
          <w:rFonts w:hint="eastAsia" w:ascii="国标仿宋-GB/T 2312" w:hAnsi="国标仿宋-GB/T 2312" w:eastAsia="国标仿宋-GB/T 2312" w:cs="国标仿宋-GB/T 2312"/>
          <w:sz w:val="32"/>
          <w:szCs w:val="32"/>
          <w:lang w:eastAsia="zh-CN"/>
        </w:rPr>
        <w:t>。</w:t>
      </w:r>
    </w:p>
    <w:p w14:paraId="2F54D8ED">
      <w:pPr>
        <w:spacing w:line="560" w:lineRule="exact"/>
        <w:ind w:firstLine="646" w:firstLineChars="200"/>
        <w:jc w:val="left"/>
        <w:rPr>
          <w:rFonts w:hint="eastAsia" w:ascii="国标仿宋-GB/T 2312" w:hAnsi="国标仿宋-GB/T 2312" w:eastAsia="国标仿宋-GB/T 2312" w:cs="国标仿宋-GB/T 2312"/>
          <w:sz w:val="32"/>
          <w:szCs w:val="32"/>
        </w:rPr>
      </w:pPr>
      <w:r>
        <w:rPr>
          <w:rFonts w:hint="eastAsia" w:ascii="国标仿宋-GB/T 2312" w:hAnsi="国标仿宋-GB/T 2312" w:eastAsia="国标仿宋-GB/T 2312" w:cs="国标仿宋-GB/T 2312"/>
          <w:sz w:val="32"/>
          <w:szCs w:val="32"/>
        </w:rPr>
        <w:t>5. 渔政渔港执法二大队. 负责海洋与渔业陆地督查、检查执法工作; 负责渔港及渔港水域的渔业安全、渔业生产、渔业船舶、渔港、渔业船员的执法检查工作; 负责渔业资源保护、水生野生动物保护、 内陆渔政等行政执法工作;负责清理取缔涉渔“ 三无 ” 船舶相关执法; 负责渔业信息化</w:t>
      </w:r>
    </w:p>
    <w:p w14:paraId="26D1BADB">
      <w:pPr>
        <w:spacing w:line="560" w:lineRule="exact"/>
        <w:jc w:val="left"/>
        <w:rPr>
          <w:rFonts w:hint="eastAsia" w:ascii="国标仿宋-GB/T 2312" w:hAnsi="国标仿宋-GB/T 2312" w:eastAsia="国标仿宋-GB/T 2312" w:cs="国标仿宋-GB/T 2312"/>
          <w:sz w:val="32"/>
          <w:szCs w:val="32"/>
          <w:lang w:eastAsia="zh-CN"/>
        </w:rPr>
      </w:pPr>
      <w:r>
        <w:rPr>
          <w:rFonts w:hint="eastAsia" w:ascii="国标仿宋-GB/T 2312" w:hAnsi="国标仿宋-GB/T 2312" w:eastAsia="国标仿宋-GB/T 2312" w:cs="国标仿宋-GB/T 2312"/>
          <w:sz w:val="32"/>
          <w:szCs w:val="32"/>
        </w:rPr>
        <w:t xml:space="preserve">建设和渔业无线电管理相关行政执法工作 ; 负责全市渔业应急、防台、防汛等相关工作; 协助有关部门参与打击海上走私等违法犯罪活动 </w:t>
      </w:r>
      <w:r>
        <w:rPr>
          <w:rFonts w:hint="eastAsia" w:ascii="国标仿宋-GB/T 2312" w:hAnsi="国标仿宋-GB/T 2312" w:eastAsia="国标仿宋-GB/T 2312" w:cs="国标仿宋-GB/T 2312"/>
          <w:sz w:val="32"/>
          <w:szCs w:val="32"/>
          <w:lang w:eastAsia="zh-CN"/>
        </w:rPr>
        <w:t>。</w:t>
      </w:r>
    </w:p>
    <w:p w14:paraId="78ADE56C">
      <w:pPr>
        <w:spacing w:line="560" w:lineRule="exact"/>
        <w:ind w:firstLine="646" w:firstLineChars="200"/>
        <w:jc w:val="left"/>
        <w:rPr>
          <w:rFonts w:hint="eastAsia" w:ascii="国标仿宋-GB/T 2312" w:hAnsi="国标仿宋-GB/T 2312" w:eastAsia="国标仿宋-GB/T 2312" w:cs="国标仿宋-GB/T 2312"/>
          <w:sz w:val="32"/>
          <w:szCs w:val="32"/>
          <w:lang w:eastAsia="zh-CN"/>
        </w:rPr>
      </w:pPr>
      <w:bookmarkStart w:id="0" w:name="_GoBack"/>
      <w:bookmarkEnd w:id="0"/>
      <w:r>
        <w:rPr>
          <w:rFonts w:hint="eastAsia" w:ascii="国标仿宋-GB/T 2312" w:hAnsi="国标仿宋-GB/T 2312" w:eastAsia="国标仿宋-GB/T 2312" w:cs="国标仿宋-GB/T 2312"/>
          <w:sz w:val="32"/>
          <w:szCs w:val="32"/>
        </w:rPr>
        <w:t>6. 综合指挥中心. 负责指挥调度海洋与渔业执法、执法文字材料综合、执法数据统计工作; 负责利用辽宁省涉海渔船智能监管系统对渔船、渔港进行监控, 实时掌握全市渔船、 渔港动态; 汇总渔船动态信息, 并及时通报; 负责守“95166 ” 渔业安全应急值守电话和渔业水上安全、应急、渔业海难事故抢险救助的指挥与协调工作; 负责渔业船舶海损事故调查和处理工作;负责渔业违法违规案件举报受理工作</w:t>
      </w:r>
      <w:r>
        <w:rPr>
          <w:rFonts w:hint="eastAsia" w:ascii="国标仿宋-GB/T 2312" w:hAnsi="国标仿宋-GB/T 2312" w:eastAsia="国标仿宋-GB/T 2312" w:cs="国标仿宋-GB/T 2312"/>
          <w:sz w:val="32"/>
          <w:szCs w:val="32"/>
          <w:lang w:eastAsia="zh-CN"/>
        </w:rPr>
        <w:t>。</w:t>
      </w:r>
    </w:p>
    <w:p w14:paraId="20826AA5">
      <w:pPr>
        <w:spacing w:line="560" w:lineRule="exact"/>
        <w:rPr>
          <w:rFonts w:hint="eastAsia" w:ascii="国标仿宋-GB/T 2312" w:hAnsi="国标仿宋-GB/T 2312" w:eastAsia="国标仿宋-GB/T 2312" w:cs="国标仿宋-GB/T 2312"/>
          <w:sz w:val="32"/>
          <w:szCs w:val="32"/>
        </w:rPr>
      </w:pPr>
    </w:p>
    <w:p w14:paraId="20C1A5AB">
      <w:pPr>
        <w:spacing w:line="560" w:lineRule="exact"/>
        <w:rPr>
          <w:rFonts w:ascii="黑体" w:eastAsia="黑体"/>
          <w:sz w:val="36"/>
          <w:szCs w:val="36"/>
        </w:rPr>
      </w:pPr>
    </w:p>
    <w:p w14:paraId="40F8FA73">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盘锦市海洋与渔业行政执法队</w:t>
      </w:r>
      <w:r>
        <w:rPr>
          <w:rFonts w:hint="eastAsia" w:ascii="宋体" w:hAnsi="宋体"/>
          <w:b/>
          <w:sz w:val="36"/>
          <w:szCs w:val="36"/>
          <w:lang w:val="en-US" w:eastAsia="zh-CN"/>
        </w:rPr>
        <w:t>2025</w:t>
      </w:r>
      <w:r>
        <w:rPr>
          <w:rFonts w:hint="eastAsia" w:ascii="宋体" w:hAnsi="宋体"/>
          <w:b/>
          <w:sz w:val="36"/>
          <w:szCs w:val="36"/>
        </w:rPr>
        <w:t>年部门预算情况说明</w:t>
      </w:r>
    </w:p>
    <w:p w14:paraId="5779F297">
      <w:pPr>
        <w:spacing w:line="560" w:lineRule="exact"/>
        <w:jc w:val="center"/>
        <w:rPr>
          <w:rFonts w:ascii="宋体" w:hAnsi="宋体"/>
          <w:b/>
          <w:sz w:val="36"/>
          <w:szCs w:val="36"/>
        </w:rPr>
      </w:pPr>
    </w:p>
    <w:p w14:paraId="3DCAE11E">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17F131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1059.37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76AFB3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1059.37</w:t>
      </w:r>
      <w:r>
        <w:rPr>
          <w:rFonts w:hint="eastAsia" w:ascii="仿宋_GB2312" w:hAnsi="宋体" w:eastAsia="仿宋_GB2312"/>
          <w:sz w:val="32"/>
          <w:szCs w:val="32"/>
          <w:highlight w:val="none"/>
        </w:rPr>
        <w:t>万元；</w:t>
      </w:r>
    </w:p>
    <w:p w14:paraId="6C860A7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35657A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9EB954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C00C9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55159FC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CD4C1A5">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1059.37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F60DCA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914.17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78E0EE6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145.20</w:t>
      </w:r>
      <w:r>
        <w:rPr>
          <w:rFonts w:hint="eastAsia" w:ascii="仿宋_GB2312" w:eastAsia="仿宋_GB2312"/>
          <w:sz w:val="32"/>
          <w:szCs w:val="32"/>
          <w:highlight w:val="none"/>
        </w:rPr>
        <w:t>万元。</w:t>
      </w:r>
    </w:p>
    <w:p w14:paraId="55C98751">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110FC18">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145.20</w:t>
      </w:r>
      <w:r>
        <w:rPr>
          <w:rFonts w:hint="eastAsia" w:ascii="仿宋_GB2312" w:eastAsia="仿宋_GB2312" w:cs="仿宋_GB2312"/>
          <w:sz w:val="32"/>
          <w:szCs w:val="32"/>
          <w:highlight w:val="none"/>
        </w:rPr>
        <w:t xml:space="preserve">万元。 </w:t>
      </w:r>
    </w:p>
    <w:p w14:paraId="77461F59">
      <w:pPr>
        <w:spacing w:line="560" w:lineRule="exact"/>
        <w:ind w:firstLine="646"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年增加（减少）</w:t>
      </w:r>
      <w:r>
        <w:rPr>
          <w:rFonts w:hint="eastAsia" w:ascii="黑体" w:hAnsi="黑体" w:eastAsia="黑体"/>
          <w:sz w:val="32"/>
          <w:szCs w:val="32"/>
          <w:highlight w:val="none"/>
          <w:lang w:val="en-US" w:eastAsia="zh-CN"/>
        </w:rPr>
        <w:t>0</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2025新增加预算单位</w:t>
      </w:r>
      <w:r>
        <w:rPr>
          <w:rFonts w:hint="eastAsia" w:ascii="黑体" w:hAnsi="黑体" w:eastAsia="黑体"/>
          <w:sz w:val="32"/>
          <w:szCs w:val="32"/>
          <w:highlight w:val="none"/>
        </w:rPr>
        <w:t>。</w:t>
      </w:r>
    </w:p>
    <w:p w14:paraId="49062C2D">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97B0F0B">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盘锦市海洋与渔业行政执法队</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145.20</w:t>
      </w:r>
      <w:r>
        <w:rPr>
          <w:rFonts w:hint="eastAsia" w:ascii="仿宋_GB2312" w:hAnsi="仿宋_GB2312" w:eastAsia="仿宋_GB2312"/>
          <w:spacing w:val="-2"/>
          <w:kern w:val="0"/>
          <w:sz w:val="32"/>
          <w:szCs w:val="32"/>
        </w:rPr>
        <w:t>万元。其中：</w:t>
      </w:r>
      <w:r>
        <w:rPr>
          <w:rFonts w:hint="eastAsia" w:ascii="仿宋_GB2312" w:hAnsi="仿宋_GB2312" w:eastAsia="仿宋_GB2312"/>
          <w:spacing w:val="-2"/>
          <w:kern w:val="0"/>
          <w:sz w:val="32"/>
          <w:szCs w:val="32"/>
          <w:lang w:eastAsia="zh-CN"/>
        </w:rPr>
        <w:t>执法船船员劳务费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13.80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执法船员劳务费（自然资源）</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25.80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；劳务派遣聘用执法项目</w:t>
      </w:r>
      <w:r>
        <w:rPr>
          <w:rFonts w:hint="eastAsia" w:ascii="仿宋_GB2312" w:hAnsi="仿宋_GB2312" w:eastAsia="仿宋_GB2312"/>
          <w:spacing w:val="-2"/>
          <w:kern w:val="0"/>
          <w:sz w:val="32"/>
          <w:szCs w:val="32"/>
          <w:lang w:val="en-US" w:eastAsia="zh-CN"/>
        </w:rPr>
        <w:t>105.60万元</w:t>
      </w:r>
      <w:r>
        <w:rPr>
          <w:rFonts w:hint="eastAsia" w:ascii="仿宋_GB2312" w:hAnsi="仿宋_GB2312" w:eastAsia="仿宋_GB2312"/>
          <w:spacing w:val="-2"/>
          <w:kern w:val="0"/>
          <w:sz w:val="32"/>
          <w:szCs w:val="32"/>
        </w:rPr>
        <w:t>。</w:t>
      </w:r>
    </w:p>
    <w:p w14:paraId="1D34E5F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9C00449">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盘锦市海洋与渔业行政执法队</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65606A3">
      <w:pPr>
        <w:spacing w:line="560" w:lineRule="exact"/>
        <w:ind w:firstLine="660"/>
        <w:rPr>
          <w:rFonts w:hint="eastAsia" w:ascii="黑体" w:hAnsi="黑体" w:eastAsia="黑体"/>
          <w:sz w:val="32"/>
          <w:szCs w:val="32"/>
          <w:lang w:eastAsia="zh-CN"/>
        </w:rPr>
      </w:pPr>
      <w:r>
        <w:rPr>
          <w:rFonts w:hint="eastAsia" w:ascii="黑体" w:hAnsi="黑体" w:eastAsia="黑体"/>
          <w:sz w:val="32"/>
          <w:szCs w:val="32"/>
        </w:rPr>
        <w:t>四、政府采购情况</w:t>
      </w:r>
    </w:p>
    <w:p w14:paraId="1ED62F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2025年盘锦市海洋与渔业行政执法队安排政府采购船预算0万元，具体为货物0万元，服务0万元，工程0万元；预留面向中小企业采购份额0万元，其中预留给小微企业0万元。</w:t>
      </w:r>
    </w:p>
    <w:p w14:paraId="53E4001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D32EF4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盘锦市海洋与渔业行政执法队财政拨款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18B34A24">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eastAsia="zh-CN"/>
        </w:rPr>
        <w:t>单位无因公出国人员</w:t>
      </w:r>
      <w:r>
        <w:rPr>
          <w:rFonts w:hint="eastAsia" w:ascii="仿宋_GB2312" w:eastAsia="仿宋_GB2312"/>
          <w:sz w:val="32"/>
          <w:szCs w:val="32"/>
        </w:rPr>
        <w:t>。</w:t>
      </w:r>
    </w:p>
    <w:p w14:paraId="098F3F6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2025新增预算单位</w:t>
      </w:r>
      <w:r>
        <w:rPr>
          <w:rFonts w:hint="eastAsia" w:ascii="仿宋_GB2312" w:eastAsia="仿宋_GB2312"/>
          <w:sz w:val="32"/>
          <w:szCs w:val="32"/>
        </w:rPr>
        <w:t>。</w:t>
      </w:r>
    </w:p>
    <w:p w14:paraId="7E29739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12.00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12.00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2025新增预算单位</w:t>
      </w:r>
      <w:r>
        <w:rPr>
          <w:rFonts w:hint="eastAsia" w:ascii="仿宋_GB2312" w:eastAsia="仿宋_GB2312"/>
          <w:sz w:val="32"/>
          <w:szCs w:val="32"/>
        </w:rPr>
        <w:t>。</w:t>
      </w:r>
    </w:p>
    <w:p w14:paraId="6C2FE3D9">
      <w:pPr>
        <w:pStyle w:val="2"/>
      </w:pPr>
    </w:p>
    <w:p w14:paraId="780FE1BB"/>
    <w:p w14:paraId="0E99D8C2">
      <w:pPr>
        <w:pStyle w:val="2"/>
      </w:pPr>
    </w:p>
    <w:tbl>
      <w:tblPr>
        <w:tblStyle w:val="6"/>
        <w:tblW w:w="17670" w:type="dxa"/>
        <w:tblInd w:w="93" w:type="dxa"/>
        <w:tblLayout w:type="fixed"/>
        <w:tblCellMar>
          <w:top w:w="15" w:type="dxa"/>
          <w:left w:w="108" w:type="dxa"/>
          <w:bottom w:w="15" w:type="dxa"/>
          <w:right w:w="108" w:type="dxa"/>
        </w:tblCellMar>
      </w:tblPr>
      <w:tblGrid>
        <w:gridCol w:w="3423"/>
        <w:gridCol w:w="2026"/>
        <w:gridCol w:w="803"/>
        <w:gridCol w:w="2583"/>
        <w:gridCol w:w="8835"/>
      </w:tblGrid>
      <w:tr w14:paraId="5C8B62E9">
        <w:tblPrEx>
          <w:tblCellMar>
            <w:top w:w="15" w:type="dxa"/>
            <w:left w:w="108" w:type="dxa"/>
            <w:bottom w:w="15" w:type="dxa"/>
            <w:right w:w="108" w:type="dxa"/>
          </w:tblCellMar>
        </w:tblPrEx>
        <w:trPr>
          <w:trHeight w:val="570" w:hRule="atLeast"/>
        </w:trPr>
        <w:tc>
          <w:tcPr>
            <w:tcW w:w="8835" w:type="dxa"/>
            <w:gridSpan w:val="4"/>
            <w:vAlign w:val="center"/>
          </w:tcPr>
          <w:p w14:paraId="57F8ED8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c>
          <w:tcPr>
            <w:tcW w:w="8835" w:type="dxa"/>
            <w:vAlign w:val="center"/>
          </w:tcPr>
          <w:p w14:paraId="053B0A11">
            <w:pPr>
              <w:widowControl/>
              <w:spacing w:line="560" w:lineRule="exact"/>
              <w:jc w:val="center"/>
              <w:rPr>
                <w:rFonts w:hint="eastAsia" w:ascii="宋体" w:hAnsi="宋体" w:cs="宋体"/>
                <w:b/>
                <w:bCs/>
                <w:color w:val="000000"/>
                <w:kern w:val="0"/>
                <w:sz w:val="30"/>
                <w:szCs w:val="30"/>
                <w:lang w:eastAsia="zh-CN"/>
              </w:rPr>
            </w:pPr>
          </w:p>
        </w:tc>
      </w:tr>
      <w:tr w14:paraId="790C62D2">
        <w:tblPrEx>
          <w:tblCellMar>
            <w:top w:w="15" w:type="dxa"/>
            <w:left w:w="108" w:type="dxa"/>
            <w:bottom w:w="15" w:type="dxa"/>
            <w:right w:w="108" w:type="dxa"/>
          </w:tblCellMar>
        </w:tblPrEx>
        <w:trPr>
          <w:trHeight w:val="480" w:hRule="atLeast"/>
        </w:trPr>
        <w:tc>
          <w:tcPr>
            <w:tcW w:w="3423" w:type="dxa"/>
            <w:vAlign w:val="center"/>
          </w:tcPr>
          <w:p w14:paraId="45542B1B">
            <w:pPr>
              <w:widowControl/>
              <w:spacing w:line="560" w:lineRule="exact"/>
              <w:jc w:val="left"/>
              <w:rPr>
                <w:rFonts w:ascii="宋体" w:hAnsi="宋体" w:cs="宋体"/>
                <w:color w:val="000000"/>
                <w:kern w:val="0"/>
                <w:sz w:val="24"/>
              </w:rPr>
            </w:pPr>
          </w:p>
        </w:tc>
        <w:tc>
          <w:tcPr>
            <w:tcW w:w="2026" w:type="dxa"/>
            <w:vAlign w:val="center"/>
          </w:tcPr>
          <w:p w14:paraId="78A4E511">
            <w:pPr>
              <w:widowControl/>
              <w:spacing w:line="560" w:lineRule="exact"/>
              <w:jc w:val="left"/>
              <w:rPr>
                <w:rFonts w:ascii="宋体" w:hAnsi="宋体" w:cs="宋体"/>
                <w:color w:val="000000"/>
                <w:kern w:val="0"/>
                <w:sz w:val="24"/>
              </w:rPr>
            </w:pPr>
          </w:p>
        </w:tc>
        <w:tc>
          <w:tcPr>
            <w:tcW w:w="3386" w:type="dxa"/>
            <w:gridSpan w:val="2"/>
            <w:vAlign w:val="center"/>
          </w:tcPr>
          <w:p w14:paraId="4334FB3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c>
          <w:tcPr>
            <w:tcW w:w="8835" w:type="dxa"/>
            <w:vAlign w:val="center"/>
          </w:tcPr>
          <w:p w14:paraId="0E33A017">
            <w:pPr>
              <w:widowControl/>
              <w:spacing w:line="560" w:lineRule="exact"/>
              <w:jc w:val="right"/>
              <w:rPr>
                <w:rFonts w:hint="eastAsia" w:ascii="宋体" w:hAnsi="宋体" w:cs="宋体"/>
                <w:color w:val="000000"/>
                <w:kern w:val="0"/>
                <w:sz w:val="24"/>
              </w:rPr>
            </w:pPr>
          </w:p>
        </w:tc>
      </w:tr>
      <w:tr w14:paraId="126602C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328264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B28E6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c>
          <w:tcPr>
            <w:tcW w:w="8835" w:type="dxa"/>
            <w:tcBorders>
              <w:top w:val="single" w:color="000000" w:sz="4" w:space="0"/>
              <w:left w:val="single" w:color="000000" w:sz="4" w:space="0"/>
              <w:bottom w:val="single" w:color="000000" w:sz="4" w:space="0"/>
              <w:right w:val="single" w:color="000000" w:sz="4" w:space="0"/>
            </w:tcBorders>
            <w:vAlign w:val="center"/>
          </w:tcPr>
          <w:p w14:paraId="6DD2DE39">
            <w:pPr>
              <w:widowControl/>
              <w:spacing w:line="560" w:lineRule="exact"/>
              <w:jc w:val="center"/>
              <w:rPr>
                <w:rFonts w:hint="eastAsia" w:ascii="宋体" w:hAnsi="宋体" w:cs="宋体"/>
                <w:b/>
                <w:bCs/>
                <w:color w:val="000000"/>
                <w:kern w:val="0"/>
                <w:sz w:val="24"/>
              </w:rPr>
            </w:pPr>
          </w:p>
        </w:tc>
      </w:tr>
      <w:tr w14:paraId="0F563A66">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27C175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280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A40B81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c>
          <w:tcPr>
            <w:tcW w:w="8835" w:type="dxa"/>
            <w:tcBorders>
              <w:top w:val="single" w:color="000000" w:sz="4" w:space="0"/>
              <w:left w:val="single" w:color="000000" w:sz="4" w:space="0"/>
              <w:bottom w:val="single" w:color="000000" w:sz="4" w:space="0"/>
              <w:right w:val="single" w:color="000000" w:sz="4" w:space="0"/>
            </w:tcBorders>
            <w:vAlign w:val="center"/>
          </w:tcPr>
          <w:p w14:paraId="4AFF10D9">
            <w:pPr>
              <w:widowControl/>
              <w:spacing w:line="560" w:lineRule="exact"/>
              <w:jc w:val="center"/>
              <w:rPr>
                <w:rFonts w:hint="eastAsia" w:ascii="宋体" w:hAnsi="宋体" w:cs="宋体"/>
                <w:b/>
                <w:bCs/>
                <w:color w:val="000000"/>
                <w:kern w:val="0"/>
                <w:sz w:val="24"/>
                <w:lang w:val="en-US" w:eastAsia="zh-CN"/>
              </w:rPr>
            </w:pPr>
          </w:p>
        </w:tc>
      </w:tr>
      <w:tr w14:paraId="43D929B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99B5E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91FBFD">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1593EB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12.30</w:t>
            </w:r>
          </w:p>
        </w:tc>
        <w:tc>
          <w:tcPr>
            <w:tcW w:w="8835" w:type="dxa"/>
            <w:tcBorders>
              <w:top w:val="single" w:color="000000" w:sz="4" w:space="0"/>
              <w:left w:val="single" w:color="000000" w:sz="4" w:space="0"/>
              <w:bottom w:val="single" w:color="000000" w:sz="4" w:space="0"/>
              <w:right w:val="single" w:color="000000" w:sz="4" w:space="0"/>
            </w:tcBorders>
            <w:vAlign w:val="center"/>
          </w:tcPr>
          <w:p w14:paraId="0E9AAF16">
            <w:pPr>
              <w:widowControl/>
              <w:spacing w:line="560" w:lineRule="exact"/>
              <w:jc w:val="center"/>
              <w:rPr>
                <w:rFonts w:hint="eastAsia" w:ascii="宋体" w:hAnsi="宋体" w:cs="宋体"/>
                <w:b/>
                <w:bCs/>
                <w:color w:val="000000"/>
                <w:kern w:val="0"/>
                <w:sz w:val="24"/>
                <w:lang w:val="en-US" w:eastAsia="zh-CN"/>
              </w:rPr>
            </w:pPr>
          </w:p>
        </w:tc>
      </w:tr>
      <w:tr w14:paraId="4EB2E7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1CE47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5875EA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EB3F3F9">
            <w:pPr>
              <w:widowControl/>
              <w:spacing w:line="560" w:lineRule="exact"/>
              <w:jc w:val="left"/>
              <w:rPr>
                <w:rFonts w:ascii="宋体" w:hAnsi="宋体" w:cs="宋体"/>
                <w:color w:val="000000"/>
                <w:kern w:val="0"/>
                <w:sz w:val="24"/>
              </w:rPr>
            </w:pPr>
          </w:p>
        </w:tc>
        <w:tc>
          <w:tcPr>
            <w:tcW w:w="8835" w:type="dxa"/>
            <w:tcBorders>
              <w:top w:val="single" w:color="000000" w:sz="4" w:space="0"/>
              <w:left w:val="single" w:color="000000" w:sz="4" w:space="0"/>
              <w:bottom w:val="single" w:color="000000" w:sz="4" w:space="0"/>
              <w:right w:val="single" w:color="000000" w:sz="4" w:space="0"/>
            </w:tcBorders>
            <w:vAlign w:val="center"/>
          </w:tcPr>
          <w:p w14:paraId="3D7185B4">
            <w:pPr>
              <w:widowControl/>
              <w:spacing w:line="560" w:lineRule="exact"/>
              <w:jc w:val="left"/>
              <w:rPr>
                <w:rFonts w:ascii="宋体" w:hAnsi="宋体" w:cs="宋体"/>
                <w:color w:val="000000"/>
                <w:kern w:val="0"/>
                <w:sz w:val="24"/>
              </w:rPr>
            </w:pPr>
          </w:p>
        </w:tc>
      </w:tr>
      <w:tr w14:paraId="68C9B9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8DCAD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C53F4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D1F0F3C">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0.30</w:t>
            </w:r>
          </w:p>
        </w:tc>
        <w:tc>
          <w:tcPr>
            <w:tcW w:w="8835" w:type="dxa"/>
            <w:tcBorders>
              <w:top w:val="single" w:color="000000" w:sz="4" w:space="0"/>
              <w:left w:val="single" w:color="000000" w:sz="4" w:space="0"/>
              <w:bottom w:val="single" w:color="000000" w:sz="4" w:space="0"/>
              <w:right w:val="single" w:color="000000" w:sz="4" w:space="0"/>
            </w:tcBorders>
            <w:vAlign w:val="center"/>
          </w:tcPr>
          <w:p w14:paraId="0104DB78">
            <w:pPr>
              <w:widowControl/>
              <w:spacing w:line="560" w:lineRule="exact"/>
              <w:jc w:val="left"/>
              <w:rPr>
                <w:rFonts w:hint="eastAsia" w:ascii="宋体" w:hAnsi="宋体" w:cs="宋体"/>
                <w:color w:val="000000"/>
                <w:kern w:val="0"/>
                <w:sz w:val="24"/>
                <w:lang w:val="en-US" w:eastAsia="zh-CN"/>
              </w:rPr>
            </w:pPr>
          </w:p>
        </w:tc>
      </w:tr>
      <w:tr w14:paraId="7CE5B65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CB9EDB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EAF7ED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8790F6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12.00</w:t>
            </w:r>
          </w:p>
        </w:tc>
        <w:tc>
          <w:tcPr>
            <w:tcW w:w="8835" w:type="dxa"/>
            <w:tcBorders>
              <w:top w:val="single" w:color="000000" w:sz="4" w:space="0"/>
              <w:left w:val="single" w:color="000000" w:sz="4" w:space="0"/>
              <w:bottom w:val="single" w:color="000000" w:sz="4" w:space="0"/>
              <w:right w:val="single" w:color="000000" w:sz="4" w:space="0"/>
            </w:tcBorders>
            <w:vAlign w:val="center"/>
          </w:tcPr>
          <w:p w14:paraId="6B98F4C9">
            <w:pPr>
              <w:widowControl/>
              <w:spacing w:line="560" w:lineRule="exact"/>
              <w:jc w:val="left"/>
              <w:rPr>
                <w:rFonts w:hint="eastAsia" w:ascii="宋体" w:hAnsi="宋体" w:cs="宋体"/>
                <w:color w:val="000000"/>
                <w:kern w:val="0"/>
                <w:sz w:val="24"/>
                <w:lang w:val="en-US" w:eastAsia="zh-CN"/>
              </w:rPr>
            </w:pPr>
          </w:p>
        </w:tc>
      </w:tr>
      <w:tr w14:paraId="2BB5A98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A3A7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8DBE24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A5B7DDE">
            <w:pPr>
              <w:widowControl/>
              <w:spacing w:line="560" w:lineRule="exact"/>
              <w:jc w:val="left"/>
              <w:rPr>
                <w:rFonts w:ascii="宋体" w:hAnsi="宋体" w:cs="宋体"/>
                <w:color w:val="000000"/>
                <w:kern w:val="0"/>
                <w:sz w:val="24"/>
              </w:rPr>
            </w:pPr>
          </w:p>
        </w:tc>
        <w:tc>
          <w:tcPr>
            <w:tcW w:w="8835" w:type="dxa"/>
            <w:tcBorders>
              <w:top w:val="single" w:color="000000" w:sz="4" w:space="0"/>
              <w:left w:val="single" w:color="000000" w:sz="4" w:space="0"/>
              <w:bottom w:val="single" w:color="000000" w:sz="4" w:space="0"/>
              <w:right w:val="single" w:color="000000" w:sz="4" w:space="0"/>
            </w:tcBorders>
            <w:vAlign w:val="center"/>
          </w:tcPr>
          <w:p w14:paraId="561000A7">
            <w:pPr>
              <w:widowControl/>
              <w:spacing w:line="560" w:lineRule="exact"/>
              <w:jc w:val="left"/>
              <w:rPr>
                <w:rFonts w:ascii="宋体" w:hAnsi="宋体" w:cs="宋体"/>
                <w:color w:val="000000"/>
                <w:kern w:val="0"/>
                <w:sz w:val="24"/>
              </w:rPr>
            </w:pPr>
          </w:p>
        </w:tc>
      </w:tr>
      <w:tr w14:paraId="3B523CB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1E015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39351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BA276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12.00</w:t>
            </w:r>
          </w:p>
        </w:tc>
        <w:tc>
          <w:tcPr>
            <w:tcW w:w="8835" w:type="dxa"/>
            <w:tcBorders>
              <w:top w:val="single" w:color="000000" w:sz="4" w:space="0"/>
              <w:left w:val="single" w:color="000000" w:sz="4" w:space="0"/>
              <w:bottom w:val="single" w:color="000000" w:sz="4" w:space="0"/>
              <w:right w:val="single" w:color="000000" w:sz="4" w:space="0"/>
            </w:tcBorders>
            <w:vAlign w:val="center"/>
          </w:tcPr>
          <w:p w14:paraId="49A4B60B">
            <w:pPr>
              <w:widowControl/>
              <w:spacing w:line="560" w:lineRule="exact"/>
              <w:jc w:val="left"/>
              <w:rPr>
                <w:rFonts w:hint="eastAsia" w:ascii="宋体" w:hAnsi="宋体" w:cs="宋体"/>
                <w:color w:val="000000"/>
                <w:kern w:val="0"/>
                <w:sz w:val="24"/>
                <w:lang w:val="en-US" w:eastAsia="zh-CN"/>
              </w:rPr>
            </w:pPr>
          </w:p>
        </w:tc>
      </w:tr>
    </w:tbl>
    <w:p w14:paraId="215F2D03">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764B77C">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盘锦市海洋与渔业行政执法队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48C9183">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0EF9C17">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盘锦市海洋与渔业行政执法队</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3</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145.20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99686FB">
      <w:pPr>
        <w:spacing w:line="560" w:lineRule="exact"/>
        <w:ind w:firstLine="632" w:firstLineChars="196"/>
        <w:rPr>
          <w:rFonts w:hint="eastAsia" w:ascii="仿宋_GB2312" w:hAnsi="宋体" w:eastAsia="仿宋_GB2312"/>
          <w:color w:val="auto"/>
          <w:sz w:val="32"/>
          <w:szCs w:val="32"/>
          <w:highlight w:val="none"/>
        </w:rPr>
      </w:pPr>
    </w:p>
    <w:p w14:paraId="51190A28">
      <w:pPr>
        <w:spacing w:line="560" w:lineRule="exact"/>
        <w:jc w:val="center"/>
        <w:rPr>
          <w:rFonts w:ascii="宋体" w:hAnsi="宋体"/>
          <w:b/>
          <w:sz w:val="36"/>
          <w:szCs w:val="36"/>
        </w:rPr>
      </w:pPr>
      <w:r>
        <w:rPr>
          <w:rFonts w:hint="eastAsia" w:ascii="宋体" w:hAnsi="宋体"/>
          <w:b/>
          <w:sz w:val="36"/>
          <w:szCs w:val="36"/>
        </w:rPr>
        <w:t>第四部分 名词解释</w:t>
      </w:r>
    </w:p>
    <w:p w14:paraId="62BF6477">
      <w:pPr>
        <w:spacing w:line="560" w:lineRule="exact"/>
        <w:jc w:val="center"/>
        <w:rPr>
          <w:rFonts w:ascii="仿宋_GB2312" w:eastAsia="仿宋_GB2312"/>
          <w:sz w:val="32"/>
          <w:szCs w:val="32"/>
        </w:rPr>
      </w:pPr>
    </w:p>
    <w:p w14:paraId="2D929FBA">
      <w:pPr>
        <w:numPr>
          <w:numId w:val="0"/>
        </w:num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9CD42DA">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2E76DD3">
      <w:pPr>
        <w:numPr>
          <w:numId w:val="0"/>
        </w:num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5784E98">
      <w:pPr>
        <w:numPr>
          <w:numId w:val="0"/>
        </w:num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8594714">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CC6B15A">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DFF674A">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eastAsia="仿宋_GB2312"/>
          <w:b/>
          <w:sz w:val="32"/>
          <w:szCs w:val="32"/>
        </w:rPr>
        <w:t>7.</w:t>
      </w:r>
      <w:r>
        <w:rPr>
          <w:rFonts w:hint="eastAsia" w:ascii="仿宋_GB2312" w:hAnsi="仿宋_GB2312" w:eastAsia="仿宋_GB2312" w:cs="仿宋_GB2312"/>
          <w:b/>
          <w:bCs/>
          <w:i w:val="0"/>
          <w:iCs w:val="0"/>
          <w:caps w:val="0"/>
          <w:color w:val="000000"/>
          <w:spacing w:val="0"/>
          <w:sz w:val="32"/>
          <w:szCs w:val="32"/>
          <w:shd w:val="clear" w:color="auto" w:fill="FFFFFF"/>
          <w:lang w:eastAsia="zh-CN"/>
        </w:rPr>
        <w:t>工资福利支出：</w:t>
      </w:r>
      <w:r>
        <w:rPr>
          <w:rFonts w:hint="eastAsia" w:ascii="仿宋_GB2312" w:hAnsi="仿宋_GB2312" w:eastAsia="仿宋_GB2312" w:cs="仿宋_GB2312"/>
          <w:b w:val="0"/>
          <w:bCs w:val="0"/>
          <w:i w:val="0"/>
          <w:iCs w:val="0"/>
          <w:caps w:val="0"/>
          <w:color w:val="000000"/>
          <w:spacing w:val="0"/>
          <w:sz w:val="32"/>
          <w:szCs w:val="32"/>
          <w:shd w:val="clear" w:color="auto" w:fill="FFFFFF"/>
          <w:lang w:eastAsia="zh-CN"/>
        </w:rPr>
        <w:t>反</w:t>
      </w:r>
      <w:r>
        <w:rPr>
          <w:rFonts w:hint="eastAsia" w:ascii="仿宋_GB2312" w:hAnsi="仿宋_GB2312" w:eastAsia="仿宋_GB2312" w:cs="仿宋_GB2312"/>
          <w:b w:val="0"/>
          <w:bCs w:val="0"/>
          <w:i w:val="0"/>
          <w:iCs w:val="0"/>
          <w:caps w:val="0"/>
          <w:color w:val="000000"/>
          <w:spacing w:val="0"/>
          <w:sz w:val="32"/>
          <w:szCs w:val="32"/>
          <w:highlight w:val="none"/>
          <w:shd w:val="clear" w:color="auto" w:fill="FFFFFF"/>
          <w:lang w:eastAsia="zh-CN"/>
        </w:rPr>
        <w:t>映</w:t>
      </w:r>
      <w:r>
        <w:rPr>
          <w:rFonts w:hint="eastAsia" w:ascii="仿宋_GB2312" w:hAnsi="仿宋_GB2312" w:eastAsia="仿宋_GB2312" w:cs="仿宋_GB2312"/>
          <w:i w:val="0"/>
          <w:iCs w:val="0"/>
          <w:caps w:val="0"/>
          <w:color w:val="000000"/>
          <w:spacing w:val="0"/>
          <w:sz w:val="32"/>
          <w:szCs w:val="32"/>
          <w:shd w:val="clear" w:color="auto" w:fill="FFFFFF"/>
          <w:lang w:eastAsia="zh-CN"/>
        </w:rPr>
        <w:t>单位开支的在职职工和编制外长期聘用人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000000"/>
          <w:spacing w:val="0"/>
          <w:sz w:val="32"/>
          <w:szCs w:val="32"/>
          <w:shd w:val="clear" w:color="auto" w:fill="FFFFFF"/>
          <w:lang w:eastAsia="zh-CN"/>
        </w:rPr>
        <w:t>员的各类劳动报酬，以及为上述人员缴纳的各项社会保险费等。</w:t>
      </w:r>
    </w:p>
    <w:p w14:paraId="395ECB03">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eastAsia="仿宋_GB2312"/>
          <w:b/>
          <w:sz w:val="32"/>
          <w:szCs w:val="32"/>
        </w:rPr>
        <w:t>8.</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基本工资</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lang w:eastAsia="zh-CN"/>
        </w:rPr>
        <w:t>反映按规定发放的基本工资，包括：</w:t>
      </w:r>
      <w:r>
        <w:rPr>
          <w:rFonts w:hint="default" w:ascii="仿宋_GB2312" w:hAnsi="仿宋_GB2312" w:eastAsia="仿宋_GB2312" w:cs="仿宋_GB2312"/>
          <w:i w:val="0"/>
          <w:iCs w:val="0"/>
          <w:caps w:val="0"/>
          <w:color w:val="000000"/>
          <w:spacing w:val="0"/>
          <w:sz w:val="32"/>
          <w:szCs w:val="32"/>
          <w:shd w:val="clear" w:color="auto" w:fill="FFFFFF"/>
          <w:lang w:eastAsia="zh-CN"/>
        </w:rPr>
        <w:t>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5402980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津贴补贴：</w:t>
      </w:r>
      <w:r>
        <w:rPr>
          <w:rFonts w:hint="default" w:ascii="仿宋_GB2312" w:hAnsi="仿宋_GB2312" w:eastAsia="仿宋_GB2312" w:cs="仿宋_GB2312"/>
          <w:i w:val="0"/>
          <w:iCs w:val="0"/>
          <w:caps w:val="0"/>
          <w:color w:val="000000"/>
          <w:spacing w:val="0"/>
          <w:sz w:val="32"/>
          <w:szCs w:val="32"/>
          <w:shd w:val="clear" w:color="auto" w:fill="FFFFFF"/>
          <w:lang w:eastAsia="zh-CN"/>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655F1092">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eastAsia="仿宋_GB2312"/>
          <w:b/>
          <w:sz w:val="32"/>
          <w:szCs w:val="32"/>
        </w:rPr>
        <w:t>10.</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奖金：</w:t>
      </w:r>
      <w:r>
        <w:rPr>
          <w:rFonts w:hint="default" w:ascii="仿宋_GB2312" w:hAnsi="仿宋_GB2312" w:eastAsia="仿宋_GB2312" w:cs="仿宋_GB2312"/>
          <w:i w:val="0"/>
          <w:iCs w:val="0"/>
          <w:caps w:val="0"/>
          <w:color w:val="000000"/>
          <w:spacing w:val="0"/>
          <w:sz w:val="32"/>
          <w:szCs w:val="32"/>
          <w:shd w:val="clear" w:color="auto" w:fill="FFFFFF"/>
          <w:lang w:eastAsia="zh-CN"/>
        </w:rPr>
        <w:t>反映按规定发放的奖金，包括：机关工作人员年终一次性奖金、绩效奖金（基础绩效奖、年度绩效奖）等。</w:t>
      </w:r>
    </w:p>
    <w:p w14:paraId="17121C31">
      <w:pPr>
        <w:numPr>
          <w:numId w:val="0"/>
        </w:numPr>
        <w:spacing w:line="560" w:lineRule="exact"/>
        <w:ind w:left="639" w:leftChars="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11.绩效工资：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反映事业单位工作人员的绩效工资。</w:t>
      </w:r>
    </w:p>
    <w:p w14:paraId="246A5EB5">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12.社会保障缴费：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反映机关和参公事业单位</w:t>
      </w:r>
      <w:r>
        <w:rPr>
          <w:rFonts w:hint="default" w:ascii="仿宋_GB2312" w:hAnsi="仿宋_GB2312" w:eastAsia="仿宋_GB2312" w:cs="仿宋_GB2312"/>
          <w:i w:val="0"/>
          <w:iCs w:val="0"/>
          <w:caps w:val="0"/>
          <w:color w:val="000000"/>
          <w:spacing w:val="0"/>
          <w:sz w:val="32"/>
          <w:szCs w:val="32"/>
          <w:shd w:val="clear" w:color="auto" w:fill="FFFFFF"/>
          <w:lang w:val="en-US" w:eastAsia="zh-CN"/>
        </w:rPr>
        <w:t>为职工缴纳的基本养老保险缴费、职业年金缴费、职工基本医疗保险（含生育保险）缴费、公务员医疗补助缴费，以及失业、工伤和其他社会保障缴费。基本养老保险缴费、职业年金缴费、职工医疗保险（含生育保险）缴费、公务员医疗补助缴费和其他社会保障缴费的说明见部门预算支出经济分类科目说明。</w:t>
      </w:r>
    </w:p>
    <w:p w14:paraId="7FB60E39">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13.住房公积金：</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反映机关和参公事业单位按规定为职工缴纳的住房公积金。</w:t>
      </w:r>
    </w:p>
    <w:p w14:paraId="5C234868">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14.其他工资福利支出：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反映机关和参公事业单位伙食补助费、医疗费和其他工资福利支出。说明见部门预算支出经济分类科目说明。</w:t>
      </w:r>
    </w:p>
    <w:p w14:paraId="643D73E1">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15.商品和服务支出：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反映机关和参公事业单位购买商品和服务的各类支出，不包括用于购置固定资产、战略性和应急性物资储备等资本性支出。</w:t>
      </w:r>
    </w:p>
    <w:p w14:paraId="57756BD8">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16.办公经费：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的办公费、印刷费、手续费、水费、电费、邮电费、取暖费、物业管理费、差旅费、租赁费、工会经费、福利费、其他交通费用、税金及附加费用。说明见部门预算支出经济分类科目说明。</w:t>
      </w:r>
    </w:p>
    <w:p w14:paraId="153A0B38">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17.会议费：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反映机关和参公事业单位会议费支出，包括：会议期间按规定开支的住宿费、伙食费、会议场地租金、交通费、文件印刷费、医药费等。</w:t>
      </w:r>
    </w:p>
    <w:p w14:paraId="65B7E91B">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18.培训费：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反映机关和参公事业单位除因公出国（境）培训费以外的培训费，包括：在培训期间发生的师资费、住宿费、伙食费、培训场地费</w:t>
      </w:r>
      <w:r>
        <w:rPr>
          <w:rFonts w:hint="eastAsia" w:ascii="仿宋_GB2312" w:hAnsi="仿宋_GB2312" w:eastAsia="仿宋_GB2312" w:cs="仿宋_GB2312"/>
          <w:i w:val="0"/>
          <w:iCs w:val="0"/>
          <w:caps w:val="0"/>
          <w:color w:val="000000"/>
          <w:spacing w:val="0"/>
          <w:sz w:val="32"/>
          <w:szCs w:val="32"/>
          <w:shd w:val="clear" w:color="auto" w:fill="FFFFFF"/>
          <w:lang w:val="en-US" w:eastAsia="zh-CN"/>
        </w:rPr>
        <w:t>、</w:t>
      </w:r>
      <w:r>
        <w:rPr>
          <w:rFonts w:hint="default" w:ascii="仿宋_GB2312" w:hAnsi="仿宋_GB2312" w:eastAsia="仿宋_GB2312" w:cs="仿宋_GB2312"/>
          <w:i w:val="0"/>
          <w:iCs w:val="0"/>
          <w:caps w:val="0"/>
          <w:color w:val="000000"/>
          <w:spacing w:val="0"/>
          <w:sz w:val="32"/>
          <w:szCs w:val="32"/>
          <w:shd w:val="clear" w:color="auto" w:fill="FFFFFF"/>
          <w:lang w:val="en-US" w:eastAsia="zh-CN"/>
        </w:rPr>
        <w:t>培训资料费、交通费等各类培训费用。</w:t>
      </w:r>
    </w:p>
    <w:p w14:paraId="0FA8EF09">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19.专用材料购置费：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反映机关和参公事业单位不</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纳</w:t>
      </w:r>
      <w:r>
        <w:rPr>
          <w:rFonts w:hint="eastAsia" w:ascii="仿宋_GB2312" w:hAnsi="仿宋_GB2312" w:eastAsia="仿宋_GB2312" w:cs="仿宋_GB2312"/>
          <w:i w:val="0"/>
          <w:iCs w:val="0"/>
          <w:caps w:val="0"/>
          <w:color w:val="000000"/>
          <w:spacing w:val="0"/>
          <w:sz w:val="32"/>
          <w:szCs w:val="32"/>
          <w:highlight w:val="none"/>
          <w:shd w:val="clear" w:color="auto" w:fill="FFFFFF"/>
          <w:lang w:val="en-US" w:eastAsia="zh-CN"/>
        </w:rPr>
        <w:t>入</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定资产核算范围的专用材料费、被装购置费、专用燃料费。说明见部门预算支出经济分类科目说明。</w:t>
      </w:r>
    </w:p>
    <w:p w14:paraId="1EE93EEB">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20.委托业务费：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反映机关和参公事业单位的咨询费、劳务费、委托业务费。说明见部门预算支出经济分类科目说明。</w:t>
      </w:r>
    </w:p>
    <w:p w14:paraId="474D9CE8">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21.公务接待费：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反映机关和参公事业单位按规定开支的各类公务接待（含外宾接待）费用。</w:t>
      </w:r>
    </w:p>
    <w:p w14:paraId="70BA2EF1">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22.公务用车运行维护费：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反映机关和参公事业单位按规定保留的公务用车燃料费、维修费、过桥过路费、保险费、安全奖励费用等支出。</w:t>
      </w:r>
    </w:p>
    <w:p w14:paraId="14A5946A">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23.维修（护）费：</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反映机关和参公事业单位日常开支的固定资产（不包括车船等交通工具）修理和维护费用，网络信息系统运行与维护费用，以及按规定提取的修购基金。</w:t>
      </w:r>
    </w:p>
    <w:p w14:paraId="2C90122E">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24.其他商品和服务支出：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反映上述科目未包括的日常公用支出。如：诉讼费、国内组织的会员费、来访费、广告宣传费以及离休人员特需费、离退休人员公用经费等。</w:t>
      </w:r>
    </w:p>
    <w:p w14:paraId="4D862F32">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25.对个人和家庭的补助：</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反映政府用于对个人和家庭的补助支出。</w:t>
      </w:r>
    </w:p>
    <w:p w14:paraId="3C87DB74">
      <w:pPr>
        <w:numPr>
          <w:numId w:val="0"/>
        </w:numPr>
        <w:spacing w:line="560" w:lineRule="exact"/>
        <w:ind w:left="639" w:leftChars="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26.其他支出：</w:t>
      </w:r>
      <w:r>
        <w:rPr>
          <w:rFonts w:hint="default" w:ascii="仿宋_GB2312" w:hAnsi="仿宋_GB2312" w:eastAsia="仿宋_GB2312" w:cs="仿宋_GB2312"/>
          <w:i w:val="0"/>
          <w:iCs w:val="0"/>
          <w:caps w:val="0"/>
          <w:color w:val="000000"/>
          <w:spacing w:val="0"/>
          <w:sz w:val="32"/>
          <w:szCs w:val="32"/>
          <w:shd w:val="clear" w:color="auto" w:fill="FFFFFF"/>
          <w:lang w:val="en-US" w:eastAsia="zh-CN"/>
        </w:rPr>
        <w:t>反映除上述科目以外的其他支出。</w:t>
      </w:r>
    </w:p>
    <w:p w14:paraId="718018FD">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27.一</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般</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公共服务支出：反</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映</w:t>
      </w: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政府</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提供一般公共服务的支出。</w:t>
      </w:r>
    </w:p>
    <w:p w14:paraId="2936D654">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28.社会保障和就业支出：</w:t>
      </w:r>
      <w:r>
        <w:rPr>
          <w:rFonts w:hint="eastAsia" w:ascii="仿宋_GB2312" w:hAnsi="仿宋_GB2312" w:eastAsia="仿宋_GB2312" w:cs="仿宋_GB2312"/>
          <w:b/>
          <w:bCs/>
          <w:i w:val="0"/>
          <w:iCs w:val="0"/>
          <w:caps w:val="0"/>
          <w:color w:val="000000"/>
          <w:spacing w:val="0"/>
          <w:sz w:val="32"/>
          <w:szCs w:val="32"/>
          <w:highlight w:val="none"/>
          <w:shd w:val="clear" w:color="auto" w:fill="FFFFFF"/>
          <w:lang w:val="en-US" w:eastAsia="zh-CN"/>
        </w:rPr>
        <w:t>反映</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政府在社会保障与就业方面的支出。</w:t>
      </w:r>
    </w:p>
    <w:p w14:paraId="6511CEFB">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29.卫生健康支出：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反映政府卫生健康方面的支出。</w:t>
      </w:r>
    </w:p>
    <w:p w14:paraId="0FD2EE08">
      <w:pPr>
        <w:numPr>
          <w:numId w:val="0"/>
        </w:numPr>
        <w:spacing w:line="560" w:lineRule="exact"/>
        <w:ind w:left="639" w:leftChars="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30.农林水支出：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反映政府农林水事务支出。</w:t>
      </w:r>
    </w:p>
    <w:p w14:paraId="14BCFB77">
      <w:pPr>
        <w:numPr>
          <w:numId w:val="0"/>
        </w:numPr>
        <w:spacing w:line="560" w:lineRule="exact"/>
        <w:ind w:left="639" w:leftChars="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31.住房保障支出：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集中反映政府用于住房方面的支出。</w:t>
      </w:r>
    </w:p>
    <w:p w14:paraId="79094BB3">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32.社会保障和就业支出（类）行政事业单位养老支出（款）：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反映用于行政事业单位养老方面的支出。</w:t>
      </w:r>
    </w:p>
    <w:p w14:paraId="14A52A00">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33.农林水支出（类）巩固脱贫攻坚成果衔接乡村振兴（款）：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反映用于农村（包括国有农场、国有林场）巩固拓展脱贫攻坚成果同乡村振兴有效衔接等方面的支出。</w:t>
      </w:r>
    </w:p>
    <w:p w14:paraId="32A7B3EC">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34.农林水支出（类）农业农村（款）：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反映种植业、畜牧业、渔业、种业、兽医、农技、农垦、农场、农村产业、农村社会事业等方面的支出。</w:t>
      </w:r>
    </w:p>
    <w:p w14:paraId="316B31AB">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35.一般公共服务支出（类）纪检监察事务（款）：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反映纪检、监察方面的支出。</w:t>
      </w:r>
    </w:p>
    <w:p w14:paraId="64D43599">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36.社会保障和就业支出（类）残疾人事业（款）：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反映政府在残疾人事业方面的支出。</w:t>
      </w:r>
    </w:p>
    <w:p w14:paraId="068CEE9D">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37.社会保障和就业支出（类）其他社会保障和就业支出（款）：</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反映除上述项目以外其他用于社会保障和就业方面的支出。</w:t>
      </w:r>
    </w:p>
    <w:p w14:paraId="599CEBF9">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38.</w:t>
      </w:r>
      <w:r>
        <w:rPr>
          <w:rFonts w:hint="eastAsia" w:ascii="仿宋_GB2312" w:hAnsi="仿宋_GB2312" w:eastAsia="仿宋_GB2312" w:cs="仿宋_GB2312"/>
          <w:b/>
          <w:bCs/>
          <w:i w:val="0"/>
          <w:iCs w:val="0"/>
          <w:caps w:val="0"/>
          <w:color w:val="000000"/>
          <w:spacing w:val="0"/>
          <w:sz w:val="32"/>
          <w:szCs w:val="32"/>
          <w:shd w:val="clear" w:color="auto" w:fill="FFFFFF"/>
        </w:rPr>
        <w:t>社会保障和就业（类）行政事业单位离退休（款）归口管理的行政单位离退休（项）：</w:t>
      </w:r>
      <w:r>
        <w:rPr>
          <w:rFonts w:hint="eastAsia" w:ascii="仿宋_GB2312" w:hAnsi="仿宋_GB2312" w:eastAsia="仿宋_GB2312" w:cs="仿宋_GB2312"/>
          <w:i w:val="0"/>
          <w:iCs w:val="0"/>
          <w:caps w:val="0"/>
          <w:color w:val="000000"/>
          <w:spacing w:val="0"/>
          <w:sz w:val="32"/>
          <w:szCs w:val="32"/>
          <w:shd w:val="clear" w:color="auto" w:fill="FFFFFF"/>
        </w:rPr>
        <w:t>反映实行归口管理的行政单位（包括实行公务员管理的事业单位）开支的离退休经费。</w:t>
      </w:r>
    </w:p>
    <w:p w14:paraId="44FE02D7">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39.</w:t>
      </w:r>
      <w:r>
        <w:rPr>
          <w:rFonts w:hint="eastAsia" w:ascii="仿宋_GB2312" w:hAnsi="仿宋_GB2312" w:eastAsia="仿宋_GB2312" w:cs="仿宋_GB2312"/>
          <w:b/>
          <w:bCs/>
          <w:i w:val="0"/>
          <w:iCs w:val="0"/>
          <w:caps w:val="0"/>
          <w:color w:val="000000"/>
          <w:spacing w:val="0"/>
          <w:sz w:val="32"/>
          <w:szCs w:val="32"/>
          <w:shd w:val="clear" w:color="auto" w:fill="FFFFFF"/>
        </w:rPr>
        <w:t>社会保障和就业（类）行政事业单位离退休（款）事业单位离退休（项）：</w:t>
      </w:r>
      <w:r>
        <w:rPr>
          <w:rFonts w:hint="eastAsia" w:ascii="仿宋_GB2312" w:hAnsi="仿宋_GB2312" w:eastAsia="仿宋_GB2312" w:cs="仿宋_GB2312"/>
          <w:i w:val="0"/>
          <w:iCs w:val="0"/>
          <w:caps w:val="0"/>
          <w:color w:val="000000"/>
          <w:spacing w:val="0"/>
          <w:sz w:val="32"/>
          <w:szCs w:val="32"/>
          <w:shd w:val="clear" w:color="auto" w:fill="FFFFFF"/>
        </w:rPr>
        <w:t>反映实行归口管理的事业单位开支的离退休经费。</w:t>
      </w:r>
    </w:p>
    <w:p w14:paraId="6171E75C">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40.</w:t>
      </w:r>
      <w:r>
        <w:rPr>
          <w:rFonts w:hint="eastAsia" w:ascii="仿宋_GB2312" w:hAnsi="仿宋_GB2312" w:eastAsia="仿宋_GB2312" w:cs="仿宋_GB2312"/>
          <w:b/>
          <w:bCs/>
          <w:i w:val="0"/>
          <w:iCs w:val="0"/>
          <w:caps w:val="0"/>
          <w:color w:val="000000"/>
          <w:spacing w:val="0"/>
          <w:sz w:val="32"/>
          <w:szCs w:val="32"/>
          <w:shd w:val="clear" w:color="auto" w:fill="FFFFFF"/>
        </w:rPr>
        <w:t>卫生健康类（类）行政事业单位医疗（款）行政单位医疗（项）：</w:t>
      </w:r>
      <w:r>
        <w:rPr>
          <w:rFonts w:hint="eastAsia" w:ascii="仿宋_GB2312" w:hAnsi="仿宋_GB2312" w:eastAsia="仿宋_GB2312" w:cs="仿宋_GB2312"/>
          <w:i w:val="0"/>
          <w:iCs w:val="0"/>
          <w:caps w:val="0"/>
          <w:color w:val="000000"/>
          <w:spacing w:val="0"/>
          <w:sz w:val="32"/>
          <w:szCs w:val="32"/>
          <w:shd w:val="clear" w:color="auto"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6A935778">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41.</w:t>
      </w:r>
      <w:r>
        <w:rPr>
          <w:rFonts w:hint="eastAsia" w:ascii="仿宋_GB2312" w:hAnsi="仿宋_GB2312" w:eastAsia="仿宋_GB2312" w:cs="仿宋_GB2312"/>
          <w:b/>
          <w:bCs/>
          <w:i w:val="0"/>
          <w:iCs w:val="0"/>
          <w:caps w:val="0"/>
          <w:color w:val="000000"/>
          <w:spacing w:val="0"/>
          <w:sz w:val="32"/>
          <w:szCs w:val="32"/>
          <w:shd w:val="clear" w:color="auto" w:fill="FFFFFF"/>
        </w:rPr>
        <w:t>卫生健康类（类）行政事业单位医疗（款）事业单位医疗（项）：</w:t>
      </w:r>
      <w:r>
        <w:rPr>
          <w:rFonts w:hint="eastAsia" w:ascii="仿宋_GB2312" w:hAnsi="仿宋_GB2312" w:eastAsia="仿宋_GB2312" w:cs="仿宋_GB2312"/>
          <w:i w:val="0"/>
          <w:iCs w:val="0"/>
          <w:caps w:val="0"/>
          <w:color w:val="000000"/>
          <w:spacing w:val="0"/>
          <w:sz w:val="32"/>
          <w:szCs w:val="32"/>
          <w:shd w:val="clear" w:color="auto" w:fill="FFFFFF"/>
        </w:rPr>
        <w:t>反映财政部门安排的事业单位基本医疗保险缴费经费，未参加医疗保险的事业单位的公费医疗经费，按国家规定享受离休人员待遇人员的医疗经费。</w:t>
      </w:r>
    </w:p>
    <w:p w14:paraId="1AF475E0">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b/>
          <w:bCs/>
          <w:i w:val="0"/>
          <w:iCs w:val="0"/>
          <w:caps w:val="0"/>
          <w:color w:val="000000"/>
          <w:spacing w:val="0"/>
          <w:sz w:val="32"/>
          <w:szCs w:val="32"/>
          <w:shd w:val="clear" w:color="auto" w:fill="FFFFFF"/>
          <w:lang w:val="en-US" w:eastAsia="zh-CN"/>
        </w:rPr>
        <w:t>42.</w:t>
      </w:r>
      <w:r>
        <w:rPr>
          <w:rFonts w:hint="eastAsia" w:ascii="仿宋_GB2312" w:hAnsi="仿宋_GB2312" w:eastAsia="仿宋_GB2312" w:cs="仿宋_GB2312"/>
          <w:b/>
          <w:bCs/>
          <w:i w:val="0"/>
          <w:iCs w:val="0"/>
          <w:caps w:val="0"/>
          <w:color w:val="000000"/>
          <w:spacing w:val="0"/>
          <w:sz w:val="32"/>
          <w:szCs w:val="32"/>
          <w:shd w:val="clear" w:color="auto" w:fill="FFFFFF"/>
        </w:rPr>
        <w:t>住房保障（类）住房改革（款）住房公积金（项）：</w:t>
      </w:r>
      <w:r>
        <w:rPr>
          <w:rFonts w:hint="eastAsia" w:ascii="仿宋_GB2312" w:hAnsi="仿宋_GB2312" w:eastAsia="仿宋_GB2312" w:cs="仿宋_GB2312"/>
          <w:i w:val="0"/>
          <w:iCs w:val="0"/>
          <w:caps w:val="0"/>
          <w:color w:val="000000"/>
          <w:spacing w:val="0"/>
          <w:sz w:val="32"/>
          <w:szCs w:val="32"/>
          <w:shd w:val="clear" w:color="auto" w:fill="FFFFFF"/>
        </w:rPr>
        <w:t>反映行政事业单位按人力资源和社会保障部、财政部规定的基本工资和津贴补贴以及规定比例为职工缴纳的住房公积金。</w:t>
      </w:r>
    </w:p>
    <w:p w14:paraId="5A3F2EDD">
      <w:pPr>
        <w:numPr>
          <w:numId w:val="0"/>
        </w:numPr>
        <w:spacing w:line="560" w:lineRule="exact"/>
        <w:ind w:firstLine="646"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43.</w:t>
      </w: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（款）行政运行（项）：</w:t>
      </w:r>
      <w:r>
        <w:rPr>
          <w:rFonts w:hint="eastAsia" w:ascii="仿宋_GB2312" w:hAnsi="宋体" w:eastAsia="仿宋_GB2312" w:cs="仿宋_GB2312"/>
          <w:kern w:val="0"/>
          <w:sz w:val="32"/>
          <w:szCs w:val="32"/>
        </w:rPr>
        <w:t>反映行政单位（包括试行公务员管理的事业单位）的基本支出。</w:t>
      </w:r>
    </w:p>
    <w:p w14:paraId="23141C39">
      <w:pPr>
        <w:numPr>
          <w:numId w:val="0"/>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44.</w:t>
      </w: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（款）事业运行（项）：</w:t>
      </w:r>
      <w:r>
        <w:rPr>
          <w:rFonts w:hint="eastAsia" w:ascii="仿宋_GB2312" w:hAnsi="宋体" w:eastAsia="仿宋_GB2312" w:cs="仿宋_GB2312"/>
          <w:kern w:val="0"/>
          <w:sz w:val="32"/>
          <w:szCs w:val="32"/>
        </w:rPr>
        <w:t>反映用于农业事业单位基本支出，事业单位设施、系统运行与资产维护等方面的支出。</w:t>
      </w:r>
    </w:p>
    <w:p w14:paraId="21141490">
      <w:pPr>
        <w:numPr>
          <w:numId w:val="0"/>
        </w:numPr>
        <w:spacing w:line="560" w:lineRule="exact"/>
        <w:ind w:firstLine="646"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45.</w:t>
      </w: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（款）科技转化与推广服务（项）：</w:t>
      </w:r>
      <w:r>
        <w:rPr>
          <w:rFonts w:hint="eastAsia" w:ascii="仿宋_GB2312" w:hAnsi="宋体" w:eastAsia="仿宋_GB2312" w:cs="仿宋_GB2312"/>
          <w:kern w:val="0"/>
          <w:sz w:val="32"/>
          <w:szCs w:val="32"/>
        </w:rPr>
        <w:t>反映用于农业科技成果转化，农业新品种、新机具、新技术引进、试验、示范、推广及服务，农村人居环境整治等方面的技术试验示范支出。</w:t>
      </w:r>
    </w:p>
    <w:p w14:paraId="59541A59">
      <w:pPr>
        <w:numPr>
          <w:numId w:val="0"/>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46.</w:t>
      </w: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（款）病虫害</w:t>
      </w:r>
      <w:r>
        <w:rPr>
          <w:rFonts w:hint="eastAsia" w:ascii="仿宋_GB2312" w:hAnsi="宋体" w:eastAsia="仿宋_GB2312" w:cs="仿宋_GB2312"/>
          <w:b/>
          <w:bCs/>
          <w:kern w:val="0"/>
          <w:sz w:val="32"/>
          <w:szCs w:val="32"/>
          <w:lang w:eastAsia="zh-CN"/>
        </w:rPr>
        <w:t>控制</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反映用于病虫鼠害及疫情监测、预报、预防、控制、检疫、防疫所需的仪器、设施、药物、疫苗、种苗</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kern w:val="0"/>
          <w:sz w:val="32"/>
          <w:szCs w:val="32"/>
        </w:rPr>
        <w:t>疫畜（禽、鱼、植物）防治、扑杀补偿及劳务补助、菌（毒）种保藏及动植物及其产品检疫、检测等方面的支出。</w:t>
      </w:r>
    </w:p>
    <w:p w14:paraId="607155FE">
      <w:pPr>
        <w:numPr>
          <w:numId w:val="0"/>
        </w:numPr>
        <w:spacing w:line="560" w:lineRule="exact"/>
        <w:ind w:firstLine="646"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47.</w:t>
      </w:r>
      <w:r>
        <w:rPr>
          <w:rFonts w:hint="eastAsia" w:ascii="仿宋_GB2312" w:hAnsi="宋体" w:eastAsia="仿宋_GB2312" w:cs="仿宋_GB2312"/>
          <w:b/>
          <w:bCs/>
          <w:kern w:val="0"/>
          <w:sz w:val="32"/>
          <w:szCs w:val="32"/>
        </w:rPr>
        <w:t>农林水支出（类）农业</w:t>
      </w:r>
      <w:r>
        <w:rPr>
          <w:rFonts w:hint="eastAsia" w:ascii="仿宋_GB2312" w:hAnsi="宋体" w:eastAsia="仿宋_GB2312" w:cs="仿宋_GB2312"/>
          <w:b/>
          <w:bCs/>
          <w:kern w:val="0"/>
          <w:sz w:val="32"/>
          <w:szCs w:val="32"/>
          <w:lang w:eastAsia="zh-CN"/>
        </w:rPr>
        <w:t>农村</w:t>
      </w:r>
      <w:r>
        <w:rPr>
          <w:rFonts w:hint="eastAsia" w:ascii="仿宋_GB2312" w:hAnsi="宋体" w:eastAsia="仿宋_GB2312" w:cs="仿宋_GB2312"/>
          <w:b/>
          <w:bCs/>
          <w:kern w:val="0"/>
          <w:sz w:val="32"/>
          <w:szCs w:val="32"/>
        </w:rPr>
        <w:t>（款）行业业务管理（项）：</w:t>
      </w:r>
      <w:r>
        <w:rPr>
          <w:rFonts w:hint="eastAsia" w:ascii="仿宋_GB2312" w:hAnsi="宋体" w:eastAsia="仿宋_GB2312" w:cs="仿宋_GB2312"/>
          <w:kern w:val="0"/>
          <w:sz w:val="32"/>
          <w:szCs w:val="32"/>
        </w:rPr>
        <w:t>反映用于农业农村政策研究、规划编制、评审评估、绩效评价、监督检查等基本业务管理工作的支出。</w:t>
      </w:r>
    </w:p>
    <w:p w14:paraId="49183A3E">
      <w:pPr>
        <w:numPr>
          <w:numId w:val="0"/>
        </w:numPr>
        <w:spacing w:line="560" w:lineRule="exact"/>
        <w:ind w:firstLine="646"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lang w:val="en-US" w:eastAsia="zh-CN"/>
        </w:rPr>
        <w:t>48.</w:t>
      </w:r>
      <w:r>
        <w:rPr>
          <w:rFonts w:hint="eastAsia" w:ascii="仿宋_GB2312" w:hAnsi="宋体" w:eastAsia="仿宋_GB2312" w:cs="仿宋_GB2312"/>
          <w:b/>
          <w:bCs/>
          <w:kern w:val="0"/>
          <w:sz w:val="32"/>
          <w:szCs w:val="32"/>
        </w:rPr>
        <w:t>农林水支出（类）巩固脱贫衔接乡村振兴（款）其他巩固脱贫衔接乡村振兴支出（项）：</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反映其他用于巩固拓展脱贫攻坚成果同乡村振兴有效衔接方面的支出</w:t>
      </w:r>
      <w:r>
        <w:rPr>
          <w:rFonts w:hint="eastAsia" w:ascii="仿宋_GB2312" w:hAnsi="宋体" w:eastAsia="仿宋_GB2312" w:cs="仿宋_GB2312"/>
          <w:kern w:val="0"/>
          <w:sz w:val="32"/>
          <w:szCs w:val="32"/>
          <w:lang w:eastAsia="zh-CN"/>
        </w:rPr>
        <w:t>。</w:t>
      </w:r>
    </w:p>
    <w:p w14:paraId="786BBA68">
      <w:pPr>
        <w:numPr>
          <w:numId w:val="0"/>
        </w:numPr>
        <w:spacing w:line="560" w:lineRule="exact"/>
        <w:ind w:firstLine="646"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49.</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27760F94">
      <w:pPr>
        <w:rPr>
          <w:rFonts w:ascii="宋体" w:hAnsi="宋体"/>
          <w:b/>
          <w:sz w:val="36"/>
          <w:szCs w:val="36"/>
        </w:rPr>
      </w:pPr>
    </w:p>
    <w:p w14:paraId="1BC43E63">
      <w:pPr>
        <w:numPr>
          <w:numId w:val="0"/>
        </w:numPr>
        <w:spacing w:line="560" w:lineRule="exact"/>
        <w:ind w:firstLine="646" w:firstLineChars="200"/>
        <w:jc w:val="left"/>
        <w:rPr>
          <w:rFonts w:hint="eastAsia" w:ascii="仿宋_GB2312" w:hAnsi="宋体" w:eastAsia="仿宋_GB2312" w:cs="仿宋_GB2312"/>
          <w:kern w:val="0"/>
          <w:sz w:val="32"/>
          <w:szCs w:val="32"/>
          <w:lang w:eastAsia="zh-CN"/>
        </w:rPr>
      </w:pPr>
    </w:p>
    <w:p w14:paraId="66CE153D">
      <w:pPr>
        <w:numPr>
          <w:numId w:val="0"/>
        </w:numPr>
        <w:spacing w:line="560" w:lineRule="exact"/>
        <w:ind w:firstLine="646" w:firstLineChars="200"/>
        <w:jc w:val="left"/>
        <w:rPr>
          <w:rFonts w:hint="eastAsia" w:ascii="仿宋_GB2312" w:hAnsi="宋体" w:eastAsia="仿宋_GB2312" w:cs="仿宋_GB2312"/>
          <w:kern w:val="0"/>
          <w:sz w:val="32"/>
          <w:szCs w:val="32"/>
          <w:lang w:eastAsia="zh-CN"/>
        </w:rPr>
      </w:pPr>
    </w:p>
    <w:p w14:paraId="5D0CC4CF">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p>
    <w:p w14:paraId="286E4375">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p>
    <w:p w14:paraId="378A7721">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p>
    <w:p w14:paraId="79B3A295">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rPr>
      </w:pPr>
    </w:p>
    <w:p w14:paraId="24F87A95">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012948A4">
      <w:pPr>
        <w:numPr>
          <w:numId w:val="0"/>
        </w:numPr>
        <w:spacing w:line="560" w:lineRule="exact"/>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2FD58D2A">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207BB0CA">
      <w:pPr>
        <w:numPr>
          <w:numId w:val="0"/>
        </w:numPr>
        <w:spacing w:line="560" w:lineRule="exact"/>
        <w:ind w:left="639" w:leftChars="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41438681">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4C269023">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1286510D">
      <w:pPr>
        <w:numPr>
          <w:numId w:val="0"/>
        </w:numPr>
        <w:spacing w:line="560" w:lineRule="exact"/>
        <w:ind w:firstLine="646" w:firstLineChars="200"/>
        <w:jc w:val="left"/>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14:paraId="56142B86">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3AB99BE1">
      <w:pPr>
        <w:numPr>
          <w:numId w:val="0"/>
        </w:numPr>
        <w:spacing w:line="560" w:lineRule="exact"/>
        <w:ind w:firstLine="646" w:firstLineChars="20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1BEA51B2">
      <w:pPr>
        <w:numPr>
          <w:numId w:val="0"/>
        </w:numPr>
        <w:spacing w:line="560" w:lineRule="exact"/>
        <w:ind w:left="639" w:leftChars="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008C9AEE">
      <w:pPr>
        <w:numPr>
          <w:numId w:val="0"/>
        </w:numPr>
        <w:spacing w:line="560" w:lineRule="exact"/>
        <w:ind w:left="639" w:leftChars="0"/>
        <w:jc w:val="left"/>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14:paraId="416F6D7E">
      <w:pPr>
        <w:spacing w:line="560" w:lineRule="exact"/>
        <w:ind w:firstLine="646" w:firstLineChars="200"/>
        <w:jc w:val="left"/>
        <w:rPr>
          <w:rFonts w:ascii="仿宋_GB2312" w:eastAsia="仿宋_GB2312"/>
          <w:b/>
          <w:sz w:val="32"/>
          <w:szCs w:val="32"/>
        </w:rPr>
      </w:pPr>
    </w:p>
    <w:p w14:paraId="13E67569">
      <w:pPr>
        <w:spacing w:line="560" w:lineRule="exact"/>
        <w:rPr>
          <w:rFonts w:ascii="宋体" w:hAnsi="宋体"/>
          <w:b/>
          <w:sz w:val="36"/>
          <w:szCs w:val="36"/>
        </w:rPr>
      </w:pPr>
    </w:p>
    <w:p w14:paraId="0A608435">
      <w:pPr>
        <w:spacing w:line="560" w:lineRule="exact"/>
        <w:jc w:val="center"/>
        <w:rPr>
          <w:rFonts w:ascii="宋体" w:hAnsi="宋体"/>
          <w:b/>
          <w:sz w:val="36"/>
          <w:szCs w:val="36"/>
        </w:rPr>
      </w:pPr>
    </w:p>
    <w:p w14:paraId="5388F23A">
      <w:pPr>
        <w:pStyle w:val="2"/>
        <w:rPr>
          <w:rFonts w:ascii="宋体" w:hAnsi="宋体"/>
          <w:b/>
          <w:sz w:val="36"/>
          <w:szCs w:val="36"/>
        </w:rPr>
      </w:pPr>
    </w:p>
    <w:p w14:paraId="5845595A">
      <w:pPr>
        <w:rPr>
          <w:rFonts w:ascii="宋体" w:hAnsi="宋体"/>
          <w:b/>
          <w:sz w:val="36"/>
          <w:szCs w:val="36"/>
        </w:rPr>
      </w:pPr>
    </w:p>
    <w:p w14:paraId="08BC5F83">
      <w:pPr>
        <w:pStyle w:val="2"/>
        <w:rPr>
          <w:rFonts w:ascii="宋体" w:hAnsi="宋体"/>
          <w:b/>
          <w:sz w:val="36"/>
          <w:szCs w:val="36"/>
        </w:rPr>
      </w:pPr>
    </w:p>
    <w:p w14:paraId="2C5D0FAF">
      <w:pPr>
        <w:rPr>
          <w:rFonts w:ascii="宋体" w:hAnsi="宋体"/>
          <w:b/>
          <w:sz w:val="36"/>
          <w:szCs w:val="36"/>
        </w:rPr>
      </w:pPr>
    </w:p>
    <w:p w14:paraId="26D51CED">
      <w:pPr>
        <w:pStyle w:val="2"/>
        <w:rPr>
          <w:rFonts w:ascii="宋体" w:hAnsi="宋体"/>
          <w:b/>
          <w:sz w:val="36"/>
          <w:szCs w:val="36"/>
        </w:rPr>
      </w:pPr>
    </w:p>
    <w:p w14:paraId="2E75B87C">
      <w:pPr>
        <w:rPr>
          <w:rFonts w:ascii="宋体" w:hAnsi="宋体"/>
          <w:b/>
          <w:sz w:val="36"/>
          <w:szCs w:val="36"/>
        </w:rPr>
      </w:pPr>
    </w:p>
    <w:p w14:paraId="6E28FEA3">
      <w:pPr>
        <w:pStyle w:val="2"/>
        <w:rPr>
          <w:rFonts w:ascii="宋体" w:hAnsi="宋体"/>
          <w:b/>
          <w:sz w:val="36"/>
          <w:szCs w:val="36"/>
        </w:rPr>
      </w:pPr>
    </w:p>
    <w:p w14:paraId="1A4F1FDC">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05FA61A3">
      <w:pPr>
        <w:tabs>
          <w:tab w:val="left" w:pos="2343"/>
        </w:tabs>
        <w:spacing w:line="560" w:lineRule="exact"/>
        <w:jc w:val="both"/>
        <w:rPr>
          <w:rFonts w:hint="eastAsia" w:ascii="宋体" w:hAnsi="宋体"/>
          <w:b/>
          <w:sz w:val="36"/>
          <w:szCs w:val="36"/>
        </w:rPr>
      </w:pPr>
    </w:p>
    <w:p w14:paraId="71DE62EA">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盘锦市海洋与渔业行政执法队</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12A7DC84">
      <w:pPr>
        <w:spacing w:line="560" w:lineRule="exact"/>
        <w:ind w:firstLine="646" w:firstLineChars="200"/>
        <w:jc w:val="left"/>
        <w:rPr>
          <w:rFonts w:ascii="仿宋_GB2312" w:eastAsia="仿宋_GB2312"/>
          <w:b/>
          <w:sz w:val="32"/>
          <w:szCs w:val="32"/>
        </w:rPr>
      </w:pPr>
    </w:p>
    <w:p w14:paraId="7C0FA890">
      <w:pPr>
        <w:pStyle w:val="2"/>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p>
    <w:p w14:paraId="273F8A50">
      <w:pPr>
        <w:pStyle w:val="2"/>
        <w:ind w:firstLine="4522" w:firstLineChars="1400"/>
        <w:rPr>
          <w:rFonts w:hint="default" w:eastAsia="仿宋_GB2312"/>
          <w:lang w:val="en-US" w:eastAsia="zh-CN"/>
        </w:rPr>
      </w:pPr>
      <w:r>
        <w:rPr>
          <w:rFonts w:hint="eastAsia" w:ascii="仿宋_GB2312" w:eastAsia="仿宋_GB2312"/>
          <w:b/>
          <w:sz w:val="32"/>
          <w:szCs w:val="32"/>
          <w:lang w:val="en-US" w:eastAsia="zh-CN"/>
        </w:rPr>
        <w:t>（该部分内容详见附件）</w:t>
      </w: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国标宋体">
    <w:panose1 w:val="02000500000000000000"/>
    <w:charset w:val="86"/>
    <w:family w:val="auto"/>
    <w:pitch w:val="default"/>
    <w:sig w:usb0="00000001" w:usb1="2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国标仿宋">
    <w:panose1 w:val="02000500000000000000"/>
    <w:charset w:val="86"/>
    <w:family w:val="auto"/>
    <w:pitch w:val="default"/>
    <w:sig w:usb0="A00002BF" w:usb1="38C77CFA" w:usb2="00000016"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国标小标宋">
    <w:panose1 w:val="02000500000000000000"/>
    <w:charset w:val="86"/>
    <w:family w:val="auto"/>
    <w:pitch w:val="default"/>
    <w:sig w:usb0="00000001" w:usb1="08000000" w:usb2="00000000" w:usb3="00000000" w:csb0="00040000" w:csb1="00000000"/>
  </w:font>
  <w:font w:name="国标宋体-GB/T 2312">
    <w:panose1 w:val="020005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4922B">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B35A59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70D6B"/>
    <w:multiLevelType w:val="singleLevel"/>
    <w:tmpl w:val="DDB70D6B"/>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E9A018"/>
    <w:rsid w:val="07FB97D1"/>
    <w:rsid w:val="080D4122"/>
    <w:rsid w:val="085B1DF0"/>
    <w:rsid w:val="08D65034"/>
    <w:rsid w:val="09236A9D"/>
    <w:rsid w:val="09B35DC1"/>
    <w:rsid w:val="0A7E50A7"/>
    <w:rsid w:val="0AD42FF7"/>
    <w:rsid w:val="0ADDAA8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47FA1FF"/>
    <w:rsid w:val="3505415D"/>
    <w:rsid w:val="35BE487C"/>
    <w:rsid w:val="365A03F2"/>
    <w:rsid w:val="36F6584D"/>
    <w:rsid w:val="3757F7CA"/>
    <w:rsid w:val="385D4246"/>
    <w:rsid w:val="396661E0"/>
    <w:rsid w:val="3988CC46"/>
    <w:rsid w:val="39D46840"/>
    <w:rsid w:val="39FC9D6E"/>
    <w:rsid w:val="3ADF145F"/>
    <w:rsid w:val="3AE4639A"/>
    <w:rsid w:val="3B697A90"/>
    <w:rsid w:val="3BAF0E09"/>
    <w:rsid w:val="3C1C2BDE"/>
    <w:rsid w:val="3CA073AF"/>
    <w:rsid w:val="3CE3375A"/>
    <w:rsid w:val="3DBF7571"/>
    <w:rsid w:val="3DC668D9"/>
    <w:rsid w:val="3EB7A014"/>
    <w:rsid w:val="3EC14D35"/>
    <w:rsid w:val="3F732F2F"/>
    <w:rsid w:val="3F7B9AE4"/>
    <w:rsid w:val="3FBF7077"/>
    <w:rsid w:val="3FBFDA26"/>
    <w:rsid w:val="3FEFC2C8"/>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EBA17D"/>
    <w:rsid w:val="59FF1B90"/>
    <w:rsid w:val="5A474332"/>
    <w:rsid w:val="5AD05F1E"/>
    <w:rsid w:val="5B152E64"/>
    <w:rsid w:val="5B6FB226"/>
    <w:rsid w:val="5B7340B8"/>
    <w:rsid w:val="5BDFAB0E"/>
    <w:rsid w:val="5C32682B"/>
    <w:rsid w:val="5CD0221D"/>
    <w:rsid w:val="5CDEEC0A"/>
    <w:rsid w:val="5D5F6243"/>
    <w:rsid w:val="5D7C6005"/>
    <w:rsid w:val="5D8F6856"/>
    <w:rsid w:val="5DC77D97"/>
    <w:rsid w:val="5DD22168"/>
    <w:rsid w:val="5E351419"/>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85BE"/>
    <w:rsid w:val="6FFFA188"/>
    <w:rsid w:val="701934AE"/>
    <w:rsid w:val="714B2ECB"/>
    <w:rsid w:val="71D7CD63"/>
    <w:rsid w:val="72385629"/>
    <w:rsid w:val="731F0A75"/>
    <w:rsid w:val="73351169"/>
    <w:rsid w:val="741831B5"/>
    <w:rsid w:val="7537A024"/>
    <w:rsid w:val="753FF407"/>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6FB841"/>
    <w:rsid w:val="7D8F0965"/>
    <w:rsid w:val="7DD87B8D"/>
    <w:rsid w:val="7DEFEC06"/>
    <w:rsid w:val="7DF5611B"/>
    <w:rsid w:val="7EB78662"/>
    <w:rsid w:val="7EF53BC8"/>
    <w:rsid w:val="7EFB987F"/>
    <w:rsid w:val="7F105FF7"/>
    <w:rsid w:val="7F1D43BF"/>
    <w:rsid w:val="7F7B3E5D"/>
    <w:rsid w:val="7F7F2E39"/>
    <w:rsid w:val="7F7F4C15"/>
    <w:rsid w:val="7F8E71CE"/>
    <w:rsid w:val="7FB31639"/>
    <w:rsid w:val="7FB72670"/>
    <w:rsid w:val="7FD76BDF"/>
    <w:rsid w:val="7FDF009B"/>
    <w:rsid w:val="7FDF3193"/>
    <w:rsid w:val="7FFB0A25"/>
    <w:rsid w:val="7FFF6A58"/>
    <w:rsid w:val="8F5F2450"/>
    <w:rsid w:val="9B2AD334"/>
    <w:rsid w:val="9D73E4F1"/>
    <w:rsid w:val="A77F4F08"/>
    <w:rsid w:val="A7FEB36C"/>
    <w:rsid w:val="AAB77870"/>
    <w:rsid w:val="ABB79F31"/>
    <w:rsid w:val="ABDB09F4"/>
    <w:rsid w:val="ADF7198A"/>
    <w:rsid w:val="AEDF96FA"/>
    <w:rsid w:val="B6F45CE3"/>
    <w:rsid w:val="B6F9097E"/>
    <w:rsid w:val="B77FA827"/>
    <w:rsid w:val="B7BC8609"/>
    <w:rsid w:val="B7E7FED3"/>
    <w:rsid w:val="B7EECBBE"/>
    <w:rsid w:val="B9DE2A08"/>
    <w:rsid w:val="BADBFC01"/>
    <w:rsid w:val="BDF2274C"/>
    <w:rsid w:val="BDF94A48"/>
    <w:rsid w:val="BDFF2131"/>
    <w:rsid w:val="BE9BB8A5"/>
    <w:rsid w:val="BEFF9D61"/>
    <w:rsid w:val="BF7DA15A"/>
    <w:rsid w:val="BF7F6555"/>
    <w:rsid w:val="BFD95782"/>
    <w:rsid w:val="BFDFE6F7"/>
    <w:rsid w:val="C1EF8B30"/>
    <w:rsid w:val="C1FB2E92"/>
    <w:rsid w:val="CBF79031"/>
    <w:rsid w:val="CD9F141D"/>
    <w:rsid w:val="D33F08CB"/>
    <w:rsid w:val="D7F9BBB8"/>
    <w:rsid w:val="D7FB5501"/>
    <w:rsid w:val="D7FF9145"/>
    <w:rsid w:val="DB76FCEA"/>
    <w:rsid w:val="DDB8AE9C"/>
    <w:rsid w:val="DDC7F1C7"/>
    <w:rsid w:val="DDFE3A4E"/>
    <w:rsid w:val="DE5CD0B4"/>
    <w:rsid w:val="DEB574C0"/>
    <w:rsid w:val="DEFF2972"/>
    <w:rsid w:val="DF5EF206"/>
    <w:rsid w:val="DFEE1A41"/>
    <w:rsid w:val="E4D6B171"/>
    <w:rsid w:val="E7F71888"/>
    <w:rsid w:val="E7FD4197"/>
    <w:rsid w:val="E8242CC4"/>
    <w:rsid w:val="E9CD36B5"/>
    <w:rsid w:val="EABD96D6"/>
    <w:rsid w:val="EBEF0299"/>
    <w:rsid w:val="EEBF3936"/>
    <w:rsid w:val="EED58912"/>
    <w:rsid w:val="EEFD48D9"/>
    <w:rsid w:val="EF3DC6D9"/>
    <w:rsid w:val="EFCDB375"/>
    <w:rsid w:val="EFE70C54"/>
    <w:rsid w:val="EFF94DFB"/>
    <w:rsid w:val="EFF95983"/>
    <w:rsid w:val="EFFF6BF9"/>
    <w:rsid w:val="F0FF611E"/>
    <w:rsid w:val="F2F9C0B8"/>
    <w:rsid w:val="F3E58846"/>
    <w:rsid w:val="F3FF2EA2"/>
    <w:rsid w:val="F4E6B735"/>
    <w:rsid w:val="F53F602B"/>
    <w:rsid w:val="F7A9D3F1"/>
    <w:rsid w:val="F7DDA3C1"/>
    <w:rsid w:val="F7E9F212"/>
    <w:rsid w:val="F7FFC9F3"/>
    <w:rsid w:val="FA9B081B"/>
    <w:rsid w:val="FBD9C8D6"/>
    <w:rsid w:val="FBDF0488"/>
    <w:rsid w:val="FBFCC1D3"/>
    <w:rsid w:val="FBFF45D7"/>
    <w:rsid w:val="FCBDBC4F"/>
    <w:rsid w:val="FCDB33BA"/>
    <w:rsid w:val="FD7A8197"/>
    <w:rsid w:val="FDBB13F7"/>
    <w:rsid w:val="FE3B1742"/>
    <w:rsid w:val="FEB9D9E7"/>
    <w:rsid w:val="FEDFB7BE"/>
    <w:rsid w:val="FEDFBB2E"/>
    <w:rsid w:val="FEFA5DAB"/>
    <w:rsid w:val="FF3D962B"/>
    <w:rsid w:val="FF3F2597"/>
    <w:rsid w:val="FF4F3287"/>
    <w:rsid w:val="FF7F1310"/>
    <w:rsid w:val="FF7F4081"/>
    <w:rsid w:val="FF7F7B2F"/>
    <w:rsid w:val="FF7FBDD9"/>
    <w:rsid w:val="FF99B789"/>
    <w:rsid w:val="FF9D1844"/>
    <w:rsid w:val="FFAFA4A9"/>
    <w:rsid w:val="FFEB7C0D"/>
    <w:rsid w:val="FFEDEF63"/>
    <w:rsid w:val="FFF741D2"/>
    <w:rsid w:val="FFF7A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20</Pages>
  <Words>471</Words>
  <Characters>2688</Characters>
  <Lines>22</Lines>
  <Paragraphs>6</Paragraphs>
  <TotalTime>7</TotalTime>
  <ScaleCrop>false</ScaleCrop>
  <LinksUpToDate>false</LinksUpToDate>
  <CharactersWithSpaces>3153</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2017-02-27T01:02:00Z</dcterms:created>
  <dc:creator>预算处(税政处、编审中心)-王威</dc:creator>
  <cp:lastModifiedBy>a感恩的心</cp:lastModifiedBy>
  <cp:lastPrinted>2022-02-18T20:01:00Z</cp:lastPrinted>
  <dcterms:modified xsi:type="dcterms:W3CDTF">2025-02-18T15:07:27Z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75AB9CE9882FB4195C92A467C6BCCF2F_42</vt:lpwstr>
  </property>
</Properties>
</file>