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C5217">
      <w:pPr>
        <w:pStyle w:val="2"/>
        <w:rPr>
          <w:rFonts w:hint="eastAsia" w:ascii="仿宋_GB2312" w:eastAsia="仿宋_GB2312"/>
          <w:sz w:val="32"/>
          <w:szCs w:val="32"/>
          <w:lang w:val="en-US" w:eastAsia="zh-CN"/>
        </w:rPr>
      </w:pPr>
    </w:p>
    <w:p w14:paraId="79E046B0">
      <w:pPr>
        <w:spacing w:line="560" w:lineRule="exact"/>
        <w:jc w:val="center"/>
        <w:rPr>
          <w:bCs/>
          <w:sz w:val="32"/>
          <w:szCs w:val="32"/>
          <w:u w:val="single"/>
        </w:rPr>
      </w:pPr>
    </w:p>
    <w:p w14:paraId="5DB5BC85">
      <w:pPr>
        <w:spacing w:line="560" w:lineRule="exact"/>
        <w:jc w:val="center"/>
        <w:rPr>
          <w:b/>
          <w:sz w:val="44"/>
          <w:szCs w:val="44"/>
          <w:u w:val="single"/>
        </w:rPr>
      </w:pPr>
    </w:p>
    <w:p w14:paraId="25A2A6BC">
      <w:pPr>
        <w:pStyle w:val="2"/>
      </w:pPr>
    </w:p>
    <w:p w14:paraId="2A381FF9">
      <w:pPr>
        <w:spacing w:line="560" w:lineRule="exact"/>
        <w:jc w:val="center"/>
        <w:rPr>
          <w:b/>
          <w:sz w:val="44"/>
          <w:szCs w:val="44"/>
          <w:u w:val="single"/>
        </w:rPr>
      </w:pPr>
    </w:p>
    <w:p w14:paraId="17B34701">
      <w:pPr>
        <w:spacing w:line="560" w:lineRule="exact"/>
        <w:jc w:val="both"/>
        <w:rPr>
          <w:rFonts w:hint="eastAsia"/>
          <w:b/>
          <w:sz w:val="44"/>
          <w:szCs w:val="44"/>
        </w:rPr>
      </w:pPr>
    </w:p>
    <w:p w14:paraId="33D05CA7">
      <w:pPr>
        <w:spacing w:line="560" w:lineRule="exact"/>
        <w:jc w:val="center"/>
        <w:outlineLvl w:val="0"/>
        <w:rPr>
          <w:rFonts w:hint="default" w:eastAsia="宋体"/>
          <w:b/>
          <w:sz w:val="44"/>
          <w:szCs w:val="44"/>
          <w:lang w:val="en-US" w:eastAsia="zh-CN"/>
        </w:rPr>
      </w:pPr>
      <w:r>
        <w:rPr>
          <w:rFonts w:hint="eastAsia"/>
          <w:b/>
          <w:sz w:val="44"/>
          <w:szCs w:val="44"/>
          <w:lang w:eastAsia="zh-CN"/>
        </w:rPr>
        <w:t>盘锦市农业农村局</w:t>
      </w:r>
      <w:r>
        <w:rPr>
          <w:rFonts w:hint="eastAsia"/>
          <w:b/>
          <w:sz w:val="44"/>
          <w:szCs w:val="44"/>
          <w:lang w:val="en-US" w:eastAsia="zh-CN"/>
        </w:rPr>
        <w:t>2025年度单位预算</w:t>
      </w:r>
    </w:p>
    <w:p w14:paraId="75FA4067">
      <w:pPr>
        <w:spacing w:line="560" w:lineRule="exact"/>
        <w:jc w:val="center"/>
        <w:rPr>
          <w:rFonts w:hint="eastAsia"/>
          <w:b/>
          <w:sz w:val="44"/>
          <w:szCs w:val="44"/>
        </w:rPr>
      </w:pPr>
    </w:p>
    <w:p w14:paraId="1DA2B453">
      <w:pPr>
        <w:spacing w:line="560" w:lineRule="exact"/>
        <w:jc w:val="center"/>
        <w:rPr>
          <w:rFonts w:hint="eastAsia"/>
          <w:b/>
          <w:sz w:val="44"/>
          <w:szCs w:val="44"/>
        </w:rPr>
      </w:pPr>
    </w:p>
    <w:p w14:paraId="5A8D1348">
      <w:pPr>
        <w:spacing w:line="560" w:lineRule="exact"/>
        <w:jc w:val="center"/>
        <w:rPr>
          <w:rFonts w:hint="eastAsia"/>
          <w:b/>
          <w:sz w:val="44"/>
          <w:szCs w:val="44"/>
        </w:rPr>
      </w:pPr>
    </w:p>
    <w:p w14:paraId="23B8B43F">
      <w:pPr>
        <w:spacing w:line="560" w:lineRule="exact"/>
        <w:jc w:val="center"/>
        <w:rPr>
          <w:rFonts w:hint="eastAsia"/>
          <w:b/>
          <w:sz w:val="44"/>
          <w:szCs w:val="44"/>
        </w:rPr>
      </w:pPr>
    </w:p>
    <w:p w14:paraId="17F17736">
      <w:pPr>
        <w:spacing w:line="560" w:lineRule="exact"/>
        <w:jc w:val="center"/>
        <w:rPr>
          <w:rFonts w:hint="eastAsia"/>
          <w:b/>
          <w:sz w:val="44"/>
          <w:szCs w:val="44"/>
        </w:rPr>
      </w:pPr>
    </w:p>
    <w:p w14:paraId="7567B4CC">
      <w:pPr>
        <w:spacing w:line="560" w:lineRule="exact"/>
        <w:jc w:val="center"/>
        <w:rPr>
          <w:rFonts w:hint="eastAsia"/>
          <w:b/>
          <w:sz w:val="44"/>
          <w:szCs w:val="44"/>
        </w:rPr>
      </w:pPr>
    </w:p>
    <w:p w14:paraId="1754C677">
      <w:pPr>
        <w:spacing w:line="560" w:lineRule="exact"/>
        <w:jc w:val="center"/>
        <w:rPr>
          <w:rFonts w:hint="eastAsia"/>
          <w:b/>
          <w:sz w:val="44"/>
          <w:szCs w:val="44"/>
        </w:rPr>
      </w:pPr>
    </w:p>
    <w:p w14:paraId="33D8C652">
      <w:pPr>
        <w:spacing w:line="560" w:lineRule="exact"/>
        <w:jc w:val="center"/>
        <w:rPr>
          <w:rFonts w:hint="eastAsia"/>
          <w:b/>
          <w:sz w:val="44"/>
          <w:szCs w:val="44"/>
        </w:rPr>
      </w:pPr>
    </w:p>
    <w:p w14:paraId="0C1E7F7A">
      <w:pPr>
        <w:spacing w:line="560" w:lineRule="exact"/>
        <w:jc w:val="center"/>
        <w:rPr>
          <w:rFonts w:hint="eastAsia"/>
          <w:b/>
          <w:sz w:val="44"/>
          <w:szCs w:val="44"/>
        </w:rPr>
      </w:pPr>
    </w:p>
    <w:p w14:paraId="5F481171">
      <w:pPr>
        <w:spacing w:line="560" w:lineRule="exact"/>
        <w:jc w:val="center"/>
        <w:rPr>
          <w:rFonts w:hint="eastAsia"/>
          <w:b/>
          <w:sz w:val="44"/>
          <w:szCs w:val="44"/>
        </w:rPr>
      </w:pPr>
    </w:p>
    <w:p w14:paraId="28C98363">
      <w:pPr>
        <w:spacing w:line="560" w:lineRule="exact"/>
        <w:jc w:val="center"/>
        <w:rPr>
          <w:rFonts w:hint="eastAsia"/>
          <w:b/>
          <w:sz w:val="44"/>
          <w:szCs w:val="44"/>
        </w:rPr>
      </w:pPr>
    </w:p>
    <w:p w14:paraId="19539142">
      <w:pPr>
        <w:spacing w:line="560" w:lineRule="exact"/>
        <w:jc w:val="center"/>
        <w:rPr>
          <w:rFonts w:hint="eastAsia"/>
          <w:b/>
          <w:sz w:val="44"/>
          <w:szCs w:val="44"/>
        </w:rPr>
      </w:pPr>
    </w:p>
    <w:p w14:paraId="750B7BD3">
      <w:pPr>
        <w:spacing w:line="560" w:lineRule="exact"/>
        <w:jc w:val="center"/>
        <w:rPr>
          <w:rFonts w:hint="eastAsia"/>
          <w:b/>
          <w:sz w:val="44"/>
          <w:szCs w:val="44"/>
        </w:rPr>
      </w:pPr>
    </w:p>
    <w:p w14:paraId="426F04D1">
      <w:pPr>
        <w:spacing w:line="560" w:lineRule="exact"/>
        <w:jc w:val="center"/>
        <w:rPr>
          <w:rFonts w:hint="eastAsia"/>
          <w:b/>
          <w:sz w:val="44"/>
          <w:szCs w:val="44"/>
        </w:rPr>
      </w:pPr>
    </w:p>
    <w:p w14:paraId="4260484C">
      <w:pPr>
        <w:pStyle w:val="10"/>
        <w:rPr>
          <w:rFonts w:hint="eastAsia"/>
        </w:rPr>
      </w:pPr>
    </w:p>
    <w:p w14:paraId="15FC5694">
      <w:pPr>
        <w:rPr>
          <w:rFonts w:hint="eastAsia"/>
        </w:rPr>
      </w:pPr>
    </w:p>
    <w:p w14:paraId="62B7520C">
      <w:pPr>
        <w:pStyle w:val="10"/>
        <w:rPr>
          <w:rFonts w:hint="eastAsia"/>
        </w:rPr>
      </w:pPr>
    </w:p>
    <w:p w14:paraId="27F8F9A9">
      <w:pPr>
        <w:rPr>
          <w:rFonts w:hint="eastAsia"/>
        </w:rPr>
      </w:pPr>
    </w:p>
    <w:p w14:paraId="55D14EEE">
      <w:pPr>
        <w:spacing w:line="560" w:lineRule="exact"/>
        <w:jc w:val="center"/>
        <w:rPr>
          <w:rFonts w:hint="eastAsia"/>
          <w:b/>
          <w:sz w:val="44"/>
          <w:szCs w:val="44"/>
        </w:rPr>
      </w:pPr>
    </w:p>
    <w:p w14:paraId="114D285E">
      <w:pPr>
        <w:spacing w:line="560" w:lineRule="exact"/>
        <w:jc w:val="center"/>
        <w:outlineLvl w:val="0"/>
        <w:rPr>
          <w:b/>
          <w:sz w:val="44"/>
          <w:szCs w:val="44"/>
        </w:rPr>
      </w:pPr>
      <w:r>
        <w:rPr>
          <w:rFonts w:hint="eastAsia"/>
          <w:b/>
          <w:sz w:val="44"/>
          <w:szCs w:val="44"/>
        </w:rPr>
        <w:t>目    录</w:t>
      </w:r>
    </w:p>
    <w:p w14:paraId="75D647EE">
      <w:pPr>
        <w:spacing w:line="560" w:lineRule="exact"/>
        <w:rPr>
          <w:b/>
          <w:sz w:val="44"/>
          <w:szCs w:val="44"/>
          <w:u w:val="single"/>
        </w:rPr>
      </w:pPr>
    </w:p>
    <w:p w14:paraId="393405DD">
      <w:pPr>
        <w:spacing w:line="560" w:lineRule="exact"/>
        <w:rPr>
          <w:b/>
          <w:sz w:val="44"/>
          <w:szCs w:val="44"/>
          <w:u w:val="single"/>
        </w:rPr>
      </w:pPr>
    </w:p>
    <w:p w14:paraId="14E36E0F">
      <w:pPr>
        <w:spacing w:line="560" w:lineRule="exact"/>
        <w:outlineLvl w:val="0"/>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4330B55B">
      <w:pPr>
        <w:spacing w:line="560" w:lineRule="exact"/>
        <w:outlineLvl w:val="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盘锦市农业农村局</w:t>
      </w:r>
      <w:r>
        <w:rPr>
          <w:rFonts w:hint="eastAsia" w:ascii="黑体" w:hAnsi="黑体" w:eastAsia="黑体"/>
          <w:sz w:val="32"/>
          <w:szCs w:val="32"/>
        </w:rPr>
        <w:t>概况</w:t>
      </w:r>
    </w:p>
    <w:p w14:paraId="215D635A">
      <w:pPr>
        <w:spacing w:line="560" w:lineRule="exact"/>
        <w:ind w:firstLine="646" w:firstLineChars="200"/>
        <w:outlineLvl w:val="1"/>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单位</w:t>
      </w:r>
      <w:r>
        <w:rPr>
          <w:rFonts w:hint="eastAsia" w:ascii="仿宋_GB2312" w:hAnsi="黑体" w:eastAsia="仿宋_GB2312"/>
          <w:sz w:val="32"/>
          <w:szCs w:val="32"/>
        </w:rPr>
        <w:t>职责</w:t>
      </w:r>
    </w:p>
    <w:p w14:paraId="7BF5A613">
      <w:pPr>
        <w:spacing w:line="560" w:lineRule="exact"/>
        <w:ind w:firstLine="646" w:firstLineChars="200"/>
        <w:outlineLvl w:val="1"/>
        <w:rPr>
          <w:rFonts w:ascii="仿宋_GB2312" w:hAnsi="黑体" w:eastAsia="仿宋_GB2312"/>
          <w:sz w:val="32"/>
          <w:szCs w:val="32"/>
        </w:rPr>
      </w:pPr>
      <w:r>
        <w:rPr>
          <w:rFonts w:hint="eastAsia" w:ascii="仿宋_GB2312" w:hAnsi="黑体" w:eastAsia="仿宋_GB2312"/>
          <w:sz w:val="32"/>
          <w:szCs w:val="32"/>
        </w:rPr>
        <w:t>二、机构设置</w:t>
      </w:r>
    </w:p>
    <w:p w14:paraId="67642E84">
      <w:pPr>
        <w:spacing w:line="560" w:lineRule="exact"/>
        <w:outlineLvl w:val="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盘锦市农业农村局</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18DA7AD3">
      <w:pPr>
        <w:spacing w:line="560" w:lineRule="exact"/>
        <w:outlineLvl w:val="0"/>
        <w:rPr>
          <w:rFonts w:ascii="黑体" w:hAnsi="黑体" w:eastAsia="黑体"/>
          <w:sz w:val="32"/>
          <w:szCs w:val="32"/>
        </w:rPr>
      </w:pPr>
      <w:r>
        <w:rPr>
          <w:rFonts w:hint="eastAsia" w:ascii="黑体" w:hAnsi="黑体" w:eastAsia="黑体"/>
          <w:sz w:val="32"/>
          <w:szCs w:val="32"/>
        </w:rPr>
        <w:t>第四部分    名词解释</w:t>
      </w:r>
    </w:p>
    <w:p w14:paraId="72D4573A">
      <w:pPr>
        <w:spacing w:line="560" w:lineRule="exact"/>
        <w:outlineLvl w:val="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盘锦市农业农村局单位</w:t>
      </w:r>
      <w:r>
        <w:rPr>
          <w:rFonts w:hint="eastAsia" w:ascii="黑体" w:hAnsi="黑体" w:eastAsia="黑体"/>
          <w:sz w:val="32"/>
          <w:szCs w:val="32"/>
        </w:rPr>
        <w:t>预算批复表</w:t>
      </w:r>
    </w:p>
    <w:p w14:paraId="7FA8D654">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A848286">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1620CD80">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05E1515">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3F728AB">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937F23A">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5CEBD233">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00AA453">
      <w:pPr>
        <w:numPr>
          <w:ilvl w:val="0"/>
          <w:numId w:val="1"/>
        </w:numPr>
        <w:tabs>
          <w:tab w:val="left" w:pos="1260"/>
        </w:tabs>
        <w:spacing w:line="560" w:lineRule="exact"/>
        <w:ind w:left="540"/>
        <w:outlineLvl w:val="1"/>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C1DA16B">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项目支出预算表</w:t>
      </w:r>
    </w:p>
    <w:p w14:paraId="5E505C3F">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支出功能分类预算表</w:t>
      </w:r>
    </w:p>
    <w:p w14:paraId="64645C0D">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35C47B2F">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支出经济分类预算表（</w:t>
      </w:r>
      <w:r>
        <w:rPr>
          <w:rFonts w:hint="eastAsia" w:ascii="仿宋_GB2312" w:hAnsi="黑体" w:eastAsia="仿宋_GB2312"/>
          <w:sz w:val="32"/>
          <w:szCs w:val="32"/>
          <w:lang w:eastAsia="zh-CN"/>
        </w:rPr>
        <w:t>单位</w:t>
      </w:r>
      <w:r>
        <w:rPr>
          <w:rFonts w:hint="eastAsia" w:ascii="仿宋_GB2312" w:hAnsi="黑体" w:eastAsia="仿宋_GB2312"/>
          <w:sz w:val="32"/>
          <w:szCs w:val="32"/>
        </w:rPr>
        <w:t>预算）</w:t>
      </w:r>
    </w:p>
    <w:p w14:paraId="5A4B5ABF">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债务支出预算表</w:t>
      </w:r>
    </w:p>
    <w:p w14:paraId="37AD5A72">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政府采购支出预算表</w:t>
      </w:r>
    </w:p>
    <w:p w14:paraId="1E1106B6">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政府购买服务支出预算表</w:t>
      </w:r>
    </w:p>
    <w:p w14:paraId="0534F0EC">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单位整体绩效目标表</w:t>
      </w:r>
    </w:p>
    <w:p w14:paraId="124FB4A9">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预算项目（政策）绩效目标表</w:t>
      </w:r>
    </w:p>
    <w:p w14:paraId="3358F7EF">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管理专项资金预算表</w:t>
      </w:r>
    </w:p>
    <w:p w14:paraId="528BE272">
      <w:pPr>
        <w:spacing w:line="560" w:lineRule="exact"/>
        <w:rPr>
          <w:rFonts w:ascii="黑体" w:hAnsi="黑体" w:eastAsia="黑体"/>
          <w:sz w:val="32"/>
          <w:szCs w:val="32"/>
        </w:rPr>
      </w:pPr>
      <w:r>
        <w:rPr>
          <w:rFonts w:hint="eastAsia" w:ascii="黑体" w:hAnsi="黑体" w:eastAsia="黑体"/>
          <w:sz w:val="32"/>
          <w:szCs w:val="32"/>
        </w:rPr>
        <w:t>　</w:t>
      </w:r>
    </w:p>
    <w:p w14:paraId="31D83948">
      <w:pPr>
        <w:spacing w:line="560" w:lineRule="exact"/>
        <w:rPr>
          <w:rFonts w:ascii="黑体" w:hAnsi="黑体" w:eastAsia="黑体"/>
          <w:sz w:val="32"/>
          <w:szCs w:val="32"/>
        </w:rPr>
      </w:pPr>
    </w:p>
    <w:p w14:paraId="2624E8F6">
      <w:pPr>
        <w:spacing w:line="560" w:lineRule="exact"/>
        <w:rPr>
          <w:rFonts w:ascii="黑体" w:hAnsi="黑体" w:eastAsia="黑体"/>
          <w:sz w:val="32"/>
          <w:szCs w:val="32"/>
        </w:rPr>
      </w:pPr>
    </w:p>
    <w:p w14:paraId="3385A071">
      <w:pPr>
        <w:spacing w:line="560" w:lineRule="exact"/>
        <w:rPr>
          <w:rFonts w:ascii="宋体" w:hAnsi="宋体"/>
          <w:b/>
          <w:sz w:val="36"/>
          <w:szCs w:val="36"/>
        </w:rPr>
      </w:pPr>
    </w:p>
    <w:p w14:paraId="2D2A917E">
      <w:pPr>
        <w:spacing w:line="560" w:lineRule="exact"/>
        <w:rPr>
          <w:rFonts w:ascii="宋体" w:hAnsi="宋体"/>
          <w:b/>
          <w:sz w:val="36"/>
          <w:szCs w:val="36"/>
        </w:rPr>
      </w:pPr>
    </w:p>
    <w:p w14:paraId="77052F44">
      <w:pPr>
        <w:spacing w:line="560" w:lineRule="exact"/>
        <w:jc w:val="center"/>
        <w:rPr>
          <w:rFonts w:ascii="宋体" w:hAnsi="宋体"/>
          <w:b/>
          <w:sz w:val="36"/>
          <w:szCs w:val="36"/>
        </w:rPr>
      </w:pPr>
    </w:p>
    <w:p w14:paraId="33802C5A">
      <w:pPr>
        <w:spacing w:line="560" w:lineRule="exact"/>
        <w:jc w:val="center"/>
        <w:rPr>
          <w:rFonts w:ascii="宋体" w:hAnsi="宋体"/>
          <w:b/>
          <w:sz w:val="36"/>
          <w:szCs w:val="36"/>
        </w:rPr>
      </w:pPr>
    </w:p>
    <w:p w14:paraId="5A8FB38C">
      <w:pPr>
        <w:spacing w:line="560" w:lineRule="exact"/>
        <w:jc w:val="center"/>
        <w:rPr>
          <w:rFonts w:ascii="宋体" w:hAnsi="宋体"/>
          <w:b/>
          <w:sz w:val="36"/>
          <w:szCs w:val="36"/>
        </w:rPr>
      </w:pPr>
    </w:p>
    <w:p w14:paraId="4A38D0D9">
      <w:pPr>
        <w:spacing w:line="560" w:lineRule="exact"/>
        <w:jc w:val="center"/>
        <w:rPr>
          <w:rFonts w:ascii="宋体" w:hAnsi="宋体"/>
          <w:b/>
          <w:sz w:val="36"/>
          <w:szCs w:val="36"/>
        </w:rPr>
      </w:pPr>
    </w:p>
    <w:p w14:paraId="0482F78C">
      <w:pPr>
        <w:spacing w:line="560" w:lineRule="exact"/>
        <w:jc w:val="center"/>
        <w:rPr>
          <w:rFonts w:ascii="宋体" w:hAnsi="宋体"/>
          <w:b/>
          <w:sz w:val="36"/>
          <w:szCs w:val="36"/>
        </w:rPr>
      </w:pPr>
    </w:p>
    <w:p w14:paraId="035781EE">
      <w:pPr>
        <w:spacing w:line="560" w:lineRule="exact"/>
        <w:jc w:val="center"/>
        <w:rPr>
          <w:rFonts w:ascii="宋体" w:hAnsi="宋体"/>
          <w:b/>
          <w:sz w:val="36"/>
          <w:szCs w:val="36"/>
        </w:rPr>
      </w:pPr>
    </w:p>
    <w:p w14:paraId="5BE57924">
      <w:pPr>
        <w:spacing w:line="560" w:lineRule="exact"/>
        <w:jc w:val="both"/>
        <w:rPr>
          <w:rFonts w:ascii="宋体" w:hAnsi="宋体"/>
          <w:b/>
          <w:sz w:val="36"/>
          <w:szCs w:val="36"/>
        </w:rPr>
      </w:pPr>
    </w:p>
    <w:p w14:paraId="48B6A255">
      <w:pPr>
        <w:spacing w:line="560" w:lineRule="exact"/>
        <w:jc w:val="both"/>
        <w:rPr>
          <w:rFonts w:ascii="宋体" w:hAnsi="宋体"/>
          <w:b/>
          <w:sz w:val="36"/>
          <w:szCs w:val="36"/>
        </w:rPr>
      </w:pPr>
    </w:p>
    <w:p w14:paraId="699F0B1B">
      <w:pPr>
        <w:spacing w:line="560" w:lineRule="exact"/>
        <w:jc w:val="both"/>
        <w:rPr>
          <w:rFonts w:ascii="宋体" w:hAnsi="宋体"/>
          <w:b/>
          <w:sz w:val="36"/>
          <w:szCs w:val="36"/>
        </w:rPr>
      </w:pPr>
    </w:p>
    <w:p w14:paraId="2CB84814">
      <w:pPr>
        <w:spacing w:line="560" w:lineRule="exact"/>
        <w:jc w:val="both"/>
        <w:rPr>
          <w:rFonts w:ascii="宋体" w:hAnsi="宋体"/>
          <w:b/>
          <w:sz w:val="36"/>
          <w:szCs w:val="36"/>
        </w:rPr>
      </w:pPr>
    </w:p>
    <w:p w14:paraId="3728F080">
      <w:pPr>
        <w:spacing w:line="560" w:lineRule="exact"/>
        <w:jc w:val="both"/>
        <w:rPr>
          <w:rFonts w:ascii="宋体" w:hAnsi="宋体"/>
          <w:b/>
          <w:sz w:val="36"/>
          <w:szCs w:val="36"/>
        </w:rPr>
      </w:pPr>
    </w:p>
    <w:p w14:paraId="2444520C">
      <w:pPr>
        <w:spacing w:line="560" w:lineRule="exact"/>
        <w:jc w:val="both"/>
        <w:rPr>
          <w:rFonts w:ascii="宋体" w:hAnsi="宋体"/>
          <w:b/>
          <w:sz w:val="36"/>
          <w:szCs w:val="36"/>
        </w:rPr>
      </w:pPr>
    </w:p>
    <w:p w14:paraId="0D27DD1A">
      <w:pPr>
        <w:spacing w:line="560" w:lineRule="exact"/>
        <w:jc w:val="both"/>
        <w:rPr>
          <w:rFonts w:ascii="宋体" w:hAnsi="宋体"/>
          <w:b/>
          <w:sz w:val="36"/>
          <w:szCs w:val="36"/>
        </w:rPr>
      </w:pPr>
    </w:p>
    <w:p w14:paraId="5F6767A4">
      <w:pPr>
        <w:spacing w:line="560" w:lineRule="exact"/>
        <w:jc w:val="both"/>
        <w:rPr>
          <w:rFonts w:ascii="宋体" w:hAnsi="宋体"/>
          <w:b/>
          <w:sz w:val="36"/>
          <w:szCs w:val="36"/>
        </w:rPr>
      </w:pPr>
    </w:p>
    <w:p w14:paraId="145F7C51">
      <w:pPr>
        <w:pStyle w:val="2"/>
      </w:pPr>
    </w:p>
    <w:p w14:paraId="573F841C">
      <w:pPr>
        <w:spacing w:line="560" w:lineRule="exact"/>
        <w:jc w:val="center"/>
        <w:outlineLvl w:val="0"/>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2498FD7A">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4D8B4930">
      <w:pPr>
        <w:ind w:firstLine="620" w:firstLineChars="200"/>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3A4E8DCF">
      <w:pPr>
        <w:pStyle w:val="2"/>
      </w:pPr>
    </w:p>
    <w:p w14:paraId="4E73B84F">
      <w:pPr>
        <w:spacing w:line="560" w:lineRule="exact"/>
        <w:jc w:val="center"/>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盘锦市农业农村局</w:t>
      </w:r>
      <w:r>
        <w:rPr>
          <w:rFonts w:hint="eastAsia" w:ascii="宋体" w:hAnsi="宋体"/>
          <w:b/>
          <w:sz w:val="36"/>
          <w:szCs w:val="36"/>
        </w:rPr>
        <w:t>概况</w:t>
      </w:r>
    </w:p>
    <w:p w14:paraId="529DA0A6">
      <w:pPr>
        <w:spacing w:line="560" w:lineRule="exact"/>
        <w:ind w:firstLine="646" w:firstLineChars="200"/>
        <w:jc w:val="left"/>
        <w:rPr>
          <w:rFonts w:ascii="黑体" w:eastAsia="黑体"/>
          <w:sz w:val="32"/>
          <w:szCs w:val="32"/>
        </w:rPr>
      </w:pPr>
    </w:p>
    <w:p w14:paraId="29BEC09F">
      <w:pPr>
        <w:keepNext w:val="0"/>
        <w:keepLines w:val="0"/>
        <w:pageBreakBefore w:val="0"/>
        <w:kinsoku/>
        <w:wordWrap/>
        <w:overflowPunct/>
        <w:topLinePunct w:val="0"/>
        <w:autoSpaceDE/>
        <w:autoSpaceDN/>
        <w:bidi w:val="0"/>
        <w:spacing w:line="360" w:lineRule="auto"/>
        <w:ind w:firstLine="646" w:firstLineChars="200"/>
        <w:jc w:val="left"/>
        <w:textAlignment w:val="auto"/>
        <w:outlineLvl w:val="1"/>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单位</w:t>
      </w:r>
      <w:r>
        <w:rPr>
          <w:rFonts w:hint="eastAsia" w:ascii="黑体" w:eastAsia="黑体"/>
          <w:sz w:val="32"/>
          <w:szCs w:val="32"/>
        </w:rPr>
        <w:t>职责</w:t>
      </w:r>
    </w:p>
    <w:p w14:paraId="2C2220A7">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统筹研究和组织实施全市“三农”工作的发展战略、中长期规划、重大政策。组织起草农业农村有关地方性法规和市政府规章草案，指导农业综合执法。参与涉农相关政策制定。</w:t>
      </w:r>
    </w:p>
    <w:p w14:paraId="73385240">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统筹推动发展农村社会事业、农村公共服务、农村文化、农村基础设施和乡村治理。牵头组织改善农村人居环境。指导农村精神文明和优秀农耕文化建设。指导农业行业安全生产工作。</w:t>
      </w:r>
    </w:p>
    <w:p w14:paraId="4341A9F0">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贯彻落实国家关于深化农村经济体制改革和巩固完善农村基本经营制度的政策。负责农民承包地、农村宅基地改革和管理有关工作 。负责农村集体产权制度改革，指导农村集体经济组织发展和集体资产管理工作。指导农民合作经济组织、农业社会化服务体系、新型农业经营主体建设与发展。</w:t>
      </w:r>
    </w:p>
    <w:p w14:paraId="616A2F94">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指导乡村特色产业、农产品加工业、休闲农业发展工作。提出促进大宗农产品流通的建议，培育、保护农业品牌。发布农业农村经济信息，监测分析农业农村经济运行。承担农业统计和农业农村信息化有关工作。</w:t>
      </w:r>
    </w:p>
    <w:p w14:paraId="439EE5E2">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负责种植业、畜牧业、渔业、农垦、农业机械化等农业各产业的监督管理。指导粮食等农产品生产。组织构建现代农业产业体系、生产体系、经营体系，指导农业标准化生产。负责远洋渔业管理和渔政渔港监督管理。</w:t>
      </w:r>
    </w:p>
    <w:p w14:paraId="088A832C">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负责农产品质量安全监督管理。组织开展农产品质量安全监测、追溯、风险评估。提出技术性贸易措施建议。参与制定农产品质量安全地方标准并会同有关</w:t>
      </w:r>
      <w:r>
        <w:rPr>
          <w:rFonts w:hint="eastAsia" w:ascii="仿宋" w:hAnsi="仿宋" w:eastAsia="仿宋" w:cs="仿宋"/>
          <w:i w:val="0"/>
          <w:caps w:val="0"/>
          <w:color w:val="000000"/>
          <w:spacing w:val="0"/>
          <w:sz w:val="32"/>
          <w:szCs w:val="32"/>
          <w:lang w:eastAsia="zh-CN"/>
        </w:rPr>
        <w:t>单位</w:t>
      </w:r>
      <w:r>
        <w:rPr>
          <w:rFonts w:hint="eastAsia" w:ascii="仿宋" w:hAnsi="仿宋" w:eastAsia="仿宋" w:cs="仿宋"/>
          <w:i w:val="0"/>
          <w:caps w:val="0"/>
          <w:color w:val="000000"/>
          <w:spacing w:val="0"/>
          <w:sz w:val="32"/>
          <w:szCs w:val="32"/>
        </w:rPr>
        <w:t>组织实施。指导农业检验检测体系建设。</w:t>
      </w:r>
    </w:p>
    <w:p w14:paraId="3906D0C1">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475BA3EC">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负责有关农业生产资料和农业投入品的监督管理。组织农业生产资料市场体系建设，执行有关农业生产资料标准并监督实施。贯彻落实兽药质量、兽药残留限量和残留检测方法国家标准。组织兽医医政、兽药药政药检工作，负责执业兽医和畜禽屠宰行业管理。</w:t>
      </w:r>
    </w:p>
    <w:p w14:paraId="7C198480">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负责农业防灾减灾、农作物重大病虫害防治工作。指导动植物防疫检疫体系建设，组织、监督动植物防疫检疫工作，发布疫情并组织扑灭。</w:t>
      </w:r>
    </w:p>
    <w:p w14:paraId="2A0841E5">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负责农业投资管理。提出农业投融资体制机制改革建议。编制相关农业投资项目建设规划，提出农业投资规模和方向、扶持农业农村发展财政项目的建议，按权限承担农业投资项目相关工作，负责农业投资项目资金安排和监督管理。</w:t>
      </w:r>
    </w:p>
    <w:p w14:paraId="7EFB9953">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59C92263">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指导农业农村人才工作。拟订农业农村人才队伍建设规划并组织实施，指导农业教育和农业职业技能开发，指导新型职业农民培育、农业科技人才培养和农村实用人才培训工作</w:t>
      </w:r>
      <w:r>
        <w:rPr>
          <w:rFonts w:hint="eastAsia" w:ascii="仿宋" w:hAnsi="仿宋" w:eastAsia="仿宋" w:cs="仿宋"/>
          <w:i w:val="0"/>
          <w:caps w:val="0"/>
          <w:color w:val="000000"/>
          <w:spacing w:val="0"/>
          <w:sz w:val="32"/>
          <w:szCs w:val="32"/>
          <w:lang w:eastAsia="zh-CN"/>
        </w:rPr>
        <w:t>。</w:t>
      </w:r>
    </w:p>
    <w:p w14:paraId="34D1134A">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牵头开展农业对外合作工作。承办相关农业涉外事务，组织开展农业贸易促进和有关国际交流合作，具体执行有关农业援外项目。</w:t>
      </w:r>
    </w:p>
    <w:p w14:paraId="7D886034">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组织协调指导全市（城市和农村）精准帮扶工作。组织开展省内对口帮扶工作。组织开展扶贫信息体系建设。对全市低保户、低保边缘户及低收入人口建档立卡。承担市扶贫开发领导小组日常工作。</w:t>
      </w:r>
    </w:p>
    <w:p w14:paraId="6984BE24">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完成市委、市政府和市委农村工作领导小组交办的其他任务。</w:t>
      </w:r>
    </w:p>
    <w:p w14:paraId="6A158B5D">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职能转变。1、统筹实施乡村振兴战略，深化农业供给侧结构性改革，提升农业发展质量，扎实推进美丽乡村建设，推动农业全面升级、农村全面进步、农民全面发展，加快实现农业农村现代化。2、加强农产品质量安全和相关农业生产资料、农业投入品的监督管理，坚持最严谨的标准、最严格的监管、最严厉的处罚、最严肃的问责，严防、严管、严控质量安全风险，让人民群众吃得放心、安心。3、深入推进简政放权，加强对行业内交叉重复以及性质相同、用途相近的农业投资项目的统筹整合，最大限度缩小项目审批范围，进一步下放审批权限，加强事中后监管，切实提升国家支农政策效果和资金使用效益。</w:t>
      </w:r>
    </w:p>
    <w:p w14:paraId="51D37274">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与市市场监督管理局有关职责分工。1、市农业农村局负责食用农产品从种植养殖环节到进入批发、零售市场或生产加工企业前的质量安全监督管理。食用农产品进入批发、零售市场或生产加工企业后，由市市场监督管理局监督管理。2、市农业农村局负责动植物疫病防控、畜禽屠宰环节、生鲜乳收购环节质量安全的监督管理。3、两</w:t>
      </w:r>
      <w:r>
        <w:rPr>
          <w:rFonts w:hint="eastAsia" w:ascii="仿宋" w:hAnsi="仿宋" w:eastAsia="仿宋" w:cs="仿宋"/>
          <w:i w:val="0"/>
          <w:caps w:val="0"/>
          <w:color w:val="000000"/>
          <w:spacing w:val="0"/>
          <w:sz w:val="32"/>
          <w:szCs w:val="32"/>
          <w:lang w:eastAsia="zh-CN"/>
        </w:rPr>
        <w:t>单位</w:t>
      </w:r>
      <w:r>
        <w:rPr>
          <w:rFonts w:hint="eastAsia" w:ascii="仿宋" w:hAnsi="仿宋" w:eastAsia="仿宋" w:cs="仿宋"/>
          <w:i w:val="0"/>
          <w:caps w:val="0"/>
          <w:color w:val="000000"/>
          <w:spacing w:val="0"/>
          <w:sz w:val="32"/>
          <w:szCs w:val="32"/>
        </w:rPr>
        <w:t>要建立食品安全产地准出、市场准入和追溯机制，加强协调配合和工作衔接，形成监管合力。</w:t>
      </w:r>
    </w:p>
    <w:p w14:paraId="5FBA9951">
      <w:pPr>
        <w:spacing w:line="560" w:lineRule="exact"/>
        <w:ind w:firstLine="646" w:firstLineChars="200"/>
        <w:jc w:val="left"/>
        <w:outlineLvl w:val="1"/>
        <w:rPr>
          <w:rFonts w:ascii="黑体" w:eastAsia="黑体"/>
          <w:sz w:val="32"/>
          <w:szCs w:val="32"/>
        </w:rPr>
      </w:pPr>
      <w:r>
        <w:rPr>
          <w:rFonts w:hint="eastAsia" w:ascii="黑体" w:eastAsia="黑体"/>
          <w:sz w:val="32"/>
          <w:szCs w:val="32"/>
        </w:rPr>
        <w:t>二、机构设置</w:t>
      </w:r>
    </w:p>
    <w:p w14:paraId="5A19D9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pacing w:before="0" w:beforeAutospacing="0" w:after="0" w:afterAutospacing="0" w:line="360" w:lineRule="auto"/>
        <w:ind w:right="0" w:firstLine="646"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根据本部门主要职责，内设机构如下：</w:t>
      </w:r>
    </w:p>
    <w:p w14:paraId="367C04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pacing w:before="0" w:beforeAutospacing="0" w:after="0" w:afterAutospacing="0" w:line="360" w:lineRule="auto"/>
        <w:ind w:right="0" w:firstLine="646" w:firstLineChars="200"/>
        <w:jc w:val="both"/>
        <w:textAlignment w:val="auto"/>
        <w:rPr>
          <w:rFonts w:ascii="黑体" w:eastAsia="黑体"/>
          <w:sz w:val="36"/>
          <w:szCs w:val="36"/>
        </w:rPr>
      </w:pPr>
      <w:r>
        <w:rPr>
          <w:rFonts w:hint="eastAsia" w:ascii="仿宋_GB2312" w:hAnsi="仿宋_GB2312" w:eastAsia="仿宋_GB2312" w:cs="仿宋_GB2312"/>
          <w:i w:val="0"/>
          <w:iCs w:val="0"/>
          <w:caps w:val="0"/>
          <w:color w:val="000000"/>
          <w:spacing w:val="0"/>
          <w:sz w:val="32"/>
          <w:szCs w:val="32"/>
          <w:shd w:val="clear" w:color="auto" w:fill="FFFFFF"/>
        </w:rPr>
        <w:t>办公室，</w:t>
      </w:r>
      <w:r>
        <w:rPr>
          <w:rFonts w:hint="eastAsia" w:ascii="仿宋_GB2312" w:hAnsi="仿宋_GB2312" w:eastAsia="仿宋_GB2312" w:cs="仿宋_GB2312"/>
          <w:i w:val="0"/>
          <w:iCs w:val="0"/>
          <w:caps w:val="0"/>
          <w:color w:val="000000"/>
          <w:spacing w:val="0"/>
          <w:sz w:val="32"/>
          <w:szCs w:val="32"/>
          <w:shd w:val="clear" w:color="auto" w:fill="FFFFFF"/>
          <w:lang w:eastAsia="zh-CN"/>
        </w:rPr>
        <w:t>综合科（农田建设管理科）</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行政法规科（行政审批科）</w:t>
      </w:r>
      <w:r>
        <w:rPr>
          <w:rFonts w:hint="eastAsia" w:ascii="仿宋_GB2312" w:hAnsi="仿宋_GB2312" w:eastAsia="仿宋_GB2312" w:cs="仿宋_GB2312"/>
          <w:i w:val="0"/>
          <w:iCs w:val="0"/>
          <w:caps w:val="0"/>
          <w:color w:val="000000"/>
          <w:spacing w:val="0"/>
          <w:sz w:val="32"/>
          <w:szCs w:val="32"/>
          <w:shd w:val="clear" w:color="auto" w:fill="FFFFFF"/>
        </w:rPr>
        <w:t>，农村合作经济指导科，</w:t>
      </w:r>
      <w:r>
        <w:rPr>
          <w:rFonts w:hint="eastAsia" w:ascii="仿宋_GB2312" w:hAnsi="仿宋_GB2312" w:eastAsia="仿宋_GB2312" w:cs="仿宋_GB2312"/>
          <w:i w:val="0"/>
          <w:iCs w:val="0"/>
          <w:caps w:val="0"/>
          <w:color w:val="000000"/>
          <w:spacing w:val="0"/>
          <w:sz w:val="32"/>
          <w:szCs w:val="32"/>
          <w:shd w:val="clear" w:color="auto" w:fill="FFFFFF"/>
          <w:lang w:eastAsia="zh-CN"/>
        </w:rPr>
        <w:t>农垦管理和乡村产业发展规划科（农产品加工指导科），种植业管理科（农药管理科），畜牧产业发展和兽医科（重大动物疫病应急科），渔业渔政管理科（农业安全生产科），乡村建设和社会事业促进科（乡村振兴人才工作科），社会帮扶科，农产品质量安全监管与市场信息科，科技教育和国际合作科（农业转基因生物安全管理办公室），农机产业发展科，机关党委办公室（人事科），市委农办秘书科。</w:t>
      </w:r>
    </w:p>
    <w:p w14:paraId="266E96B5">
      <w:pPr>
        <w:spacing w:line="560" w:lineRule="exact"/>
        <w:jc w:val="both"/>
        <w:rPr>
          <w:rFonts w:ascii="宋体" w:hAnsi="宋体"/>
          <w:b/>
          <w:sz w:val="36"/>
          <w:szCs w:val="36"/>
        </w:rPr>
      </w:pPr>
    </w:p>
    <w:p w14:paraId="6C3A5755">
      <w:pPr>
        <w:spacing w:line="560" w:lineRule="exact"/>
        <w:jc w:val="center"/>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盘锦市农业农村局</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5FD987A1">
      <w:pPr>
        <w:spacing w:line="560" w:lineRule="exact"/>
        <w:jc w:val="center"/>
        <w:rPr>
          <w:rFonts w:ascii="宋体" w:hAnsi="宋体"/>
          <w:b/>
          <w:sz w:val="36"/>
          <w:szCs w:val="36"/>
        </w:rPr>
      </w:pPr>
    </w:p>
    <w:p w14:paraId="0E091F75">
      <w:pPr>
        <w:spacing w:line="560" w:lineRule="exact"/>
        <w:ind w:firstLine="632" w:firstLineChars="196"/>
        <w:outlineLvl w:val="1"/>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B64B77E">
      <w:pPr>
        <w:spacing w:line="560" w:lineRule="exact"/>
        <w:ind w:firstLine="660"/>
        <w:outlineLvl w:val="2"/>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1467.42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6663FC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1467.42</w:t>
      </w:r>
      <w:r>
        <w:rPr>
          <w:rFonts w:hint="eastAsia" w:ascii="仿宋_GB2312" w:hAnsi="宋体" w:eastAsia="仿宋_GB2312"/>
          <w:sz w:val="32"/>
          <w:szCs w:val="32"/>
          <w:highlight w:val="none"/>
        </w:rPr>
        <w:t>万元；</w:t>
      </w:r>
    </w:p>
    <w:p w14:paraId="56BDCE9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2.政府性基金预算拨款收入XX万元；</w:t>
      </w:r>
    </w:p>
    <w:p w14:paraId="3B4655A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3.国有资本经营预算拨款收入XX万元；</w:t>
      </w:r>
    </w:p>
    <w:p w14:paraId="6530851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4.财政专户管理资金收入XX万元；</w:t>
      </w:r>
    </w:p>
    <w:p w14:paraId="3E4262AF">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rPr>
        <w:t>XX</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w:t>
      </w:r>
    </w:p>
    <w:p w14:paraId="63066692">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rPr>
        <w:t>XX</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rPr>
        <w:t>XX</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F1EFB49">
      <w:pPr>
        <w:spacing w:line="560" w:lineRule="exact"/>
        <w:ind w:left="647" w:leftChars="304" w:firstLine="16" w:firstLineChars="5"/>
        <w:outlineLvl w:val="2"/>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1467.42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83E34D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894.56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25177B43">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572.68</w:t>
      </w:r>
      <w:r>
        <w:rPr>
          <w:rFonts w:hint="eastAsia" w:ascii="仿宋_GB2312" w:eastAsia="仿宋_GB2312"/>
          <w:sz w:val="32"/>
          <w:szCs w:val="32"/>
          <w:highlight w:val="none"/>
        </w:rPr>
        <w:t>万元。</w:t>
      </w:r>
    </w:p>
    <w:p w14:paraId="4C84E67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万元；政府采购支出</w:t>
      </w:r>
    </w:p>
    <w:p w14:paraId="74689CE4">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572.68</w:t>
      </w:r>
      <w:r>
        <w:rPr>
          <w:rFonts w:hint="eastAsia" w:ascii="仿宋_GB2312" w:eastAsia="仿宋_GB2312" w:cs="仿宋_GB2312"/>
          <w:sz w:val="32"/>
          <w:szCs w:val="32"/>
          <w:highlight w:val="none"/>
        </w:rPr>
        <w:t xml:space="preserve">万元。 </w:t>
      </w:r>
    </w:p>
    <w:p w14:paraId="5DB55D8C">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增加英才计划资金</w:t>
      </w:r>
      <w:r>
        <w:rPr>
          <w:rFonts w:hint="eastAsia" w:ascii="黑体" w:hAnsi="黑体" w:eastAsia="黑体"/>
          <w:sz w:val="32"/>
          <w:szCs w:val="32"/>
          <w:highlight w:val="none"/>
        </w:rPr>
        <w:t>。</w:t>
      </w:r>
    </w:p>
    <w:p w14:paraId="2EECDFAD">
      <w:pPr>
        <w:spacing w:line="560" w:lineRule="exact"/>
        <w:ind w:firstLine="646" w:firstLineChars="200"/>
        <w:outlineLvl w:val="1"/>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管理专项资金情况</w:t>
      </w:r>
    </w:p>
    <w:p w14:paraId="05E5C4C7">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盘锦市农业农村局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572.68</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eastAsia="zh-CN"/>
        </w:rPr>
        <w:t>市纪委驻市农业农村局纪检组工作经费</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7.68</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对口帮扶义县资金</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500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;农业农村局综合业务经费项目17万元;农业项目管理、评审、验收经费项目17万元；农机新机具新技术引进试验示范及产品品牌建设宣传推广经费项目6万元；盘锦英才计划（农业专家兑付资金）项目25万元</w:t>
      </w:r>
      <w:r>
        <w:rPr>
          <w:rFonts w:hint="eastAsia" w:ascii="仿宋_GB2312" w:hAnsi="仿宋_GB2312" w:eastAsia="仿宋_GB2312"/>
          <w:spacing w:val="-2"/>
          <w:kern w:val="0"/>
          <w:sz w:val="32"/>
          <w:szCs w:val="32"/>
        </w:rPr>
        <w:t>。</w:t>
      </w:r>
    </w:p>
    <w:p w14:paraId="150BDFBC">
      <w:pPr>
        <w:spacing w:line="560" w:lineRule="exact"/>
        <w:ind w:firstLine="645"/>
        <w:outlineLvl w:val="1"/>
        <w:rPr>
          <w:rFonts w:ascii="黑体" w:hAnsi="宋体" w:eastAsia="黑体"/>
          <w:sz w:val="32"/>
          <w:szCs w:val="32"/>
        </w:rPr>
      </w:pPr>
      <w:r>
        <w:rPr>
          <w:rFonts w:hint="eastAsia" w:ascii="黑体" w:hAnsi="宋体" w:eastAsia="黑体"/>
          <w:sz w:val="32"/>
          <w:szCs w:val="32"/>
        </w:rPr>
        <w:t>三、机关运行经费安排情况</w:t>
      </w:r>
    </w:p>
    <w:p w14:paraId="533D73A1">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盘锦市农业农村局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46.02</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8.67万元；印刷费1.3万元；手续费0.1万元；邮电费4.5万元；差旅费6.34万元；维修（护）费1.5万元；会议费0.6万元；培训费3.5万元；公务接待费0.6万元；工会经费7.79万元；福利费0.65万元；公务用车运行维护费4.5万元；其他商品和服务支出5.97万元</w:t>
      </w:r>
      <w:r>
        <w:rPr>
          <w:rFonts w:hint="eastAsia" w:ascii="仿宋_GB2312" w:hAnsi="宋体" w:eastAsia="仿宋_GB2312"/>
          <w:sz w:val="32"/>
          <w:szCs w:val="32"/>
        </w:rPr>
        <w:t>。</w:t>
      </w:r>
    </w:p>
    <w:p w14:paraId="06EF25F4">
      <w:pPr>
        <w:spacing w:line="560" w:lineRule="exact"/>
        <w:ind w:firstLine="660"/>
        <w:outlineLvl w:val="1"/>
        <w:rPr>
          <w:rFonts w:ascii="黑体" w:hAnsi="黑体" w:eastAsia="黑体"/>
          <w:sz w:val="32"/>
          <w:szCs w:val="32"/>
        </w:rPr>
      </w:pPr>
      <w:r>
        <w:rPr>
          <w:rFonts w:hint="eastAsia" w:ascii="黑体" w:hAnsi="黑体" w:eastAsia="黑体"/>
          <w:sz w:val="32"/>
          <w:szCs w:val="32"/>
        </w:rPr>
        <w:t>四、政府采购情况</w:t>
      </w:r>
    </w:p>
    <w:p w14:paraId="022F77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2025年盘锦市农业农村局安排政府采购预算XXX万元，具体为货物XX万元，服务XX万元，工程XX万元；预留面向中小企业采购份额XX万元，其中预留给小微企业XX万元。</w:t>
      </w:r>
    </w:p>
    <w:p w14:paraId="0A72F834">
      <w:pPr>
        <w:spacing w:line="560" w:lineRule="exact"/>
        <w:ind w:firstLine="660"/>
        <w:outlineLvl w:val="1"/>
        <w:rPr>
          <w:rFonts w:ascii="黑体" w:hAnsi="黑体" w:eastAsia="黑体"/>
          <w:sz w:val="32"/>
          <w:szCs w:val="32"/>
        </w:rPr>
      </w:pPr>
      <w:r>
        <w:rPr>
          <w:rFonts w:hint="eastAsia" w:ascii="黑体" w:hAnsi="黑体" w:eastAsia="黑体"/>
          <w:sz w:val="32"/>
          <w:szCs w:val="32"/>
        </w:rPr>
        <w:t>五、“三公”经费预算情况</w:t>
      </w:r>
    </w:p>
    <w:p w14:paraId="29D12133">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盘锦市农业农村局财政拨款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5.1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0.1</w:t>
      </w:r>
      <w:r>
        <w:rPr>
          <w:rFonts w:hint="eastAsia" w:ascii="仿宋_GB2312" w:eastAsia="仿宋_GB2312"/>
          <w:sz w:val="32"/>
          <w:szCs w:val="32"/>
        </w:rPr>
        <w:t>万元，增长</w:t>
      </w:r>
      <w:r>
        <w:rPr>
          <w:rFonts w:hint="eastAsia" w:ascii="仿宋_GB2312" w:eastAsia="仿宋_GB2312"/>
          <w:sz w:val="32"/>
          <w:szCs w:val="32"/>
          <w:lang w:val="en-US" w:eastAsia="zh-CN"/>
        </w:rPr>
        <w:t>2</w:t>
      </w:r>
      <w:r>
        <w:rPr>
          <w:rFonts w:hint="eastAsia" w:ascii="仿宋_GB2312" w:eastAsia="仿宋_GB2312"/>
          <w:sz w:val="32"/>
          <w:szCs w:val="32"/>
        </w:rPr>
        <w:t>%。其中：</w:t>
      </w:r>
    </w:p>
    <w:p w14:paraId="7626FBFC">
      <w:pPr>
        <w:spacing w:line="560" w:lineRule="exact"/>
        <w:ind w:firstLine="660"/>
        <w:rPr>
          <w:rFonts w:ascii="仿宋_GB2312" w:eastAsia="仿宋_GB2312"/>
          <w:sz w:val="32"/>
          <w:szCs w:val="32"/>
        </w:rPr>
      </w:pPr>
      <w:r>
        <w:rPr>
          <w:rFonts w:hint="eastAsia" w:ascii="仿宋_GB2312" w:eastAsia="仿宋_GB2312"/>
          <w:sz w:val="32"/>
          <w:szCs w:val="32"/>
        </w:rPr>
        <w:t>1.因公出国（境）费XX万元，比</w:t>
      </w:r>
      <w:r>
        <w:rPr>
          <w:rFonts w:hint="eastAsia" w:ascii="仿宋_GB2312" w:eastAsia="仿宋_GB2312"/>
          <w:sz w:val="32"/>
          <w:szCs w:val="32"/>
          <w:lang w:eastAsia="zh-CN"/>
        </w:rPr>
        <w:t>上</w:t>
      </w:r>
      <w:r>
        <w:rPr>
          <w:rFonts w:hint="eastAsia" w:ascii="仿宋_GB2312" w:eastAsia="仿宋_GB2312"/>
          <w:sz w:val="32"/>
          <w:szCs w:val="32"/>
        </w:rPr>
        <w:t>年减少（增加）XX万元，下降（增长）XX%。主要原因为XX。</w:t>
      </w:r>
    </w:p>
    <w:p w14:paraId="279C5370">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0.1</w:t>
      </w:r>
      <w:r>
        <w:rPr>
          <w:rFonts w:hint="eastAsia" w:ascii="仿宋_GB2312" w:eastAsia="仿宋_GB2312"/>
          <w:sz w:val="32"/>
          <w:szCs w:val="32"/>
        </w:rPr>
        <w:t>万元，下降增长</w:t>
      </w:r>
      <w:r>
        <w:rPr>
          <w:rFonts w:hint="eastAsia" w:ascii="仿宋_GB2312" w:eastAsia="仿宋_GB2312"/>
          <w:sz w:val="32"/>
          <w:szCs w:val="32"/>
          <w:lang w:val="en-US" w:eastAsia="zh-CN"/>
        </w:rPr>
        <w:t>20</w:t>
      </w:r>
      <w:r>
        <w:rPr>
          <w:rFonts w:hint="eastAsia" w:ascii="仿宋_GB2312" w:eastAsia="仿宋_GB2312"/>
          <w:sz w:val="32"/>
          <w:szCs w:val="32"/>
        </w:rPr>
        <w:t>%。主要原因为</w:t>
      </w:r>
      <w:r>
        <w:rPr>
          <w:rFonts w:hint="eastAsia" w:ascii="仿宋_GB2312" w:eastAsia="仿宋_GB2312"/>
          <w:sz w:val="32"/>
          <w:szCs w:val="32"/>
          <w:lang w:eastAsia="zh-CN"/>
        </w:rPr>
        <w:t>根据单位预算需要调整</w:t>
      </w:r>
      <w:r>
        <w:rPr>
          <w:rFonts w:hint="eastAsia" w:ascii="仿宋_GB2312" w:eastAsia="仿宋_GB2312"/>
          <w:sz w:val="32"/>
          <w:szCs w:val="32"/>
        </w:rPr>
        <w:t>。</w:t>
      </w:r>
    </w:p>
    <w:p w14:paraId="722728EB">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万元（其中：公务用车购置费XX万元，比</w:t>
      </w:r>
      <w:r>
        <w:rPr>
          <w:rFonts w:hint="eastAsia" w:ascii="仿宋_GB2312" w:eastAsia="仿宋_GB2312"/>
          <w:sz w:val="32"/>
          <w:szCs w:val="32"/>
          <w:lang w:eastAsia="zh-CN"/>
        </w:rPr>
        <w:t>上</w:t>
      </w:r>
      <w:r>
        <w:rPr>
          <w:rFonts w:hint="eastAsia" w:ascii="仿宋_GB2312" w:eastAsia="仿宋_GB2312"/>
          <w:sz w:val="32"/>
          <w:szCs w:val="32"/>
        </w:rPr>
        <w:t>年减少（增加）XX万元，下降（增长）XX%；公务用车运行费</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eastAsia="zh-CN"/>
        </w:rPr>
        <w:t>同上年无变化</w:t>
      </w:r>
      <w:r>
        <w:rPr>
          <w:rFonts w:hint="eastAsia" w:ascii="仿宋_GB2312" w:eastAsia="仿宋_GB2312"/>
          <w:sz w:val="32"/>
          <w:szCs w:val="32"/>
        </w:rPr>
        <w:t>），</w:t>
      </w:r>
      <w:r>
        <w:rPr>
          <w:rFonts w:hint="eastAsia" w:ascii="仿宋_GB2312" w:eastAsia="仿宋_GB2312"/>
          <w:sz w:val="32"/>
          <w:szCs w:val="32"/>
          <w:lang w:eastAsia="zh-CN"/>
        </w:rPr>
        <w:t>同上年无变化</w:t>
      </w:r>
      <w:r>
        <w:rPr>
          <w:rFonts w:hint="eastAsia" w:ascii="仿宋_GB2312" w:eastAsia="仿宋_GB2312"/>
          <w:sz w:val="32"/>
          <w:szCs w:val="32"/>
        </w:rPr>
        <w:t>。</w:t>
      </w: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247CE985">
        <w:tblPrEx>
          <w:tblCellMar>
            <w:top w:w="15" w:type="dxa"/>
            <w:left w:w="108" w:type="dxa"/>
            <w:bottom w:w="15" w:type="dxa"/>
            <w:right w:w="108" w:type="dxa"/>
          </w:tblCellMar>
        </w:tblPrEx>
        <w:trPr>
          <w:trHeight w:val="570" w:hRule="atLeast"/>
        </w:trPr>
        <w:tc>
          <w:tcPr>
            <w:tcW w:w="8835" w:type="dxa"/>
            <w:gridSpan w:val="4"/>
            <w:vAlign w:val="center"/>
          </w:tcPr>
          <w:p w14:paraId="4091FBAF">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A7DC35F">
        <w:tblPrEx>
          <w:tblCellMar>
            <w:top w:w="15" w:type="dxa"/>
            <w:left w:w="108" w:type="dxa"/>
            <w:bottom w:w="15" w:type="dxa"/>
            <w:right w:w="108" w:type="dxa"/>
          </w:tblCellMar>
        </w:tblPrEx>
        <w:trPr>
          <w:trHeight w:val="480" w:hRule="atLeast"/>
        </w:trPr>
        <w:tc>
          <w:tcPr>
            <w:tcW w:w="3423" w:type="dxa"/>
            <w:vAlign w:val="center"/>
          </w:tcPr>
          <w:p w14:paraId="2914A228">
            <w:pPr>
              <w:widowControl/>
              <w:spacing w:line="560" w:lineRule="exact"/>
              <w:jc w:val="left"/>
              <w:rPr>
                <w:rFonts w:ascii="宋体" w:hAnsi="宋体" w:cs="宋体"/>
                <w:color w:val="000000"/>
                <w:kern w:val="0"/>
                <w:sz w:val="24"/>
              </w:rPr>
            </w:pPr>
          </w:p>
        </w:tc>
        <w:tc>
          <w:tcPr>
            <w:tcW w:w="2026" w:type="dxa"/>
            <w:vAlign w:val="center"/>
          </w:tcPr>
          <w:p w14:paraId="6CF5394D">
            <w:pPr>
              <w:widowControl/>
              <w:spacing w:line="560" w:lineRule="exact"/>
              <w:jc w:val="left"/>
              <w:rPr>
                <w:rFonts w:ascii="宋体" w:hAnsi="宋体" w:cs="宋体"/>
                <w:color w:val="000000"/>
                <w:kern w:val="0"/>
                <w:sz w:val="24"/>
              </w:rPr>
            </w:pPr>
          </w:p>
        </w:tc>
        <w:tc>
          <w:tcPr>
            <w:tcW w:w="3386" w:type="dxa"/>
            <w:gridSpan w:val="2"/>
            <w:vAlign w:val="center"/>
          </w:tcPr>
          <w:p w14:paraId="6CDCE4BD">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F283B5F">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A28790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7958E8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42213D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59FA7E0">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45E99A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0FA320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9F0E61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0CD954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6CE16E">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5.00</w:t>
            </w:r>
          </w:p>
        </w:tc>
        <w:tc>
          <w:tcPr>
            <w:tcW w:w="2583" w:type="dxa"/>
            <w:tcBorders>
              <w:top w:val="single" w:color="000000" w:sz="4" w:space="0"/>
              <w:left w:val="single" w:color="000000" w:sz="4" w:space="0"/>
              <w:bottom w:val="single" w:color="000000" w:sz="4" w:space="0"/>
              <w:right w:val="single" w:color="000000" w:sz="4" w:space="0"/>
            </w:tcBorders>
            <w:vAlign w:val="center"/>
          </w:tcPr>
          <w:p w14:paraId="0C581EFA">
            <w:pPr>
              <w:widowControl/>
              <w:spacing w:line="560" w:lineRule="exact"/>
              <w:jc w:val="center"/>
              <w:rPr>
                <w:rFonts w:hint="default"/>
                <w:lang w:val="en-US" w:eastAsia="zh-CN"/>
              </w:rPr>
            </w:pPr>
            <w:r>
              <w:rPr>
                <w:rFonts w:hint="eastAsia" w:ascii="宋体" w:hAnsi="宋体" w:eastAsia="宋体" w:cs="宋体"/>
                <w:b/>
                <w:bCs/>
                <w:color w:val="000000"/>
                <w:kern w:val="0"/>
                <w:sz w:val="24"/>
                <w:lang w:val="en-US" w:eastAsia="zh-CN"/>
              </w:rPr>
              <w:t>5.10</w:t>
            </w:r>
          </w:p>
        </w:tc>
      </w:tr>
      <w:tr w14:paraId="6C90114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B4432C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53C1E0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13688DE">
            <w:pPr>
              <w:widowControl/>
              <w:spacing w:line="560" w:lineRule="exact"/>
              <w:jc w:val="left"/>
              <w:rPr>
                <w:rFonts w:ascii="宋体" w:hAnsi="宋体" w:cs="宋体"/>
                <w:color w:val="000000"/>
                <w:kern w:val="0"/>
                <w:sz w:val="24"/>
              </w:rPr>
            </w:pPr>
          </w:p>
        </w:tc>
      </w:tr>
      <w:tr w14:paraId="276EC3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60556A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643495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0.5</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ADDD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0.6</w:t>
            </w:r>
          </w:p>
        </w:tc>
      </w:tr>
      <w:tr w14:paraId="3A48E06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9CAF5B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4FE722A">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4E22A4FC">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14:paraId="6B9BA34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0A651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198453">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141B83">
            <w:pPr>
              <w:widowControl/>
              <w:spacing w:line="560" w:lineRule="exact"/>
              <w:jc w:val="left"/>
              <w:rPr>
                <w:rFonts w:ascii="宋体" w:hAnsi="宋体" w:cs="宋体"/>
                <w:color w:val="000000"/>
                <w:kern w:val="0"/>
                <w:sz w:val="24"/>
              </w:rPr>
            </w:pPr>
          </w:p>
        </w:tc>
      </w:tr>
      <w:tr w14:paraId="380D681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D9848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1FF268C">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0C41AF5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bl>
    <w:p w14:paraId="75327D1F">
      <w:pPr>
        <w:spacing w:line="560" w:lineRule="exact"/>
        <w:ind w:firstLine="646" w:firstLineChars="200"/>
        <w:outlineLvl w:val="1"/>
        <w:rPr>
          <w:rFonts w:ascii="仿宋_GB2312" w:hAnsi="宋体" w:eastAsia="仿宋_GB2312"/>
          <w:sz w:val="32"/>
          <w:szCs w:val="32"/>
        </w:rPr>
      </w:pPr>
      <w:r>
        <w:rPr>
          <w:rFonts w:hint="eastAsia" w:ascii="黑体" w:hAnsi="黑体" w:eastAsia="黑体"/>
          <w:sz w:val="32"/>
          <w:szCs w:val="32"/>
        </w:rPr>
        <w:t>六、国有资产占用情况</w:t>
      </w:r>
    </w:p>
    <w:p w14:paraId="480FA48A">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盘锦市农业农村局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年年初预算购置车辆XX台，金额XX万元，单位价值50万元以上的通用设备XX台，单位价值100万元以上的专用设备XX台。</w:t>
      </w:r>
    </w:p>
    <w:p w14:paraId="2E49E503">
      <w:pPr>
        <w:spacing w:line="560" w:lineRule="exact"/>
        <w:ind w:firstLine="646" w:firstLineChars="200"/>
        <w:outlineLvl w:val="1"/>
        <w:rPr>
          <w:rFonts w:ascii="黑体" w:hAnsi="黑体" w:eastAsia="黑体"/>
          <w:sz w:val="32"/>
          <w:szCs w:val="32"/>
        </w:rPr>
      </w:pPr>
      <w:r>
        <w:rPr>
          <w:rFonts w:hint="eastAsia" w:ascii="黑体" w:hAnsi="黑体" w:eastAsia="黑体"/>
          <w:sz w:val="32"/>
          <w:szCs w:val="32"/>
        </w:rPr>
        <w:t>七、预算绩效目标情况</w:t>
      </w:r>
    </w:p>
    <w:p w14:paraId="5731FC8C">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盘锦市农业农村局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w:t>
      </w:r>
      <w:r>
        <w:rPr>
          <w:rFonts w:hint="eastAsia" w:ascii="仿宋_GB2312" w:hAnsi="宋体" w:eastAsia="仿宋_GB2312"/>
          <w:sz w:val="32"/>
          <w:szCs w:val="32"/>
          <w:lang w:eastAsia="zh-CN"/>
        </w:rPr>
        <w:t>单位</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w:t>
      </w:r>
      <w:r>
        <w:rPr>
          <w:rFonts w:hint="eastAsia" w:ascii="仿宋_GB2312" w:hAnsi="宋体" w:eastAsia="仿宋_GB2312"/>
          <w:sz w:val="32"/>
          <w:szCs w:val="32"/>
          <w:lang w:eastAsia="zh-CN"/>
        </w:rPr>
        <w:t>单位</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w:t>
      </w:r>
      <w:r>
        <w:rPr>
          <w:rFonts w:hint="eastAsia" w:ascii="仿宋_GB2312" w:hAnsi="宋体" w:eastAsia="仿宋_GB2312"/>
          <w:sz w:val="32"/>
          <w:szCs w:val="32"/>
          <w:lang w:eastAsia="zh-CN"/>
        </w:rPr>
        <w:t>单位</w:t>
      </w:r>
      <w:r>
        <w:rPr>
          <w:rFonts w:hint="eastAsia" w:ascii="仿宋_GB2312" w:hAnsi="宋体" w:eastAsia="仿宋_GB2312"/>
          <w:sz w:val="32"/>
          <w:szCs w:val="32"/>
        </w:rPr>
        <w:t>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572.68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4B6EE3B">
      <w:pPr>
        <w:rPr>
          <w:rFonts w:hint="eastAsia"/>
        </w:rPr>
      </w:pPr>
    </w:p>
    <w:p w14:paraId="5CE7F675">
      <w:pPr>
        <w:spacing w:line="560" w:lineRule="exact"/>
        <w:jc w:val="center"/>
        <w:outlineLvl w:val="0"/>
        <w:rPr>
          <w:rFonts w:ascii="宋体" w:hAnsi="宋体"/>
          <w:b/>
          <w:sz w:val="36"/>
          <w:szCs w:val="36"/>
        </w:rPr>
      </w:pPr>
      <w:r>
        <w:rPr>
          <w:rFonts w:hint="eastAsia" w:ascii="宋体" w:hAnsi="宋体"/>
          <w:b/>
          <w:sz w:val="36"/>
          <w:szCs w:val="36"/>
        </w:rPr>
        <w:t>第四部分 名词解释</w:t>
      </w:r>
    </w:p>
    <w:p w14:paraId="7DB468C4">
      <w:pPr>
        <w:spacing w:line="560" w:lineRule="exact"/>
        <w:jc w:val="center"/>
        <w:rPr>
          <w:rFonts w:ascii="仿宋_GB2312" w:eastAsia="仿宋_GB2312"/>
          <w:sz w:val="32"/>
          <w:szCs w:val="32"/>
        </w:rPr>
      </w:pPr>
    </w:p>
    <w:p w14:paraId="71563903">
      <w:pPr>
        <w:numPr>
          <w:ilvl w:val="0"/>
          <w:numId w:val="3"/>
        </w:numPr>
        <w:spacing w:line="560" w:lineRule="exact"/>
        <w:ind w:firstLine="646" w:firstLineChars="200"/>
        <w:jc w:val="left"/>
        <w:rPr>
          <w:rFonts w:hint="eastAsia" w:ascii="仿宋_GB2312" w:hAnsi="仿宋_GB2312" w:eastAsia="仿宋_GB2312" w:cs="仿宋_GB2312"/>
          <w:color w:val="auto"/>
          <w:sz w:val="32"/>
          <w:szCs w:val="32"/>
          <w:highlight w:val="none"/>
        </w:rPr>
      </w:pPr>
      <w:r>
        <w:rPr>
          <w:rFonts w:hint="eastAsia" w:ascii="仿宋_GB2312" w:eastAsia="仿宋_GB2312"/>
          <w:b/>
          <w:color w:val="auto"/>
          <w:sz w:val="32"/>
          <w:szCs w:val="32"/>
          <w:highlight w:val="none"/>
        </w:rPr>
        <w:t>一般公共预算：</w:t>
      </w:r>
      <w:r>
        <w:rPr>
          <w:rFonts w:hint="eastAsia" w:ascii="仿宋_GB2312" w:hAnsi="仿宋_GB2312" w:eastAsia="仿宋_GB2312" w:cs="仿宋_GB2312"/>
          <w:color w:val="auto"/>
          <w:sz w:val="32"/>
          <w:szCs w:val="32"/>
          <w:highlight w:val="none"/>
        </w:rPr>
        <w:t>是对以税收为主体的财政收入，安排用于保障和改善民生、推动经济社会发展、维护国家安全、维持国家机构正常运转等方面的收支预算。</w:t>
      </w:r>
    </w:p>
    <w:p w14:paraId="7A9131F3">
      <w:pPr>
        <w:numPr>
          <w:ilvl w:val="0"/>
          <w:numId w:val="3"/>
        </w:numPr>
        <w:spacing w:line="560" w:lineRule="exact"/>
        <w:ind w:firstLine="646" w:firstLineChars="200"/>
        <w:jc w:val="left"/>
        <w:rPr>
          <w:rFonts w:ascii="仿宋_GB2312" w:eastAsia="仿宋_GB2312"/>
          <w:color w:val="auto"/>
          <w:sz w:val="32"/>
          <w:szCs w:val="32"/>
          <w:highlight w:val="none"/>
        </w:rPr>
      </w:pPr>
      <w:r>
        <w:rPr>
          <w:rFonts w:hint="eastAsia" w:ascii="仿宋_GB2312" w:eastAsia="仿宋_GB2312"/>
          <w:b/>
          <w:color w:val="auto"/>
          <w:sz w:val="32"/>
          <w:szCs w:val="32"/>
          <w:highlight w:val="none"/>
        </w:rPr>
        <w:t>基本支出：</w:t>
      </w:r>
      <w:r>
        <w:rPr>
          <w:rFonts w:hint="eastAsia" w:ascii="仿宋_GB2312" w:eastAsia="仿宋_GB2312"/>
          <w:color w:val="auto"/>
          <w:sz w:val="32"/>
          <w:szCs w:val="32"/>
          <w:highlight w:val="none"/>
        </w:rPr>
        <w:t>是为保障机构正常运转、完成日常工作任务而发生的支出，包括人员经费和公用经费。</w:t>
      </w:r>
    </w:p>
    <w:p w14:paraId="2B5B8978">
      <w:pPr>
        <w:numPr>
          <w:ilvl w:val="0"/>
          <w:numId w:val="3"/>
        </w:numPr>
        <w:spacing w:line="560" w:lineRule="exact"/>
        <w:ind w:firstLine="646" w:firstLineChars="200"/>
        <w:jc w:val="left"/>
        <w:rPr>
          <w:rFonts w:ascii="仿宋_GB2312" w:eastAsia="仿宋_GB2312"/>
          <w:b/>
          <w:color w:val="auto"/>
          <w:sz w:val="32"/>
          <w:szCs w:val="32"/>
          <w:highlight w:val="none"/>
        </w:rPr>
      </w:pPr>
      <w:r>
        <w:rPr>
          <w:rFonts w:hint="eastAsia" w:ascii="仿宋_GB2312" w:eastAsia="仿宋_GB2312"/>
          <w:b/>
          <w:color w:val="auto"/>
          <w:sz w:val="32"/>
          <w:szCs w:val="32"/>
          <w:highlight w:val="none"/>
        </w:rPr>
        <w:t>项目支出：</w:t>
      </w:r>
      <w:r>
        <w:rPr>
          <w:rFonts w:hint="eastAsia" w:ascii="仿宋_GB2312" w:eastAsia="仿宋_GB2312"/>
          <w:color w:val="auto"/>
          <w:sz w:val="32"/>
          <w:szCs w:val="32"/>
          <w:highlight w:val="none"/>
        </w:rPr>
        <w:t>指为完成特定工作任务和事业发展目标所发生的支出。</w:t>
      </w:r>
    </w:p>
    <w:p w14:paraId="3FD6404E">
      <w:pPr>
        <w:numPr>
          <w:ilvl w:val="0"/>
          <w:numId w:val="3"/>
        </w:numPr>
        <w:spacing w:line="560" w:lineRule="exact"/>
        <w:ind w:firstLine="646" w:firstLineChars="200"/>
        <w:jc w:val="left"/>
        <w:rPr>
          <w:rFonts w:ascii="仿宋_GB2312" w:eastAsia="仿宋_GB2312"/>
          <w:color w:val="auto"/>
          <w:sz w:val="32"/>
          <w:szCs w:val="32"/>
          <w:highlight w:val="none"/>
        </w:rPr>
      </w:pPr>
      <w:r>
        <w:rPr>
          <w:rFonts w:hint="eastAsia" w:ascii="仿宋_GB2312" w:eastAsia="仿宋_GB2312"/>
          <w:b/>
          <w:color w:val="auto"/>
          <w:sz w:val="32"/>
          <w:szCs w:val="32"/>
          <w:highlight w:val="none"/>
        </w:rPr>
        <w:t>机关运行经费：</w:t>
      </w:r>
      <w:r>
        <w:rPr>
          <w:rFonts w:hint="eastAsia" w:ascii="仿宋_GB2312" w:eastAsia="仿宋_GB2312"/>
          <w:color w:val="auto"/>
          <w:sz w:val="32"/>
          <w:szCs w:val="32"/>
          <w:highlight w:val="none"/>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07ADD82">
      <w:pPr>
        <w:numPr>
          <w:ilvl w:val="0"/>
          <w:numId w:val="3"/>
        </w:numPr>
        <w:spacing w:line="560" w:lineRule="exact"/>
        <w:ind w:firstLine="646" w:firstLineChars="200"/>
        <w:jc w:val="left"/>
        <w:rPr>
          <w:rFonts w:ascii="仿宋_GB2312" w:eastAsia="仿宋_GB2312"/>
          <w:color w:val="auto"/>
          <w:sz w:val="32"/>
          <w:szCs w:val="32"/>
          <w:highlight w:val="none"/>
        </w:rPr>
      </w:pPr>
      <w:r>
        <w:rPr>
          <w:rFonts w:hint="eastAsia" w:ascii="仿宋_GB2312" w:eastAsia="仿宋_GB2312"/>
          <w:b/>
          <w:color w:val="auto"/>
          <w:sz w:val="32"/>
          <w:szCs w:val="32"/>
          <w:highlight w:val="none"/>
        </w:rPr>
        <w:t>上年结转：</w:t>
      </w:r>
      <w:r>
        <w:rPr>
          <w:rFonts w:hint="eastAsia" w:ascii="仿宋_GB2312" w:eastAsia="仿宋_GB2312"/>
          <w:color w:val="auto"/>
          <w:sz w:val="32"/>
          <w:szCs w:val="32"/>
          <w:highlight w:val="none"/>
        </w:rPr>
        <w:t>指以前年度尚未使用完毕，结转到本年仍按原规定用途继续使用的资金。</w:t>
      </w:r>
    </w:p>
    <w:p w14:paraId="081609B6">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eastAsia="仿宋_GB2312"/>
          <w:b/>
          <w:color w:val="auto"/>
          <w:sz w:val="32"/>
          <w:szCs w:val="32"/>
          <w:highlight w:val="none"/>
        </w:rPr>
        <w:t>“三公”经费：</w:t>
      </w:r>
      <w:r>
        <w:rPr>
          <w:rFonts w:hint="eastAsia" w:ascii="仿宋_GB2312" w:eastAsia="仿宋_GB2312"/>
          <w:color w:val="auto"/>
          <w:sz w:val="32"/>
          <w:szCs w:val="32"/>
          <w:highlight w:val="none"/>
        </w:rPr>
        <w:t>指用</w:t>
      </w:r>
      <w:r>
        <w:rPr>
          <w:rFonts w:hint="eastAsia" w:ascii="仿宋_GB2312" w:eastAsia="仿宋_GB2312"/>
          <w:color w:val="auto"/>
          <w:sz w:val="32"/>
          <w:szCs w:val="32"/>
          <w:highlight w:val="none"/>
          <w:lang w:eastAsia="zh-CN"/>
        </w:rPr>
        <w:t>财政拨款</w:t>
      </w:r>
      <w:r>
        <w:rPr>
          <w:rFonts w:hint="eastAsia" w:ascii="仿宋_GB2312" w:eastAsia="仿宋_GB2312"/>
          <w:color w:val="auto"/>
          <w:sz w:val="32"/>
          <w:szCs w:val="32"/>
          <w:highlight w:val="none"/>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B583420">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eastAsia="zh-CN"/>
        </w:rPr>
        <w:t>工资福利支出：反映</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单位开支的在职职工和编制外长期聘用人员的各类劳动报酬，以及为上述人员缴纳的各项社会保险费等。</w:t>
      </w:r>
    </w:p>
    <w:p w14:paraId="68A0EF2F">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基本工资：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反映按规定发放的基本工资，包括：</w:t>
      </w:r>
      <w:r>
        <w:rPr>
          <w:rFonts w:hint="default" w:ascii="仿宋_GB2312" w:hAnsi="仿宋_GB2312" w:eastAsia="仿宋_GB2312" w:cs="仿宋_GB2312"/>
          <w:i w:val="0"/>
          <w:iCs w:val="0"/>
          <w:caps w:val="0"/>
          <w:color w:val="auto"/>
          <w:spacing w:val="0"/>
          <w:sz w:val="32"/>
          <w:szCs w:val="32"/>
          <w:highlight w:val="none"/>
          <w:shd w:val="clear" w:color="auto" w:fill="FFFFFF"/>
          <w:lang w:eastAsia="zh-CN"/>
        </w:rPr>
        <w:t>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162CEC47">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津贴补贴：</w:t>
      </w:r>
      <w:r>
        <w:rPr>
          <w:rFonts w:hint="default" w:ascii="仿宋_GB2312" w:hAnsi="仿宋_GB2312" w:eastAsia="仿宋_GB2312" w:cs="仿宋_GB2312"/>
          <w:i w:val="0"/>
          <w:iCs w:val="0"/>
          <w:caps w:val="0"/>
          <w:color w:val="auto"/>
          <w:spacing w:val="0"/>
          <w:sz w:val="32"/>
          <w:szCs w:val="32"/>
          <w:highlight w:val="none"/>
          <w:shd w:val="clear" w:color="auto" w:fill="FFFFFF"/>
          <w:lang w:eastAsia="zh-CN"/>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749E7A23">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奖金：</w:t>
      </w:r>
      <w:r>
        <w:rPr>
          <w:rFonts w:hint="default" w:ascii="仿宋_GB2312" w:hAnsi="仿宋_GB2312" w:eastAsia="仿宋_GB2312" w:cs="仿宋_GB2312"/>
          <w:i w:val="0"/>
          <w:iCs w:val="0"/>
          <w:caps w:val="0"/>
          <w:color w:val="auto"/>
          <w:spacing w:val="0"/>
          <w:sz w:val="32"/>
          <w:szCs w:val="32"/>
          <w:highlight w:val="none"/>
          <w:shd w:val="clear" w:color="auto" w:fill="FFFFFF"/>
          <w:lang w:eastAsia="zh-CN"/>
        </w:rPr>
        <w:t>反映按规定发放的奖金，包括：机关工作人员年终一次性奖金、绩效奖金（基础绩效奖、年度绩效奖）等。</w:t>
      </w:r>
    </w:p>
    <w:p w14:paraId="58614CBB">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绩效工资：</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反映事业单位工作人员的绩效工资。</w:t>
      </w:r>
    </w:p>
    <w:p w14:paraId="01F2EC94">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社会保障缴费：</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为职工缴纳的基本养老保险缴费、职业年金缴费、职工基本医疗保险（含生育保险）缴费、公务员医疗补助缴费，以及失业、工伤和其他社会保障缴费。基本养老保险缴费、职业年金缴费、职工医疗保险（含生育保险）缴费、公务员医疗补助缴费和其他社会保障缴费的说明见部门预算支出经济分类科目说明。</w:t>
      </w:r>
    </w:p>
    <w:p w14:paraId="37C79A3C">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住房公积金：</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反映机关和参公事业单位按规定为职工缴纳的住房公积金。</w:t>
      </w:r>
    </w:p>
    <w:p w14:paraId="276F6BB3">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其他工资福利支出：</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反映机关和参公事业单位伙食补助费、医疗费和其他工资福利支出。说明见部门预算支出经济分类科目说明。</w:t>
      </w:r>
    </w:p>
    <w:p w14:paraId="351BDB31">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商品和服务支出：</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反映机关和参公事业单位购买商品和服务的各类支出，不包括用于购置固定资产、战略性和应急性物资储备等资本性支出。</w:t>
      </w:r>
    </w:p>
    <w:p w14:paraId="094BB789">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办公经费：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的办公费、印刷费、手续费、水费、电费、邮电费、取暖费、物业管理费、差旅费、租赁费、工会经费、福利费、其他交通费用、税金及附加费用。说明见部门预算支出经济分类科目说明。</w:t>
      </w:r>
    </w:p>
    <w:p w14:paraId="450F6456">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会议费：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反映机关和参公事业单位会议费支出，包括：会议期间按规定开支的住宿费、伙食费、会议场地租金、交通费、文件印刷费、医药费等。</w:t>
      </w:r>
    </w:p>
    <w:p w14:paraId="4CDD0DBF">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培训费：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反映机关和参公事业单位除因公出国（境）培训费以外的培训费，包括：在培训期间发生的师资费、住宿费、伙食费、培训场地费</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培训资料费、交通费等各类培训费用。</w:t>
      </w:r>
    </w:p>
    <w:p w14:paraId="5323794D">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专用材料购置费：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反映机关和参公事业单位不</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纳入固</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定资产核算范围的专用材料费、被装购置费、专用燃料费。说明见部门预算支出经济分类科目说明。</w:t>
      </w:r>
    </w:p>
    <w:p w14:paraId="05A15C0E">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委托业务费：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反映机关和参公事业单位的咨询费、劳务费、委托业务费。说明见部门预算支出经济分类科目说明。</w:t>
      </w:r>
    </w:p>
    <w:p w14:paraId="44698D2C">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公务接待费：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反映机关和参公事业单位按规定开支的各类公务接待（含外宾接待）费用。</w:t>
      </w:r>
    </w:p>
    <w:p w14:paraId="47B42228">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公务用车运行维护费：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反映机关和参公事业单位按规定保留的公务用车燃料费、维修费、过桥过路费、保险费、安全奖励费用等支出。</w:t>
      </w:r>
    </w:p>
    <w:p w14:paraId="6212CBFB">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维修（护）费：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反映机关和参公事业单位日常开支的固定资产（不包括车船等交通工具）修理和维护费用，网络信息系统运行与维护费用，以及按规定提取的修购基金。</w:t>
      </w:r>
    </w:p>
    <w:p w14:paraId="7289855D">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其他商品和服务支出：</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反映上述科目未包括的日常公用支出。如：诉讼费、国内组织的会员费、来访费、广告宣传费以及离休人员特需费、离退休人员公用经费等。</w:t>
      </w:r>
    </w:p>
    <w:p w14:paraId="3F78DE7D">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对个人和家庭的补助：</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反映政府用于对个人和家庭的补助支出。</w:t>
      </w:r>
    </w:p>
    <w:p w14:paraId="6EA1DCD0">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其他支出：</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反映除上述科目以外的其他支出。</w:t>
      </w:r>
    </w:p>
    <w:p w14:paraId="588AB91F">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一般公共服务支出：反映政府</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提供一般公共服务的支出。</w:t>
      </w:r>
    </w:p>
    <w:p w14:paraId="4D33F789">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社会保障和就业支出：反映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政府在社会保障与就业方面的支出。</w:t>
      </w:r>
    </w:p>
    <w:p w14:paraId="495D2675">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卫生健康支出：</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反映政府卫生健康方面的支出。                                                             </w:t>
      </w:r>
    </w:p>
    <w:p w14:paraId="72180E92">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农林水支出：</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反映政府农林水事务支出。</w:t>
      </w:r>
    </w:p>
    <w:p w14:paraId="05523C41">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住房保障支出：</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集中反映政府用于住房方面的支出。</w:t>
      </w:r>
    </w:p>
    <w:p w14:paraId="729EA504">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社会保障和就业支出（类）行政事业单位养老支出（款）：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反映用于行政事业单位养老方面的支出。</w:t>
      </w:r>
    </w:p>
    <w:p w14:paraId="785F128D">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农林水支出（类）巩固脱贫攻坚成果衔接乡村振兴（款）：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反映用于农村（包括国有农场、国有林场）巩固拓展脱贫攻坚成果同乡村振兴有效衔接等方面的支出。</w:t>
      </w:r>
    </w:p>
    <w:p w14:paraId="623DBCC5">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农林水支出（类）农业农村（款）：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反映种植业、畜牧业、渔业、种业、兽医、农技、农垦、农场、农村产业、农村社会事业等方面的支出。</w:t>
      </w:r>
    </w:p>
    <w:p w14:paraId="2B174B4B">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一般公共服务支出（类）纪检监察事务（款）：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反映纪检、监察方面的支出。</w:t>
      </w:r>
    </w:p>
    <w:p w14:paraId="5EFE1EEF">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社会保障和就业支出（类）残疾人事业（款）：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反映政府在残疾人事业方面的支出。</w:t>
      </w:r>
    </w:p>
    <w:p w14:paraId="6A710941">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社会保障和就业支出（类）其他社会保障和就业支出（款）：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反映除上述项目以外其他用于社会保障和就业方面的支出。</w:t>
      </w:r>
    </w:p>
    <w:p w14:paraId="17F780A6">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社会保障和就业（类）行政事业单位离退休（款）归口管理的行政单位离退休（项）：</w:t>
      </w:r>
      <w:r>
        <w:rPr>
          <w:rFonts w:hint="eastAsia" w:ascii="仿宋_GB2312" w:hAnsi="仿宋_GB2312" w:eastAsia="仿宋_GB2312" w:cs="仿宋_GB2312"/>
          <w:i w:val="0"/>
          <w:iCs w:val="0"/>
          <w:caps w:val="0"/>
          <w:color w:val="auto"/>
          <w:spacing w:val="0"/>
          <w:sz w:val="32"/>
          <w:szCs w:val="32"/>
          <w:highlight w:val="none"/>
          <w:shd w:val="clear" w:color="auto" w:fill="FFFFFF"/>
        </w:rPr>
        <w:t>反映实行归口管理的行政单位（包括实行公务员管理的事业单位）开支的离退休经费。</w:t>
      </w:r>
    </w:p>
    <w:p w14:paraId="6F7754F7">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社会保障和就业（类）行政事业单位离退休（款）事业单位离退休（项）：</w:t>
      </w:r>
      <w:r>
        <w:rPr>
          <w:rFonts w:hint="eastAsia" w:ascii="仿宋_GB2312" w:hAnsi="仿宋_GB2312" w:eastAsia="仿宋_GB2312" w:cs="仿宋_GB2312"/>
          <w:i w:val="0"/>
          <w:iCs w:val="0"/>
          <w:caps w:val="0"/>
          <w:color w:val="auto"/>
          <w:spacing w:val="0"/>
          <w:sz w:val="32"/>
          <w:szCs w:val="32"/>
          <w:highlight w:val="none"/>
          <w:shd w:val="clear" w:color="auto" w:fill="FFFFFF"/>
        </w:rPr>
        <w:t>反映实行归口管理的事业单位开支的离退休经费。</w:t>
      </w:r>
    </w:p>
    <w:p w14:paraId="0204B115">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卫生健康类（类）行政事业单位医疗（款）行政单位医疗（项）：</w:t>
      </w:r>
      <w:r>
        <w:rPr>
          <w:rFonts w:hint="eastAsia" w:ascii="仿宋_GB2312" w:hAnsi="仿宋_GB2312" w:eastAsia="仿宋_GB2312" w:cs="仿宋_GB2312"/>
          <w:i w:val="0"/>
          <w:iCs w:val="0"/>
          <w:caps w:val="0"/>
          <w:color w:val="auto"/>
          <w:spacing w:val="0"/>
          <w:sz w:val="32"/>
          <w:szCs w:val="32"/>
          <w:highlight w:val="none"/>
          <w:shd w:val="clear" w:color="auto"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14:paraId="76BECC6C">
      <w:pPr>
        <w:numPr>
          <w:ilvl w:val="0"/>
          <w:numId w:val="3"/>
        </w:numPr>
        <w:spacing w:line="560" w:lineRule="exact"/>
        <w:ind w:firstLine="646"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卫生健康类（类）行政事业单位医疗（款）事业单位医疗（项）：</w:t>
      </w:r>
      <w:r>
        <w:rPr>
          <w:rFonts w:hint="eastAsia" w:ascii="仿宋_GB2312" w:hAnsi="仿宋_GB2312" w:eastAsia="仿宋_GB2312" w:cs="仿宋_GB2312"/>
          <w:i w:val="0"/>
          <w:iCs w:val="0"/>
          <w:caps w:val="0"/>
          <w:color w:val="auto"/>
          <w:spacing w:val="0"/>
          <w:sz w:val="32"/>
          <w:szCs w:val="32"/>
          <w:highlight w:val="none"/>
          <w:shd w:val="clear" w:color="auto" w:fill="FFFFFF"/>
        </w:rPr>
        <w:t>反映财政部门安排的事业单位基本医疗保险缴费经费，未参加医疗保险的事业单位的公费医疗经费，按国家规定享受离休人员待遇人员的医疗经费。</w:t>
      </w:r>
    </w:p>
    <w:p w14:paraId="60E94B9B">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住房保障（类）住房改革（款）住房公积金（项）：</w:t>
      </w:r>
      <w:r>
        <w:rPr>
          <w:rFonts w:hint="eastAsia" w:ascii="仿宋_GB2312" w:hAnsi="仿宋_GB2312" w:eastAsia="仿宋_GB2312" w:cs="仿宋_GB2312"/>
          <w:i w:val="0"/>
          <w:iCs w:val="0"/>
          <w:caps w:val="0"/>
          <w:color w:val="auto"/>
          <w:spacing w:val="0"/>
          <w:sz w:val="32"/>
          <w:szCs w:val="32"/>
          <w:highlight w:val="none"/>
          <w:shd w:val="clear" w:color="auto" w:fill="FFFFFF"/>
        </w:rPr>
        <w:t>反映行政事业单位按人力资源和社会保障部、财政部规定的基本工资和津贴补贴以及规定比例为职工缴纳的住房公积金。</w:t>
      </w:r>
    </w:p>
    <w:p w14:paraId="34444300">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农林水支出（类）农业</w:t>
      </w:r>
      <w:r>
        <w:rPr>
          <w:rFonts w:hint="eastAsia" w:ascii="仿宋_GB2312" w:hAnsi="宋体" w:eastAsia="仿宋_GB2312" w:cs="仿宋_GB2312"/>
          <w:b/>
          <w:bCs/>
          <w:color w:val="auto"/>
          <w:kern w:val="0"/>
          <w:sz w:val="32"/>
          <w:szCs w:val="32"/>
          <w:highlight w:val="none"/>
          <w:lang w:eastAsia="zh-CN"/>
        </w:rPr>
        <w:t>农村</w:t>
      </w:r>
      <w:r>
        <w:rPr>
          <w:rFonts w:hint="eastAsia" w:ascii="仿宋_GB2312" w:hAnsi="宋体" w:eastAsia="仿宋_GB2312" w:cs="仿宋_GB2312"/>
          <w:b/>
          <w:bCs/>
          <w:color w:val="auto"/>
          <w:kern w:val="0"/>
          <w:sz w:val="32"/>
          <w:szCs w:val="32"/>
          <w:highlight w:val="none"/>
        </w:rPr>
        <w:t>（款）行政运行（项）：</w:t>
      </w:r>
      <w:r>
        <w:rPr>
          <w:rFonts w:hint="eastAsia" w:ascii="仿宋_GB2312" w:hAnsi="宋体" w:eastAsia="仿宋_GB2312" w:cs="仿宋_GB2312"/>
          <w:color w:val="auto"/>
          <w:kern w:val="0"/>
          <w:sz w:val="32"/>
          <w:szCs w:val="32"/>
          <w:highlight w:val="none"/>
        </w:rPr>
        <w:t>反映行政单位（包括试行公务员管理的事业单位）的基本支出。</w:t>
      </w:r>
    </w:p>
    <w:p w14:paraId="5A3436F5">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农林水支出（类）农业</w:t>
      </w:r>
      <w:r>
        <w:rPr>
          <w:rFonts w:hint="eastAsia" w:ascii="仿宋_GB2312" w:hAnsi="宋体" w:eastAsia="仿宋_GB2312" w:cs="仿宋_GB2312"/>
          <w:b/>
          <w:bCs/>
          <w:color w:val="auto"/>
          <w:kern w:val="0"/>
          <w:sz w:val="32"/>
          <w:szCs w:val="32"/>
          <w:highlight w:val="none"/>
          <w:lang w:eastAsia="zh-CN"/>
        </w:rPr>
        <w:t>农村</w:t>
      </w:r>
      <w:r>
        <w:rPr>
          <w:rFonts w:hint="eastAsia" w:ascii="仿宋_GB2312" w:hAnsi="宋体" w:eastAsia="仿宋_GB2312" w:cs="仿宋_GB2312"/>
          <w:b/>
          <w:bCs/>
          <w:color w:val="auto"/>
          <w:kern w:val="0"/>
          <w:sz w:val="32"/>
          <w:szCs w:val="32"/>
          <w:highlight w:val="none"/>
        </w:rPr>
        <w:t>（款）事业运行（项）：</w:t>
      </w:r>
      <w:r>
        <w:rPr>
          <w:rFonts w:hint="eastAsia" w:ascii="仿宋_GB2312" w:hAnsi="宋体" w:eastAsia="仿宋_GB2312" w:cs="仿宋_GB2312"/>
          <w:color w:val="auto"/>
          <w:kern w:val="0"/>
          <w:sz w:val="32"/>
          <w:szCs w:val="32"/>
          <w:highlight w:val="none"/>
        </w:rPr>
        <w:t>反映用于农业事业单位基本支出，事业单位设施、系统运行与资产维护等方面的支出。</w:t>
      </w:r>
    </w:p>
    <w:p w14:paraId="79A193DE">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农林水支出（类）农业</w:t>
      </w:r>
      <w:r>
        <w:rPr>
          <w:rFonts w:hint="eastAsia" w:ascii="仿宋_GB2312" w:hAnsi="宋体" w:eastAsia="仿宋_GB2312" w:cs="仿宋_GB2312"/>
          <w:b/>
          <w:bCs/>
          <w:color w:val="auto"/>
          <w:kern w:val="0"/>
          <w:sz w:val="32"/>
          <w:szCs w:val="32"/>
          <w:highlight w:val="none"/>
          <w:lang w:eastAsia="zh-CN"/>
        </w:rPr>
        <w:t>农村</w:t>
      </w:r>
      <w:r>
        <w:rPr>
          <w:rFonts w:hint="eastAsia" w:ascii="仿宋_GB2312" w:hAnsi="宋体" w:eastAsia="仿宋_GB2312" w:cs="仿宋_GB2312"/>
          <w:b/>
          <w:bCs/>
          <w:color w:val="auto"/>
          <w:kern w:val="0"/>
          <w:sz w:val="32"/>
          <w:szCs w:val="32"/>
          <w:highlight w:val="none"/>
        </w:rPr>
        <w:t>（款）科技转化与推广服务（项）：</w:t>
      </w:r>
      <w:r>
        <w:rPr>
          <w:rFonts w:hint="eastAsia" w:ascii="仿宋_GB2312" w:hAnsi="宋体" w:eastAsia="仿宋_GB2312" w:cs="仿宋_GB2312"/>
          <w:color w:val="auto"/>
          <w:kern w:val="0"/>
          <w:sz w:val="32"/>
          <w:szCs w:val="32"/>
          <w:highlight w:val="none"/>
        </w:rPr>
        <w:t>反映用于农业科技成果转化，农业新品种、新机具、新技术引进、试验、示范、推广及服务，农村人居环境整治等方面的技术试验示范支出。</w:t>
      </w:r>
    </w:p>
    <w:p w14:paraId="04338C8D">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农林水支出（类）农业</w:t>
      </w:r>
      <w:r>
        <w:rPr>
          <w:rFonts w:hint="eastAsia" w:ascii="仿宋_GB2312" w:hAnsi="宋体" w:eastAsia="仿宋_GB2312" w:cs="仿宋_GB2312"/>
          <w:b/>
          <w:bCs/>
          <w:color w:val="auto"/>
          <w:kern w:val="0"/>
          <w:sz w:val="32"/>
          <w:szCs w:val="32"/>
          <w:highlight w:val="none"/>
          <w:lang w:eastAsia="zh-CN"/>
        </w:rPr>
        <w:t>农村</w:t>
      </w:r>
      <w:r>
        <w:rPr>
          <w:rFonts w:hint="eastAsia" w:ascii="仿宋_GB2312" w:hAnsi="宋体" w:eastAsia="仿宋_GB2312" w:cs="仿宋_GB2312"/>
          <w:b/>
          <w:bCs/>
          <w:color w:val="auto"/>
          <w:kern w:val="0"/>
          <w:sz w:val="32"/>
          <w:szCs w:val="32"/>
          <w:highlight w:val="none"/>
        </w:rPr>
        <w:t>（款）病虫害</w:t>
      </w:r>
      <w:r>
        <w:rPr>
          <w:rFonts w:hint="eastAsia" w:ascii="仿宋_GB2312" w:hAnsi="宋体" w:eastAsia="仿宋_GB2312" w:cs="仿宋_GB2312"/>
          <w:b/>
          <w:bCs/>
          <w:color w:val="auto"/>
          <w:kern w:val="0"/>
          <w:sz w:val="32"/>
          <w:szCs w:val="32"/>
          <w:highlight w:val="none"/>
          <w:lang w:eastAsia="zh-CN"/>
        </w:rPr>
        <w:t>控制</w:t>
      </w:r>
      <w:r>
        <w:rPr>
          <w:rFonts w:hint="eastAsia" w:ascii="仿宋_GB2312" w:hAnsi="宋体" w:eastAsia="仿宋_GB2312" w:cs="仿宋_GB2312"/>
          <w:b/>
          <w:bCs/>
          <w:color w:val="auto"/>
          <w:kern w:val="0"/>
          <w:sz w:val="32"/>
          <w:szCs w:val="32"/>
          <w:highlight w:val="none"/>
        </w:rPr>
        <w:t>（项）：</w:t>
      </w:r>
      <w:r>
        <w:rPr>
          <w:rFonts w:hint="eastAsia" w:ascii="仿宋_GB2312" w:hAnsi="宋体" w:eastAsia="仿宋_GB2312" w:cs="仿宋_GB2312"/>
          <w:color w:val="auto"/>
          <w:kern w:val="0"/>
          <w:sz w:val="32"/>
          <w:szCs w:val="32"/>
          <w:highlight w:val="none"/>
        </w:rPr>
        <w:t>反映用于病虫鼠害及疫情监测、预报、预防、控制、检疫、防疫所需的仪器、设施、药物、疫苗、种苗</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疫畜（禽、鱼、植物）防治、扑杀补偿及劳务补助、菌（毒）种保藏及动植物及其产品检疫、检测等方面的支出。</w:t>
      </w:r>
    </w:p>
    <w:p w14:paraId="261920DE">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农林水支出（类）农业</w:t>
      </w:r>
      <w:r>
        <w:rPr>
          <w:rFonts w:hint="eastAsia" w:ascii="仿宋_GB2312" w:hAnsi="宋体" w:eastAsia="仿宋_GB2312" w:cs="仿宋_GB2312"/>
          <w:b/>
          <w:bCs/>
          <w:color w:val="auto"/>
          <w:kern w:val="0"/>
          <w:sz w:val="32"/>
          <w:szCs w:val="32"/>
          <w:highlight w:val="none"/>
          <w:lang w:eastAsia="zh-CN"/>
        </w:rPr>
        <w:t>农村</w:t>
      </w:r>
      <w:r>
        <w:rPr>
          <w:rFonts w:hint="eastAsia" w:ascii="仿宋_GB2312" w:hAnsi="宋体" w:eastAsia="仿宋_GB2312" w:cs="仿宋_GB2312"/>
          <w:b/>
          <w:bCs/>
          <w:color w:val="auto"/>
          <w:kern w:val="0"/>
          <w:sz w:val="32"/>
          <w:szCs w:val="32"/>
          <w:highlight w:val="none"/>
        </w:rPr>
        <w:t>（款）行业业务管理（项）：</w:t>
      </w:r>
      <w:r>
        <w:rPr>
          <w:rFonts w:hint="eastAsia" w:ascii="仿宋_GB2312" w:hAnsi="宋体" w:eastAsia="仿宋_GB2312" w:cs="仿宋_GB2312"/>
          <w:color w:val="auto"/>
          <w:kern w:val="0"/>
          <w:sz w:val="32"/>
          <w:szCs w:val="32"/>
          <w:highlight w:val="none"/>
        </w:rPr>
        <w:t>反映用于农业农村政策研究、规划编制、评审评估、绩效评价、监督检查等基本业务管理工作的支出。</w:t>
      </w:r>
    </w:p>
    <w:p w14:paraId="381D16F2">
      <w:pPr>
        <w:numPr>
          <w:ilvl w:val="0"/>
          <w:numId w:val="3"/>
        </w:numPr>
        <w:spacing w:line="560" w:lineRule="exact"/>
        <w:ind w:firstLine="646" w:firstLineChars="200"/>
        <w:jc w:val="left"/>
        <w:rPr>
          <w:rFonts w:hint="eastAsia" w:ascii="仿宋" w:hAnsi="仿宋" w:eastAsia="仿宋"/>
          <w:color w:val="auto"/>
          <w:sz w:val="32"/>
          <w:szCs w:val="32"/>
          <w:highlight w:val="none"/>
        </w:rPr>
      </w:pPr>
      <w:r>
        <w:rPr>
          <w:rFonts w:hint="eastAsia" w:ascii="仿宋_GB2312" w:hAnsi="宋体" w:eastAsia="仿宋_GB2312" w:cs="仿宋_GB2312"/>
          <w:b/>
          <w:bCs/>
          <w:color w:val="auto"/>
          <w:kern w:val="0"/>
          <w:sz w:val="32"/>
          <w:szCs w:val="32"/>
          <w:highlight w:val="none"/>
        </w:rPr>
        <w:t>农林水支出（类）巩固脱贫衔接乡村振兴（款）其他巩固脱贫衔接乡村振兴支出（项）：</w:t>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反映其他用于巩固拓展脱贫攻坚成果同乡村振兴有效衔接方面的支出</w:t>
      </w:r>
    </w:p>
    <w:p w14:paraId="6EBED998">
      <w:pPr>
        <w:numPr>
          <w:ilvl w:val="0"/>
          <w:numId w:val="3"/>
        </w:numPr>
        <w:spacing w:line="560" w:lineRule="exact"/>
        <w:ind w:firstLine="646" w:firstLineChars="200"/>
        <w:jc w:val="left"/>
        <w:rPr>
          <w:rFonts w:hint="eastAsia" w:ascii="仿宋" w:hAnsi="仿宋" w:eastAsia="仿宋"/>
          <w:color w:val="auto"/>
          <w:sz w:val="32"/>
          <w:szCs w:val="32"/>
          <w:highlight w:val="none"/>
        </w:rPr>
      </w:pPr>
      <w:r>
        <w:rPr>
          <w:rFonts w:hint="eastAsia" w:ascii="仿宋_GB2312" w:hAnsi="宋体" w:eastAsia="仿宋_GB2312" w:cs="仿宋_GB2312"/>
          <w:b/>
          <w:bCs/>
          <w:color w:val="auto"/>
          <w:kern w:val="0"/>
          <w:sz w:val="32"/>
          <w:szCs w:val="32"/>
          <w:highlight w:val="none"/>
        </w:rPr>
        <w:t>社会保障和就业支出（类）</w:t>
      </w:r>
      <w:r>
        <w:rPr>
          <w:rFonts w:hint="eastAsia" w:ascii="仿宋_GB2312" w:hAnsi="宋体" w:eastAsia="仿宋_GB2312" w:cs="仿宋_GB2312"/>
          <w:b/>
          <w:bCs/>
          <w:color w:val="auto"/>
          <w:kern w:val="0"/>
          <w:sz w:val="32"/>
          <w:szCs w:val="32"/>
          <w:highlight w:val="none"/>
          <w:lang w:eastAsia="zh-CN"/>
        </w:rPr>
        <w:t>残疾人事业</w:t>
      </w:r>
      <w:r>
        <w:rPr>
          <w:rFonts w:hint="eastAsia" w:ascii="仿宋_GB2312" w:hAnsi="宋体" w:eastAsia="仿宋_GB2312" w:cs="仿宋_GB2312"/>
          <w:b/>
          <w:bCs/>
          <w:color w:val="auto"/>
          <w:kern w:val="0"/>
          <w:sz w:val="32"/>
          <w:szCs w:val="32"/>
          <w:highlight w:val="none"/>
        </w:rPr>
        <w:t>（款）其他</w:t>
      </w:r>
      <w:r>
        <w:rPr>
          <w:rFonts w:hint="eastAsia" w:ascii="仿宋_GB2312" w:hAnsi="宋体" w:eastAsia="仿宋_GB2312" w:cs="仿宋_GB2312"/>
          <w:b/>
          <w:bCs/>
          <w:color w:val="auto"/>
          <w:kern w:val="0"/>
          <w:sz w:val="32"/>
          <w:szCs w:val="32"/>
          <w:highlight w:val="none"/>
          <w:lang w:eastAsia="zh-CN"/>
        </w:rPr>
        <w:t>残疾人事业</w:t>
      </w:r>
      <w:r>
        <w:rPr>
          <w:rFonts w:hint="eastAsia" w:ascii="仿宋_GB2312" w:hAnsi="宋体" w:eastAsia="仿宋_GB2312" w:cs="仿宋_GB2312"/>
          <w:b/>
          <w:bCs/>
          <w:color w:val="auto"/>
          <w:kern w:val="0"/>
          <w:sz w:val="32"/>
          <w:szCs w:val="32"/>
          <w:highlight w:val="none"/>
        </w:rPr>
        <w:t>支出（项）：</w:t>
      </w:r>
      <w:r>
        <w:rPr>
          <w:rFonts w:hint="eastAsia" w:ascii="仿宋_GB2312" w:hAnsi="宋体" w:eastAsia="仿宋_GB2312" w:cs="仿宋_GB2312"/>
          <w:color w:val="auto"/>
          <w:kern w:val="0"/>
          <w:sz w:val="32"/>
          <w:szCs w:val="32"/>
          <w:highlight w:val="none"/>
        </w:rPr>
        <w:t>反映</w:t>
      </w:r>
      <w:r>
        <w:rPr>
          <w:rFonts w:hint="eastAsia" w:ascii="仿宋_GB2312" w:hAnsi="宋体" w:eastAsia="仿宋_GB2312" w:cs="仿宋_GB2312"/>
          <w:color w:val="auto"/>
          <w:kern w:val="0"/>
          <w:sz w:val="32"/>
          <w:szCs w:val="32"/>
          <w:highlight w:val="none"/>
          <w:lang w:eastAsia="zh-CN"/>
        </w:rPr>
        <w:t>除上述项目以外其他用于残疾人事业方面的支出。</w:t>
      </w:r>
    </w:p>
    <w:p w14:paraId="06BCC233">
      <w:pPr>
        <w:spacing w:line="560" w:lineRule="exact"/>
        <w:jc w:val="center"/>
        <w:rPr>
          <w:rFonts w:ascii="宋体" w:hAnsi="宋体"/>
          <w:b/>
          <w:sz w:val="36"/>
          <w:szCs w:val="36"/>
        </w:rPr>
      </w:pPr>
    </w:p>
    <w:p w14:paraId="437CDF36">
      <w:pPr>
        <w:pStyle w:val="2"/>
        <w:rPr>
          <w:rFonts w:ascii="宋体" w:hAnsi="宋体"/>
          <w:b/>
          <w:sz w:val="36"/>
          <w:szCs w:val="36"/>
        </w:rPr>
      </w:pPr>
    </w:p>
    <w:p w14:paraId="1FEA60C3">
      <w:pPr>
        <w:rPr>
          <w:rFonts w:ascii="宋体" w:hAnsi="宋体"/>
          <w:b/>
          <w:sz w:val="36"/>
          <w:szCs w:val="36"/>
        </w:rPr>
      </w:pPr>
    </w:p>
    <w:p w14:paraId="16D285D8">
      <w:pPr>
        <w:pStyle w:val="2"/>
        <w:rPr>
          <w:rFonts w:ascii="宋体" w:hAnsi="宋体"/>
          <w:b/>
          <w:sz w:val="36"/>
          <w:szCs w:val="36"/>
        </w:rPr>
      </w:pPr>
    </w:p>
    <w:p w14:paraId="38EC68D6">
      <w:pPr>
        <w:rPr>
          <w:rFonts w:ascii="宋体" w:hAnsi="宋体"/>
          <w:b/>
          <w:sz w:val="36"/>
          <w:szCs w:val="36"/>
        </w:rPr>
      </w:pPr>
    </w:p>
    <w:p w14:paraId="50F562C0">
      <w:pPr>
        <w:pStyle w:val="2"/>
        <w:rPr>
          <w:rFonts w:ascii="宋体" w:hAnsi="宋体"/>
          <w:b/>
          <w:sz w:val="36"/>
          <w:szCs w:val="36"/>
        </w:rPr>
      </w:pPr>
    </w:p>
    <w:p w14:paraId="48DC355B">
      <w:pPr>
        <w:rPr>
          <w:rFonts w:ascii="宋体" w:hAnsi="宋体"/>
          <w:b/>
          <w:sz w:val="36"/>
          <w:szCs w:val="36"/>
        </w:rPr>
      </w:pPr>
    </w:p>
    <w:p w14:paraId="5C640887">
      <w:pPr>
        <w:pStyle w:val="2"/>
        <w:rPr>
          <w:rFonts w:ascii="宋体" w:hAnsi="宋体"/>
          <w:b/>
          <w:sz w:val="36"/>
          <w:szCs w:val="36"/>
        </w:rPr>
      </w:pPr>
    </w:p>
    <w:p w14:paraId="6614860D">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66D63352">
      <w:pPr>
        <w:tabs>
          <w:tab w:val="left" w:pos="2343"/>
        </w:tabs>
        <w:spacing w:line="560" w:lineRule="exact"/>
        <w:jc w:val="both"/>
        <w:rPr>
          <w:rFonts w:hint="eastAsia" w:ascii="宋体" w:hAnsi="宋体"/>
          <w:b/>
          <w:sz w:val="36"/>
          <w:szCs w:val="36"/>
        </w:rPr>
      </w:pPr>
    </w:p>
    <w:p w14:paraId="46C4BDC4">
      <w:pPr>
        <w:tabs>
          <w:tab w:val="left" w:pos="2343"/>
        </w:tabs>
        <w:spacing w:line="560" w:lineRule="exact"/>
        <w:jc w:val="center"/>
        <w:outlineLvl w:val="0"/>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盘锦市农业农村局单位</w:t>
      </w:r>
      <w:r>
        <w:rPr>
          <w:rFonts w:hint="eastAsia" w:ascii="宋体" w:hAnsi="宋体"/>
          <w:b/>
          <w:sz w:val="36"/>
          <w:szCs w:val="36"/>
        </w:rPr>
        <w:t>预算</w:t>
      </w:r>
      <w:r>
        <w:rPr>
          <w:rFonts w:hint="eastAsia" w:ascii="宋体" w:hAnsi="宋体"/>
          <w:b/>
          <w:sz w:val="36"/>
          <w:szCs w:val="36"/>
          <w:lang w:eastAsia="zh-CN"/>
        </w:rPr>
        <w:t>公开</w:t>
      </w:r>
      <w:r>
        <w:rPr>
          <w:rFonts w:hint="eastAsia" w:ascii="宋体" w:hAnsi="宋体"/>
          <w:b/>
          <w:sz w:val="36"/>
          <w:szCs w:val="36"/>
        </w:rPr>
        <w:t>表</w:t>
      </w:r>
    </w:p>
    <w:p w14:paraId="4CB67F3C">
      <w:pPr>
        <w:spacing w:line="560" w:lineRule="exact"/>
        <w:jc w:val="center"/>
        <w:rPr>
          <w:rFonts w:hint="eastAsia" w:ascii="仿宋_GB2312" w:hAnsi="仿宋_GB2312" w:eastAsia="仿宋_GB2312" w:cs="仿宋_GB2312"/>
          <w:b w:val="0"/>
          <w:bCs/>
          <w:sz w:val="32"/>
          <w:szCs w:val="32"/>
        </w:rPr>
      </w:pPr>
      <w:bookmarkStart w:id="0" w:name="_GoBack"/>
      <w:bookmarkEnd w:id="0"/>
    </w:p>
    <w:p w14:paraId="047C8004">
      <w:pPr>
        <w:spacing w:line="560" w:lineRule="exact"/>
        <w:jc w:val="center"/>
        <w:rPr>
          <w:rFonts w:ascii="仿宋_GB2312" w:eastAsia="仿宋_GB2312"/>
          <w:b/>
          <w:sz w:val="32"/>
          <w:szCs w:val="32"/>
        </w:rPr>
      </w:pPr>
      <w:r>
        <w:rPr>
          <w:rFonts w:hint="eastAsia" w:ascii="仿宋_GB2312" w:hAnsi="仿宋_GB2312" w:eastAsia="仿宋_GB2312" w:cs="仿宋_GB2312"/>
          <w:b w:val="0"/>
          <w:bCs/>
          <w:sz w:val="32"/>
          <w:szCs w:val="32"/>
        </w:rPr>
        <w:t>（该部分内容详见附件）</w:t>
      </w:r>
    </w:p>
    <w:p w14:paraId="05FEC657">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隶书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27DF3">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D86B5C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CE4A3"/>
    <w:multiLevelType w:val="singleLevel"/>
    <w:tmpl w:val="DD8CE4A3"/>
    <w:lvl w:ilvl="0" w:tentative="0">
      <w:start w:val="1"/>
      <w:numFmt w:val="chineseCounting"/>
      <w:suff w:val="nothing"/>
      <w:lvlText w:val="（%1）"/>
      <w:lvlJc w:val="left"/>
      <w:rPr>
        <w:rFonts w:hint="eastAsia"/>
      </w:rPr>
    </w:lvl>
  </w:abstractNum>
  <w:abstractNum w:abstractNumId="1">
    <w:nsid w:val="4F5DA526"/>
    <w:multiLevelType w:val="singleLevel"/>
    <w:tmpl w:val="4F5DA526"/>
    <w:lvl w:ilvl="0" w:tentative="0">
      <w:start w:val="1"/>
      <w:numFmt w:val="decimal"/>
      <w:lvlText w:val="%1."/>
      <w:lvlJc w:val="left"/>
      <w:pPr>
        <w:tabs>
          <w:tab w:val="left" w:pos="312"/>
        </w:tabs>
      </w:p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MGIyZmM4ZjNjNTJiYjFmYmQ0M2Q1NGU5MDE4MT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7FF373B"/>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DFF0882"/>
    <w:rsid w:val="5FE2B437"/>
    <w:rsid w:val="5FEF5520"/>
    <w:rsid w:val="5FF71960"/>
    <w:rsid w:val="5FFF7ED2"/>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5B3B376"/>
    <w:rsid w:val="A76D2ED3"/>
    <w:rsid w:val="A7FEB36C"/>
    <w:rsid w:val="AAB77870"/>
    <w:rsid w:val="ABB79F31"/>
    <w:rsid w:val="ABDB09F4"/>
    <w:rsid w:val="ADF7198A"/>
    <w:rsid w:val="AEDF96FA"/>
    <w:rsid w:val="B6F9097E"/>
    <w:rsid w:val="B77FA827"/>
    <w:rsid w:val="B7BC8609"/>
    <w:rsid w:val="B7E7FED3"/>
    <w:rsid w:val="B7EECBBE"/>
    <w:rsid w:val="B9DE2A08"/>
    <w:rsid w:val="BADBFC01"/>
    <w:rsid w:val="BCFB7138"/>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DF80285"/>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rPr>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19</Pages>
  <Words>471</Words>
  <Characters>2688</Characters>
  <Lines>22</Lines>
  <Paragraphs>6</Paragraphs>
  <TotalTime>0</TotalTime>
  <ScaleCrop>false</ScaleCrop>
  <LinksUpToDate>false</LinksUpToDate>
  <CharactersWithSpaces>3153</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2017-02-27T17:02:00Z</dcterms:created>
  <dc:creator>预算处(税政处、编审中心)-王威</dc:creator>
  <cp:lastModifiedBy>玥</cp:lastModifiedBy>
  <cp:lastPrinted>2022-02-19T12:01:00Z</cp:lastPrinted>
  <dcterms:modified xsi:type="dcterms:W3CDTF">2025-02-18T11:24:05Z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7AB5B69F3D5306A055FDB3673D5F1B69_42</vt:lpwstr>
  </property>
</Properties>
</file>