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C5BCE">
      <w:pPr>
        <w:rPr>
          <w:rFonts w:hint="default" w:ascii="黑体" w:hAnsi="黑体" w:eastAsia="黑体" w:cs="黑体"/>
          <w:sz w:val="32"/>
          <w:szCs w:val="32"/>
          <w:lang w:val="en-US" w:eastAsia="zh-CN"/>
        </w:rPr>
      </w:pPr>
    </w:p>
    <w:p w14:paraId="6B055962">
      <w:pPr>
        <w:pStyle w:val="2"/>
        <w:rPr>
          <w:rFonts w:hint="eastAsia" w:ascii="仿宋_GB2312" w:eastAsia="仿宋_GB2312"/>
          <w:sz w:val="32"/>
          <w:szCs w:val="32"/>
          <w:lang w:val="en-US" w:eastAsia="zh-CN"/>
        </w:rPr>
      </w:pPr>
    </w:p>
    <w:p w14:paraId="2B5E17CD">
      <w:pPr>
        <w:spacing w:line="560" w:lineRule="exact"/>
        <w:jc w:val="center"/>
        <w:rPr>
          <w:bCs/>
          <w:sz w:val="32"/>
          <w:szCs w:val="32"/>
          <w:u w:val="single"/>
        </w:rPr>
      </w:pPr>
    </w:p>
    <w:p w14:paraId="1A543FCF">
      <w:pPr>
        <w:spacing w:line="560" w:lineRule="exact"/>
        <w:jc w:val="center"/>
        <w:rPr>
          <w:b/>
          <w:sz w:val="44"/>
          <w:szCs w:val="44"/>
          <w:u w:val="single"/>
        </w:rPr>
      </w:pPr>
    </w:p>
    <w:p w14:paraId="2D75EBF4">
      <w:pPr>
        <w:pStyle w:val="2"/>
      </w:pPr>
    </w:p>
    <w:p w14:paraId="70FC069B">
      <w:pPr>
        <w:spacing w:line="560" w:lineRule="exact"/>
        <w:jc w:val="center"/>
        <w:rPr>
          <w:b/>
          <w:sz w:val="44"/>
          <w:szCs w:val="44"/>
          <w:u w:val="single"/>
        </w:rPr>
      </w:pPr>
    </w:p>
    <w:p w14:paraId="065859B2">
      <w:pPr>
        <w:spacing w:line="560" w:lineRule="exact"/>
        <w:jc w:val="both"/>
        <w:rPr>
          <w:rFonts w:hint="eastAsia"/>
          <w:b/>
          <w:sz w:val="44"/>
          <w:szCs w:val="44"/>
        </w:rPr>
      </w:pPr>
    </w:p>
    <w:p w14:paraId="232D7B4E">
      <w:pPr>
        <w:spacing w:line="560" w:lineRule="exact"/>
        <w:jc w:val="center"/>
        <w:rPr>
          <w:rFonts w:hint="eastAsia"/>
          <w:b/>
          <w:sz w:val="44"/>
          <w:szCs w:val="44"/>
        </w:rPr>
      </w:pPr>
      <w:r>
        <w:rPr>
          <w:rFonts w:hint="eastAsia"/>
          <w:b/>
          <w:sz w:val="44"/>
          <w:szCs w:val="44"/>
          <w:lang w:eastAsia="zh-CN"/>
        </w:rPr>
        <w:t>盘锦市人民政府国有资产监督管理委员会202</w:t>
      </w:r>
      <w:r>
        <w:rPr>
          <w:rFonts w:hint="eastAsia"/>
          <w:b/>
          <w:sz w:val="44"/>
          <w:szCs w:val="44"/>
          <w:lang w:val="en-US" w:eastAsia="zh-CN"/>
        </w:rPr>
        <w:t>5</w:t>
      </w:r>
      <w:r>
        <w:rPr>
          <w:rFonts w:hint="eastAsia"/>
          <w:b/>
          <w:sz w:val="44"/>
          <w:szCs w:val="44"/>
          <w:lang w:eastAsia="zh-CN"/>
        </w:rPr>
        <w:t>年度部门预算</w:t>
      </w:r>
    </w:p>
    <w:p w14:paraId="40799055">
      <w:pPr>
        <w:spacing w:line="560" w:lineRule="exact"/>
        <w:jc w:val="center"/>
        <w:rPr>
          <w:rFonts w:hint="eastAsia"/>
          <w:b/>
          <w:sz w:val="44"/>
          <w:szCs w:val="44"/>
        </w:rPr>
      </w:pPr>
    </w:p>
    <w:p w14:paraId="6DDBEA2E">
      <w:pPr>
        <w:spacing w:line="560" w:lineRule="exact"/>
        <w:jc w:val="center"/>
        <w:rPr>
          <w:rFonts w:hint="eastAsia"/>
          <w:b/>
          <w:sz w:val="44"/>
          <w:szCs w:val="44"/>
        </w:rPr>
      </w:pPr>
    </w:p>
    <w:p w14:paraId="62F2512F">
      <w:pPr>
        <w:spacing w:line="560" w:lineRule="exact"/>
        <w:jc w:val="center"/>
        <w:rPr>
          <w:rFonts w:hint="eastAsia"/>
          <w:b/>
          <w:sz w:val="44"/>
          <w:szCs w:val="44"/>
        </w:rPr>
      </w:pPr>
    </w:p>
    <w:p w14:paraId="69668A23">
      <w:pPr>
        <w:spacing w:line="560" w:lineRule="exact"/>
        <w:jc w:val="center"/>
        <w:rPr>
          <w:rFonts w:hint="eastAsia"/>
          <w:b/>
          <w:sz w:val="44"/>
          <w:szCs w:val="44"/>
        </w:rPr>
      </w:pPr>
    </w:p>
    <w:p w14:paraId="25F23000">
      <w:pPr>
        <w:spacing w:line="560" w:lineRule="exact"/>
        <w:jc w:val="center"/>
        <w:rPr>
          <w:rFonts w:hint="eastAsia"/>
          <w:b/>
          <w:sz w:val="44"/>
          <w:szCs w:val="44"/>
        </w:rPr>
      </w:pPr>
    </w:p>
    <w:p w14:paraId="45377D76">
      <w:pPr>
        <w:spacing w:line="560" w:lineRule="exact"/>
        <w:jc w:val="center"/>
        <w:rPr>
          <w:rFonts w:hint="eastAsia"/>
          <w:b/>
          <w:sz w:val="44"/>
          <w:szCs w:val="44"/>
        </w:rPr>
      </w:pPr>
    </w:p>
    <w:p w14:paraId="5201A323">
      <w:pPr>
        <w:spacing w:line="560" w:lineRule="exact"/>
        <w:jc w:val="center"/>
        <w:rPr>
          <w:rFonts w:hint="eastAsia"/>
          <w:b/>
          <w:sz w:val="44"/>
          <w:szCs w:val="44"/>
        </w:rPr>
      </w:pPr>
    </w:p>
    <w:p w14:paraId="0384E296">
      <w:pPr>
        <w:spacing w:line="560" w:lineRule="exact"/>
        <w:jc w:val="center"/>
        <w:rPr>
          <w:rFonts w:hint="eastAsia"/>
          <w:b/>
          <w:sz w:val="44"/>
          <w:szCs w:val="44"/>
        </w:rPr>
      </w:pPr>
    </w:p>
    <w:p w14:paraId="008E5628">
      <w:pPr>
        <w:spacing w:line="560" w:lineRule="exact"/>
        <w:jc w:val="center"/>
        <w:rPr>
          <w:rFonts w:hint="eastAsia"/>
          <w:b/>
          <w:sz w:val="44"/>
          <w:szCs w:val="44"/>
        </w:rPr>
      </w:pPr>
    </w:p>
    <w:p w14:paraId="247AD22C">
      <w:pPr>
        <w:spacing w:line="560" w:lineRule="exact"/>
        <w:jc w:val="center"/>
        <w:rPr>
          <w:rFonts w:hint="eastAsia"/>
          <w:b/>
          <w:sz w:val="44"/>
          <w:szCs w:val="44"/>
        </w:rPr>
      </w:pPr>
    </w:p>
    <w:p w14:paraId="1BE60C11">
      <w:pPr>
        <w:spacing w:line="560" w:lineRule="exact"/>
        <w:jc w:val="center"/>
        <w:rPr>
          <w:rFonts w:hint="eastAsia"/>
          <w:b/>
          <w:sz w:val="44"/>
          <w:szCs w:val="44"/>
        </w:rPr>
      </w:pPr>
    </w:p>
    <w:p w14:paraId="7078036D">
      <w:pPr>
        <w:spacing w:line="560" w:lineRule="exact"/>
        <w:jc w:val="center"/>
        <w:rPr>
          <w:rFonts w:hint="eastAsia"/>
          <w:b/>
          <w:sz w:val="44"/>
          <w:szCs w:val="44"/>
        </w:rPr>
      </w:pPr>
    </w:p>
    <w:p w14:paraId="40F188B1">
      <w:pPr>
        <w:spacing w:line="560" w:lineRule="exact"/>
        <w:jc w:val="center"/>
        <w:rPr>
          <w:rFonts w:hint="eastAsia"/>
          <w:b/>
          <w:sz w:val="44"/>
          <w:szCs w:val="44"/>
        </w:rPr>
      </w:pPr>
    </w:p>
    <w:p w14:paraId="3A57F23B">
      <w:pPr>
        <w:spacing w:line="560" w:lineRule="exact"/>
        <w:jc w:val="center"/>
        <w:rPr>
          <w:rFonts w:hint="eastAsia"/>
          <w:b/>
          <w:sz w:val="44"/>
          <w:szCs w:val="44"/>
        </w:rPr>
      </w:pPr>
    </w:p>
    <w:p w14:paraId="1FDAAF2F">
      <w:pPr>
        <w:spacing w:line="560" w:lineRule="exact"/>
        <w:jc w:val="center"/>
        <w:rPr>
          <w:rFonts w:hint="eastAsia"/>
          <w:b/>
          <w:sz w:val="44"/>
          <w:szCs w:val="44"/>
        </w:rPr>
      </w:pPr>
    </w:p>
    <w:p w14:paraId="3D0C3EA4">
      <w:pPr>
        <w:spacing w:line="560" w:lineRule="exact"/>
        <w:jc w:val="center"/>
        <w:rPr>
          <w:b/>
          <w:sz w:val="44"/>
          <w:szCs w:val="44"/>
        </w:rPr>
      </w:pPr>
      <w:r>
        <w:rPr>
          <w:rFonts w:hint="eastAsia"/>
          <w:b/>
          <w:sz w:val="44"/>
          <w:szCs w:val="44"/>
        </w:rPr>
        <w:t>目    录</w:t>
      </w:r>
    </w:p>
    <w:p w14:paraId="19B9C2D3">
      <w:pPr>
        <w:spacing w:line="560" w:lineRule="exact"/>
        <w:rPr>
          <w:b/>
          <w:sz w:val="44"/>
          <w:szCs w:val="44"/>
          <w:u w:val="single"/>
        </w:rPr>
      </w:pPr>
    </w:p>
    <w:p w14:paraId="39188A35">
      <w:pPr>
        <w:spacing w:line="560" w:lineRule="exact"/>
        <w:rPr>
          <w:b/>
          <w:sz w:val="44"/>
          <w:szCs w:val="44"/>
          <w:u w:val="single"/>
        </w:rPr>
      </w:pPr>
    </w:p>
    <w:p w14:paraId="34C64D7B">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75A55EC0">
      <w:pPr>
        <w:spacing w:line="560" w:lineRule="exact"/>
        <w:rPr>
          <w:rFonts w:ascii="黑体" w:hAnsi="黑体" w:eastAsia="黑体"/>
          <w:sz w:val="32"/>
          <w:szCs w:val="32"/>
        </w:rPr>
      </w:pPr>
      <w:r>
        <w:rPr>
          <w:rFonts w:hint="eastAsia" w:ascii="黑体" w:hAnsi="黑体" w:eastAsia="黑体"/>
          <w:sz w:val="32"/>
          <w:szCs w:val="32"/>
        </w:rPr>
        <w:t>第二部分  盘锦市人民政府国有资产监督管理委员会概况</w:t>
      </w:r>
    </w:p>
    <w:p w14:paraId="7B30078E">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43A4D9F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A121C72">
      <w:pPr>
        <w:spacing w:line="560" w:lineRule="exact"/>
        <w:ind w:left="1938" w:hanging="1938" w:hangingChars="600"/>
        <w:jc w:val="left"/>
        <w:rPr>
          <w:rFonts w:hint="eastAsia" w:ascii="黑体" w:hAnsi="黑体" w:eastAsia="黑体"/>
          <w:sz w:val="32"/>
          <w:szCs w:val="32"/>
          <w:lang w:val="en-US" w:eastAsia="zh-CN"/>
        </w:rPr>
      </w:pPr>
      <w:r>
        <w:rPr>
          <w:rFonts w:hint="eastAsia" w:ascii="黑体" w:hAnsi="黑体" w:eastAsia="黑体"/>
          <w:sz w:val="32"/>
          <w:szCs w:val="32"/>
        </w:rPr>
        <w:t>第三部分  盘锦市人民政府国有资产监督管理委员会</w:t>
      </w:r>
      <w:r>
        <w:rPr>
          <w:rFonts w:hint="eastAsia" w:ascii="黑体" w:hAnsi="黑体" w:eastAsia="黑体"/>
          <w:sz w:val="32"/>
          <w:szCs w:val="32"/>
          <w:lang w:val="en-US" w:eastAsia="zh-CN"/>
        </w:rPr>
        <w:t>2025</w:t>
      </w:r>
    </w:p>
    <w:p w14:paraId="40442CDD">
      <w:pPr>
        <w:spacing w:line="560" w:lineRule="exact"/>
        <w:ind w:left="1954" w:leftChars="766" w:hanging="323" w:hangingChars="100"/>
        <w:jc w:val="left"/>
        <w:rPr>
          <w:rFonts w:ascii="黑体" w:hAnsi="黑体" w:eastAsia="黑体"/>
          <w:sz w:val="32"/>
          <w:szCs w:val="32"/>
        </w:rPr>
      </w:pPr>
      <w:r>
        <w:rPr>
          <w:rFonts w:hint="eastAsia" w:ascii="黑体" w:hAnsi="黑体" w:eastAsia="黑体"/>
          <w:sz w:val="32"/>
          <w:szCs w:val="32"/>
        </w:rPr>
        <w:t>年部门预算情况说明</w:t>
      </w:r>
    </w:p>
    <w:p w14:paraId="39589E14">
      <w:pPr>
        <w:spacing w:line="560" w:lineRule="exact"/>
        <w:rPr>
          <w:rFonts w:ascii="黑体" w:hAnsi="黑体" w:eastAsia="黑体"/>
          <w:sz w:val="32"/>
          <w:szCs w:val="32"/>
        </w:rPr>
      </w:pPr>
      <w:r>
        <w:rPr>
          <w:rFonts w:hint="eastAsia" w:ascii="黑体" w:hAnsi="黑体" w:eastAsia="黑体"/>
          <w:sz w:val="32"/>
          <w:szCs w:val="32"/>
        </w:rPr>
        <w:t>第四部分  名词解释</w:t>
      </w:r>
    </w:p>
    <w:p w14:paraId="50F660CE">
      <w:pPr>
        <w:spacing w:line="560" w:lineRule="exact"/>
        <w:ind w:left="1938" w:hanging="1938" w:hangingChars="600"/>
        <w:rPr>
          <w:rFonts w:hint="eastAsia"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年盘锦市人民政府国有资产监督管理委员</w:t>
      </w:r>
    </w:p>
    <w:p w14:paraId="73528570">
      <w:pPr>
        <w:spacing w:line="560" w:lineRule="exact"/>
        <w:ind w:left="1954" w:leftChars="766" w:hanging="323" w:hangingChars="100"/>
        <w:rPr>
          <w:rFonts w:ascii="黑体" w:hAnsi="黑体" w:eastAsia="黑体"/>
          <w:sz w:val="32"/>
          <w:szCs w:val="32"/>
        </w:rPr>
      </w:pPr>
      <w:r>
        <w:rPr>
          <w:rFonts w:hint="eastAsia" w:ascii="黑体" w:hAnsi="黑体" w:eastAsia="黑体"/>
          <w:sz w:val="32"/>
          <w:szCs w:val="32"/>
        </w:rPr>
        <w:t>会部门预算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34DD9DC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1536B4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1A1A8F8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17AB361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7782A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EA6F9A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A9C955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2B9C8E35">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39FFB6A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2A1F99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C1432C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38A9D06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BFBC8F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6C261BE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52CEE11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BFE866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407CF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BB2A4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22CFF89">
      <w:pPr>
        <w:spacing w:line="560" w:lineRule="exact"/>
        <w:rPr>
          <w:rFonts w:ascii="黑体" w:hAnsi="黑体" w:eastAsia="黑体"/>
          <w:sz w:val="32"/>
          <w:szCs w:val="32"/>
        </w:rPr>
      </w:pPr>
      <w:r>
        <w:rPr>
          <w:rFonts w:hint="eastAsia" w:ascii="黑体" w:hAnsi="黑体" w:eastAsia="黑体"/>
          <w:sz w:val="32"/>
          <w:szCs w:val="32"/>
        </w:rPr>
        <w:t>　</w:t>
      </w:r>
    </w:p>
    <w:p w14:paraId="32283470">
      <w:pPr>
        <w:spacing w:line="560" w:lineRule="exact"/>
        <w:rPr>
          <w:rFonts w:ascii="黑体" w:hAnsi="黑体" w:eastAsia="黑体"/>
          <w:sz w:val="32"/>
          <w:szCs w:val="32"/>
        </w:rPr>
      </w:pPr>
    </w:p>
    <w:p w14:paraId="177CA45D">
      <w:pPr>
        <w:spacing w:line="560" w:lineRule="exact"/>
        <w:rPr>
          <w:rFonts w:ascii="黑体" w:hAnsi="黑体" w:eastAsia="黑体"/>
          <w:sz w:val="32"/>
          <w:szCs w:val="32"/>
        </w:rPr>
      </w:pPr>
    </w:p>
    <w:p w14:paraId="2C97D339">
      <w:pPr>
        <w:spacing w:line="560" w:lineRule="exact"/>
        <w:rPr>
          <w:rFonts w:ascii="宋体" w:hAnsi="宋体"/>
          <w:b/>
          <w:sz w:val="36"/>
          <w:szCs w:val="36"/>
        </w:rPr>
      </w:pPr>
    </w:p>
    <w:p w14:paraId="0B17FBA5">
      <w:pPr>
        <w:spacing w:line="560" w:lineRule="exact"/>
        <w:rPr>
          <w:rFonts w:ascii="宋体" w:hAnsi="宋体"/>
          <w:b/>
          <w:sz w:val="36"/>
          <w:szCs w:val="36"/>
        </w:rPr>
      </w:pPr>
    </w:p>
    <w:p w14:paraId="243ADCD6">
      <w:pPr>
        <w:spacing w:line="560" w:lineRule="exact"/>
        <w:jc w:val="center"/>
        <w:rPr>
          <w:rFonts w:ascii="宋体" w:hAnsi="宋体"/>
          <w:b/>
          <w:sz w:val="36"/>
          <w:szCs w:val="36"/>
        </w:rPr>
      </w:pPr>
    </w:p>
    <w:p w14:paraId="285B1A55">
      <w:pPr>
        <w:spacing w:line="560" w:lineRule="exact"/>
        <w:jc w:val="center"/>
        <w:rPr>
          <w:rFonts w:ascii="宋体" w:hAnsi="宋体"/>
          <w:b/>
          <w:sz w:val="36"/>
          <w:szCs w:val="36"/>
        </w:rPr>
      </w:pPr>
    </w:p>
    <w:p w14:paraId="716F5B8F">
      <w:pPr>
        <w:spacing w:line="560" w:lineRule="exact"/>
        <w:jc w:val="center"/>
        <w:rPr>
          <w:rFonts w:ascii="宋体" w:hAnsi="宋体"/>
          <w:b/>
          <w:sz w:val="36"/>
          <w:szCs w:val="36"/>
        </w:rPr>
      </w:pPr>
    </w:p>
    <w:p w14:paraId="12A47CBC">
      <w:pPr>
        <w:spacing w:line="560" w:lineRule="exact"/>
        <w:jc w:val="center"/>
        <w:rPr>
          <w:rFonts w:ascii="宋体" w:hAnsi="宋体"/>
          <w:b/>
          <w:sz w:val="36"/>
          <w:szCs w:val="36"/>
        </w:rPr>
      </w:pPr>
    </w:p>
    <w:p w14:paraId="69952A70">
      <w:pPr>
        <w:spacing w:line="560" w:lineRule="exact"/>
        <w:jc w:val="center"/>
        <w:rPr>
          <w:rFonts w:ascii="宋体" w:hAnsi="宋体"/>
          <w:b/>
          <w:sz w:val="36"/>
          <w:szCs w:val="36"/>
        </w:rPr>
      </w:pPr>
    </w:p>
    <w:p w14:paraId="744D3DC4">
      <w:pPr>
        <w:spacing w:line="560" w:lineRule="exact"/>
        <w:jc w:val="center"/>
        <w:rPr>
          <w:rFonts w:ascii="宋体" w:hAnsi="宋体"/>
          <w:b/>
          <w:sz w:val="36"/>
          <w:szCs w:val="36"/>
        </w:rPr>
      </w:pPr>
    </w:p>
    <w:p w14:paraId="6F8136C7">
      <w:pPr>
        <w:spacing w:line="560" w:lineRule="exact"/>
        <w:jc w:val="center"/>
        <w:rPr>
          <w:rFonts w:ascii="宋体" w:hAnsi="宋体"/>
          <w:b/>
          <w:sz w:val="36"/>
          <w:szCs w:val="36"/>
        </w:rPr>
      </w:pPr>
    </w:p>
    <w:p w14:paraId="5B0BA626">
      <w:pPr>
        <w:spacing w:line="560" w:lineRule="exact"/>
        <w:jc w:val="center"/>
        <w:rPr>
          <w:rFonts w:ascii="宋体" w:hAnsi="宋体"/>
          <w:b/>
          <w:sz w:val="36"/>
          <w:szCs w:val="36"/>
        </w:rPr>
      </w:pPr>
    </w:p>
    <w:p w14:paraId="3B1802DF">
      <w:pPr>
        <w:spacing w:line="560" w:lineRule="exact"/>
        <w:jc w:val="center"/>
        <w:rPr>
          <w:rFonts w:ascii="宋体" w:hAnsi="宋体"/>
          <w:b/>
          <w:sz w:val="36"/>
          <w:szCs w:val="36"/>
        </w:rPr>
      </w:pPr>
    </w:p>
    <w:p w14:paraId="41F37DEF">
      <w:pPr>
        <w:spacing w:line="560" w:lineRule="exact"/>
        <w:jc w:val="center"/>
        <w:rPr>
          <w:rFonts w:ascii="宋体" w:hAnsi="宋体"/>
          <w:b/>
          <w:sz w:val="36"/>
          <w:szCs w:val="36"/>
        </w:rPr>
      </w:pPr>
    </w:p>
    <w:p w14:paraId="139B6529">
      <w:pPr>
        <w:spacing w:line="560" w:lineRule="exact"/>
        <w:jc w:val="center"/>
        <w:rPr>
          <w:rFonts w:ascii="宋体" w:hAnsi="宋体"/>
          <w:b/>
          <w:sz w:val="36"/>
          <w:szCs w:val="36"/>
        </w:rPr>
      </w:pPr>
    </w:p>
    <w:p w14:paraId="0821EEBB">
      <w:pPr>
        <w:spacing w:line="560" w:lineRule="exact"/>
        <w:jc w:val="center"/>
        <w:rPr>
          <w:rFonts w:ascii="宋体" w:hAnsi="宋体"/>
          <w:b/>
          <w:sz w:val="36"/>
          <w:szCs w:val="36"/>
        </w:rPr>
      </w:pPr>
    </w:p>
    <w:p w14:paraId="50912A0E">
      <w:pPr>
        <w:pStyle w:val="2"/>
      </w:pPr>
    </w:p>
    <w:p w14:paraId="194C0E2F">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1231BF1">
      <w:pPr>
        <w:spacing w:line="560" w:lineRule="exact"/>
        <w:jc w:val="center"/>
        <w:rPr>
          <w:rFonts w:ascii="宋体" w:hAnsi="宋体"/>
          <w:b/>
          <w:sz w:val="36"/>
          <w:szCs w:val="36"/>
        </w:rPr>
      </w:pPr>
    </w:p>
    <w:p w14:paraId="32863292">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24D4C665">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284AC8DB">
      <w:pPr>
        <w:spacing w:line="560" w:lineRule="exact"/>
        <w:rPr>
          <w:rFonts w:ascii="宋体" w:hAnsi="宋体"/>
          <w:b/>
          <w:sz w:val="36"/>
          <w:szCs w:val="36"/>
        </w:rPr>
      </w:pPr>
    </w:p>
    <w:p w14:paraId="0A81830F">
      <w:pPr>
        <w:spacing w:line="560" w:lineRule="exact"/>
        <w:rPr>
          <w:rFonts w:ascii="宋体" w:hAnsi="宋体"/>
          <w:b/>
          <w:sz w:val="36"/>
          <w:szCs w:val="36"/>
        </w:rPr>
      </w:pPr>
    </w:p>
    <w:p w14:paraId="0C52665B">
      <w:pPr>
        <w:spacing w:line="560" w:lineRule="exact"/>
        <w:jc w:val="center"/>
        <w:rPr>
          <w:rFonts w:ascii="宋体" w:hAnsi="宋体"/>
          <w:b/>
          <w:sz w:val="36"/>
          <w:szCs w:val="36"/>
        </w:rPr>
      </w:pPr>
      <w:r>
        <w:rPr>
          <w:rFonts w:hint="eastAsia" w:ascii="宋体" w:hAnsi="宋体"/>
          <w:b/>
          <w:sz w:val="36"/>
          <w:szCs w:val="36"/>
        </w:rPr>
        <w:t>第二部分 盘锦市人民政府国有资产监督管理委员会概况</w:t>
      </w:r>
    </w:p>
    <w:p w14:paraId="3AB4CB0B">
      <w:pPr>
        <w:spacing w:line="560" w:lineRule="exact"/>
        <w:ind w:firstLine="646" w:firstLineChars="200"/>
        <w:jc w:val="left"/>
        <w:rPr>
          <w:rFonts w:ascii="黑体" w:eastAsia="黑体"/>
          <w:sz w:val="32"/>
          <w:szCs w:val="32"/>
        </w:rPr>
      </w:pPr>
    </w:p>
    <w:p w14:paraId="7349CAF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6B454777">
      <w:p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(一)根据市政府授权，依照《中华人民共和国企业国有资产法》、《中华人民共和国公司法》等法律、法规和规章履行出资人职责，监管市属企业国有资产，加强国有资产管理工作。</w:t>
      </w:r>
    </w:p>
    <w:p w14:paraId="0F47FA41">
      <w:p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(二)按照国务院、省规定负责企业国有资产基础管理，拟订国有资产监督管理的规范性文件，制定国有资产监督管理的有关政策和规章制度并监督执行，依法对县区、经济区国有资产管理工作进行指导和监督。</w:t>
      </w:r>
    </w:p>
    <w:p w14:paraId="7899D424">
      <w:p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(三)负责指导推进全市国有企业改革，推进国有企业的现代企业制度建设，完善公司法人治理结构，推动国有资本和国有经济布局结构优化和战略性调整。</w:t>
      </w:r>
    </w:p>
    <w:p w14:paraId="14F17669">
      <w:p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监督所监管企业国有资产保值增值的责任，指导和监督所监管企业资本运营，建立和完善国有资产保值增值指标体系，拟订考核标准，对所监管企业国有资产的保值増值情况进行监督，承担吸引各类资本任务，负责所监管企业工资分配管理，制定所监管企业负责人收入分配政策并组织实施。</w:t>
      </w:r>
    </w:p>
    <w:p w14:paraId="5952E06A">
      <w:p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所监管企业领导班子建设，通过法定程序对所监管企业负责人进行任免、考核并根据其经营业绩进行奖惩，建立符合社会主义市场经济体制和现代企业制度要求的选人、用人机制，完善经营者激励和约束制度。</w:t>
      </w:r>
    </w:p>
    <w:p w14:paraId="1049D18D">
      <w:p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(六)负责组织所监管企业上交国有资本收益，按规定参与制定市国有资本经营预算有关管理制度，负责编制市本级国有资本经营预算建议草案。</w:t>
      </w:r>
    </w:p>
    <w:p w14:paraId="29E11AB0">
      <w:p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(七)负责监督国有资产监管制度落实情况，完善出资人监督体系，加强监督协同，健全并执行国有资产损失责任追究制度和问责机制。</w:t>
      </w:r>
    </w:p>
    <w:p w14:paraId="1AD83491">
      <w:p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(八)按照出资人职责，督促检查所监管企业贯彻落实国家、省市安全生产方针政策及有关法律、法规、规章及标准等工作。</w:t>
      </w:r>
    </w:p>
    <w:p w14:paraId="6CB07814">
      <w:p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(九)负责所监管企业党的组织建设、队伍建设等工作，强化所监管企业思想政治教育和理论学习工作，指导企业精神文化建设。</w:t>
      </w:r>
    </w:p>
    <w:p w14:paraId="7BB44FE6">
      <w:p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指导所监管企业的人才工作。指导和督促所监管企业结合实际完善、落实符合现代企业制度要求的经营管理人才的教育培养、选拔使用、考核评价、分配激励和管理监督的措施。联系服务一批优秀国有企业经营管理人才；探索建立职业经理人制度。</w:t>
      </w:r>
    </w:p>
    <w:p w14:paraId="798EF2A6">
      <w:p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(十一)完成市委、市政府交办的其他任务。</w:t>
      </w:r>
    </w:p>
    <w:p w14:paraId="0A6F6455">
      <w:pPr>
        <w:spacing w:line="600" w:lineRule="exact"/>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市政府国有资产监督管理委员会按照政企分开以及所有权和经营权分离的原则，依法对企业国有资产进行监管，依法履行出资人职责。市政府国有资产监督管理委员会不得直接干预企业的生产经营活动，使企业真正成为自主经营、自负盈亏的市场主体和法人实体，实现国有资产保值增值。企业应自觉接受市政府国有资产监督管理委员会的监管，不得损害所有者权益，努力提高经济效益。</w:t>
      </w:r>
    </w:p>
    <w:p w14:paraId="0C3634A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6ABB8CA">
      <w:pPr>
        <w:spacing w:line="60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纳入盘锦市人民政府国有资产监督管理委员会202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年度部门预算编制范围的二级预算单位包括：</w:t>
      </w:r>
    </w:p>
    <w:p w14:paraId="2A2F6602">
      <w:pPr>
        <w:numPr>
          <w:ilvl w:val="0"/>
          <w:numId w:val="0"/>
        </w:numPr>
        <w:spacing w:line="60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盘锦市人民政府国有资产监督管理委员会</w:t>
      </w:r>
    </w:p>
    <w:p w14:paraId="5EAA287E">
      <w:pPr>
        <w:numPr>
          <w:ilvl w:val="0"/>
          <w:numId w:val="0"/>
        </w:numPr>
        <w:spacing w:line="600" w:lineRule="exact"/>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盘锦市国资国企改革服务中心</w:t>
      </w:r>
    </w:p>
    <w:p w14:paraId="24DC9C28">
      <w:pPr>
        <w:spacing w:line="560" w:lineRule="exact"/>
        <w:rPr>
          <w:rFonts w:ascii="黑体" w:eastAsia="黑体"/>
          <w:sz w:val="36"/>
          <w:szCs w:val="36"/>
        </w:rPr>
      </w:pPr>
    </w:p>
    <w:p w14:paraId="1ADE687A">
      <w:pPr>
        <w:spacing w:line="560" w:lineRule="exact"/>
        <w:rPr>
          <w:rFonts w:ascii="黑体" w:eastAsia="黑体"/>
          <w:sz w:val="36"/>
          <w:szCs w:val="36"/>
        </w:rPr>
      </w:pPr>
    </w:p>
    <w:p w14:paraId="46448529">
      <w:pPr>
        <w:spacing w:line="560" w:lineRule="exact"/>
        <w:rPr>
          <w:rFonts w:ascii="黑体" w:eastAsia="黑体"/>
          <w:sz w:val="36"/>
          <w:szCs w:val="36"/>
        </w:rPr>
      </w:pPr>
    </w:p>
    <w:p w14:paraId="021A6CD2">
      <w:pPr>
        <w:spacing w:line="560" w:lineRule="exact"/>
        <w:rPr>
          <w:rFonts w:ascii="黑体" w:eastAsia="黑体"/>
          <w:sz w:val="36"/>
          <w:szCs w:val="36"/>
        </w:rPr>
      </w:pPr>
    </w:p>
    <w:p w14:paraId="144B54F3">
      <w:pPr>
        <w:spacing w:line="560" w:lineRule="exact"/>
        <w:rPr>
          <w:rFonts w:ascii="黑体" w:eastAsia="黑体"/>
          <w:sz w:val="36"/>
          <w:szCs w:val="36"/>
        </w:rPr>
      </w:pPr>
    </w:p>
    <w:p w14:paraId="469EE6D6">
      <w:pPr>
        <w:spacing w:line="560" w:lineRule="exact"/>
        <w:jc w:val="both"/>
        <w:rPr>
          <w:rFonts w:ascii="宋体" w:hAnsi="宋体"/>
          <w:b/>
          <w:sz w:val="36"/>
          <w:szCs w:val="36"/>
        </w:rPr>
      </w:pPr>
    </w:p>
    <w:p w14:paraId="136E0367">
      <w:pPr>
        <w:spacing w:line="560" w:lineRule="exact"/>
        <w:jc w:val="center"/>
        <w:rPr>
          <w:rFonts w:ascii="宋体" w:hAnsi="宋体"/>
          <w:b/>
          <w:sz w:val="36"/>
          <w:szCs w:val="36"/>
        </w:rPr>
      </w:pPr>
      <w:r>
        <w:rPr>
          <w:rFonts w:hint="eastAsia" w:ascii="宋体" w:hAnsi="宋体"/>
          <w:b/>
          <w:sz w:val="36"/>
          <w:szCs w:val="36"/>
        </w:rPr>
        <w:t>第三部分 盘锦市人民政府国有资产监督管理委员会</w:t>
      </w:r>
      <w:r>
        <w:rPr>
          <w:rFonts w:hint="eastAsia" w:ascii="宋体" w:hAnsi="宋体"/>
          <w:b/>
          <w:sz w:val="36"/>
          <w:szCs w:val="36"/>
          <w:lang w:val="en-US" w:eastAsia="zh-CN"/>
        </w:rPr>
        <w:t>2025</w:t>
      </w:r>
      <w:r>
        <w:rPr>
          <w:rFonts w:hint="eastAsia" w:ascii="宋体" w:hAnsi="宋体"/>
          <w:b/>
          <w:sz w:val="36"/>
          <w:szCs w:val="36"/>
        </w:rPr>
        <w:t>年部门预算情况说明</w:t>
      </w:r>
    </w:p>
    <w:p w14:paraId="27FE2332">
      <w:pPr>
        <w:spacing w:line="560" w:lineRule="exact"/>
        <w:jc w:val="center"/>
        <w:rPr>
          <w:rFonts w:ascii="宋体" w:hAnsi="宋体"/>
          <w:b/>
          <w:sz w:val="36"/>
          <w:szCs w:val="36"/>
        </w:rPr>
      </w:pPr>
    </w:p>
    <w:p w14:paraId="0ABB93C0">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6C85894">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633.03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7315B033">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1.一般公共预算拨款收入421.73万元；</w:t>
      </w:r>
    </w:p>
    <w:p w14:paraId="45A33E1F">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B6B14FC">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3.国有资本经营预算拨款收入211.3万元；</w:t>
      </w:r>
    </w:p>
    <w:p w14:paraId="13A11A10">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F391C82">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p>
    <w:p w14:paraId="2F310E74">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eastAsia="仿宋_GB2312" w:cs="Times New Roman"/>
          <w:kern w:val="2"/>
          <w:sz w:val="32"/>
          <w:szCs w:val="32"/>
          <w:highlight w:val="none"/>
          <w:lang w:val="en-US" w:eastAsia="zh-CN" w:bidi="ar"/>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345C9A81">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633.03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B51D6A6">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376.73</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285523EE">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256.3</w:t>
      </w:r>
      <w:r>
        <w:rPr>
          <w:rFonts w:hint="eastAsia" w:ascii="仿宋_GB2312" w:eastAsia="仿宋_GB2312"/>
          <w:sz w:val="32"/>
          <w:szCs w:val="32"/>
          <w:highlight w:val="none"/>
        </w:rPr>
        <w:t>万元。</w:t>
      </w:r>
    </w:p>
    <w:p w14:paraId="7FA6DC2D">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7C143DE6">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55.68</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11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256.3</w:t>
      </w:r>
      <w:r>
        <w:rPr>
          <w:rFonts w:hint="eastAsia" w:ascii="仿宋_GB2312" w:eastAsia="仿宋_GB2312" w:cs="仿宋_GB2312"/>
          <w:sz w:val="32"/>
          <w:szCs w:val="32"/>
          <w:highlight w:val="none"/>
        </w:rPr>
        <w:t xml:space="preserve">万元。 </w:t>
      </w:r>
    </w:p>
    <w:p w14:paraId="675694CC">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20.87</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本年度有新增人员，基本人员支出增加</w:t>
      </w:r>
      <w:r>
        <w:rPr>
          <w:rFonts w:hint="eastAsia" w:ascii="黑体" w:hAnsi="黑体" w:eastAsia="黑体"/>
          <w:sz w:val="32"/>
          <w:szCs w:val="32"/>
          <w:highlight w:val="none"/>
        </w:rPr>
        <w:t>。</w:t>
      </w:r>
    </w:p>
    <w:p w14:paraId="615B3794">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86447CD">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盘锦市人民政府国有资产监督管理委员会</w:t>
      </w:r>
      <w:r>
        <w:rPr>
          <w:rFonts w:hint="eastAsia" w:ascii="仿宋_GB2312" w:hAnsi="宋体" w:eastAsia="仿宋_GB2312"/>
          <w:sz w:val="32"/>
          <w:szCs w:val="32"/>
        </w:rPr>
        <w:t>专项资金</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w:t>
      </w:r>
    </w:p>
    <w:p w14:paraId="1AF8E75E">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A712579">
      <w:pPr>
        <w:spacing w:line="600" w:lineRule="exact"/>
        <w:ind w:firstLine="629" w:firstLineChars="195"/>
        <w:rPr>
          <w:rFonts w:hint="eastAsia"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盘锦市人民政府国有资产监督管理委员会</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32.95</w:t>
      </w:r>
      <w:r>
        <w:rPr>
          <w:rFonts w:hint="eastAsia" w:ascii="仿宋_GB2312" w:hAnsi="宋体" w:eastAsia="仿宋_GB2312"/>
          <w:sz w:val="32"/>
          <w:szCs w:val="32"/>
        </w:rPr>
        <w:t>万元，主要包括</w:t>
      </w:r>
      <w:r>
        <w:rPr>
          <w:rFonts w:hint="eastAsia" w:ascii="仿宋_GB2312" w:hAnsi="仿宋_GB2312" w:eastAsia="仿宋_GB2312" w:cs="仿宋_GB2312"/>
          <w:sz w:val="32"/>
        </w:rPr>
        <w:t>办公费</w:t>
      </w:r>
      <w:r>
        <w:rPr>
          <w:rFonts w:hint="eastAsia" w:ascii="仿宋_GB2312" w:hAnsi="仿宋_GB2312" w:eastAsia="仿宋_GB2312" w:cs="仿宋_GB2312"/>
          <w:sz w:val="32"/>
          <w:lang w:val="en-US" w:eastAsia="zh-CN"/>
        </w:rPr>
        <w:t>2.98</w:t>
      </w:r>
      <w:r>
        <w:rPr>
          <w:rFonts w:hint="eastAsia" w:ascii="仿宋_GB2312" w:hAnsi="仿宋_GB2312" w:eastAsia="仿宋_GB2312" w:cs="仿宋_GB2312"/>
          <w:sz w:val="32"/>
        </w:rPr>
        <w:t>万元、印刷费</w:t>
      </w:r>
      <w:r>
        <w:rPr>
          <w:rFonts w:hint="eastAsia" w:ascii="仿宋_GB2312" w:hAnsi="仿宋_GB2312" w:eastAsia="仿宋_GB2312" w:cs="仿宋_GB2312"/>
          <w:sz w:val="32"/>
          <w:lang w:val="en-US" w:eastAsia="zh-CN"/>
        </w:rPr>
        <w:t>0.5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手续费</w:t>
      </w:r>
      <w:r>
        <w:rPr>
          <w:rFonts w:hint="eastAsia" w:ascii="仿宋_GB2312" w:hAnsi="仿宋_GB2312" w:eastAsia="仿宋_GB2312" w:cs="仿宋_GB2312"/>
          <w:sz w:val="32"/>
          <w:lang w:val="en-US" w:eastAsia="zh-CN"/>
        </w:rPr>
        <w:t>0.06万元、</w:t>
      </w:r>
      <w:r>
        <w:rPr>
          <w:rFonts w:hint="eastAsia" w:ascii="仿宋_GB2312" w:hAnsi="仿宋_GB2312" w:eastAsia="仿宋_GB2312" w:cs="仿宋_GB2312"/>
          <w:sz w:val="32"/>
        </w:rPr>
        <w:t>水费1.5万元、电费4.7万元、邮电费3万元、取暖费8.</w:t>
      </w:r>
      <w:r>
        <w:rPr>
          <w:rFonts w:hint="eastAsia" w:ascii="仿宋_GB2312" w:hAnsi="仿宋_GB2312" w:eastAsia="仿宋_GB2312" w:cs="仿宋_GB2312"/>
          <w:sz w:val="32"/>
          <w:lang w:val="en-US" w:eastAsia="zh-CN"/>
        </w:rPr>
        <w:t>41</w:t>
      </w:r>
      <w:r>
        <w:rPr>
          <w:rFonts w:hint="eastAsia" w:ascii="仿宋_GB2312" w:hAnsi="仿宋_GB2312" w:eastAsia="仿宋_GB2312" w:cs="仿宋_GB2312"/>
          <w:sz w:val="32"/>
        </w:rPr>
        <w:t>万元、差旅费</w:t>
      </w:r>
      <w:r>
        <w:rPr>
          <w:rFonts w:hint="eastAsia" w:ascii="仿宋_GB2312" w:hAnsi="仿宋_GB2312" w:eastAsia="仿宋_GB2312" w:cs="仿宋_GB2312"/>
          <w:sz w:val="32"/>
          <w:lang w:val="en-US" w:eastAsia="zh-CN"/>
        </w:rPr>
        <w:t>0.8</w:t>
      </w:r>
      <w:r>
        <w:rPr>
          <w:rFonts w:hint="eastAsia" w:ascii="仿宋_GB2312" w:hAnsi="仿宋_GB2312" w:eastAsia="仿宋_GB2312" w:cs="仿宋_GB2312"/>
          <w:sz w:val="32"/>
        </w:rPr>
        <w:t>万元、维修费</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2.79</w:t>
      </w:r>
      <w:r>
        <w:rPr>
          <w:rFonts w:hint="eastAsia" w:ascii="仿宋_GB2312" w:hAnsi="仿宋_GB2312" w:eastAsia="仿宋_GB2312" w:cs="仿宋_GB2312"/>
          <w:sz w:val="32"/>
        </w:rPr>
        <w:t>万元、福利费0.2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万元，公务用车运行维护费4.5万元，其他商品服务支出</w:t>
      </w:r>
      <w:r>
        <w:rPr>
          <w:rFonts w:hint="eastAsia" w:ascii="仿宋_GB2312" w:hAnsi="仿宋_GB2312" w:eastAsia="仿宋_GB2312" w:cs="仿宋_GB2312"/>
          <w:sz w:val="32"/>
          <w:lang w:val="en-US" w:eastAsia="zh-CN"/>
        </w:rPr>
        <w:t>1.98</w:t>
      </w:r>
      <w:r>
        <w:rPr>
          <w:rFonts w:hint="eastAsia" w:ascii="仿宋_GB2312" w:hAnsi="仿宋_GB2312" w:eastAsia="仿宋_GB2312" w:cs="仿宋_GB2312"/>
          <w:sz w:val="32"/>
        </w:rPr>
        <w:t>万元、办公设备购置</w:t>
      </w:r>
      <w:r>
        <w:rPr>
          <w:rFonts w:hint="eastAsia" w:ascii="仿宋_GB2312" w:hAnsi="仿宋_GB2312" w:eastAsia="仿宋_GB2312" w:cs="仿宋_GB2312"/>
          <w:sz w:val="32"/>
          <w:lang w:val="en-US" w:eastAsia="zh-CN"/>
        </w:rPr>
        <w:t>0.50</w:t>
      </w:r>
      <w:r>
        <w:rPr>
          <w:rFonts w:hint="eastAsia" w:ascii="仿宋_GB2312" w:hAnsi="仿宋_GB2312" w:eastAsia="仿宋_GB2312" w:cs="仿宋_GB2312"/>
          <w:sz w:val="32"/>
        </w:rPr>
        <w:t>万元。</w:t>
      </w:r>
    </w:p>
    <w:p w14:paraId="77E6A463">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19D91E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eastAsia="zh-CN"/>
        </w:rPr>
        <w:t>盘锦市人民政府国有资产监督管理委员会</w:t>
      </w:r>
      <w:r>
        <w:rPr>
          <w:rFonts w:hint="eastAsia" w:ascii="仿宋_GB2312" w:hAnsi="仿宋_GB2312" w:eastAsia="仿宋_GB2312" w:cs="仿宋_GB2312"/>
          <w:sz w:val="32"/>
          <w:szCs w:val="32"/>
          <w:lang w:val="en-US" w:eastAsia="zh-CN"/>
        </w:rPr>
        <w:t>无政府采购预算安排。</w:t>
      </w:r>
    </w:p>
    <w:p w14:paraId="0FE38218">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08DA71D9">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eastAsia="zh-CN"/>
        </w:rPr>
        <w:t>盘锦市人民政府国有资产监督管理委员会</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6.5万</w:t>
      </w:r>
      <w:r>
        <w:rPr>
          <w:rFonts w:hint="eastAsia" w:ascii="仿宋_GB2312" w:eastAsia="仿宋_GB2312"/>
          <w:sz w:val="32"/>
          <w:szCs w:val="32"/>
        </w:rPr>
        <w:t>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eastAsia="zh-CN"/>
        </w:rPr>
        <w:t>增长</w:t>
      </w:r>
      <w:r>
        <w:rPr>
          <w:rFonts w:hint="eastAsia" w:ascii="仿宋_GB2312" w:eastAsia="仿宋_GB2312"/>
          <w:sz w:val="32"/>
          <w:szCs w:val="32"/>
          <w:lang w:val="en-US" w:eastAsia="zh-CN"/>
        </w:rPr>
        <w:t>44</w:t>
      </w:r>
      <w:r>
        <w:rPr>
          <w:rFonts w:hint="eastAsia" w:ascii="仿宋_GB2312" w:eastAsia="仿宋_GB2312"/>
          <w:sz w:val="32"/>
          <w:szCs w:val="32"/>
        </w:rPr>
        <w:t>%。其中：</w:t>
      </w:r>
    </w:p>
    <w:p w14:paraId="3E8A247B">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59EF04B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2</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2</w:t>
      </w:r>
      <w:r>
        <w:rPr>
          <w:rFonts w:hint="eastAsia" w:ascii="仿宋_GB2312" w:eastAsia="仿宋_GB2312"/>
          <w:sz w:val="32"/>
          <w:szCs w:val="32"/>
        </w:rPr>
        <w:t>万元%。主要原因为</w:t>
      </w:r>
      <w:r>
        <w:rPr>
          <w:rFonts w:hint="eastAsia" w:ascii="仿宋_GB2312" w:eastAsia="仿宋_GB2312"/>
          <w:sz w:val="32"/>
          <w:szCs w:val="32"/>
          <w:lang w:eastAsia="zh-CN"/>
        </w:rPr>
        <w:t>开展央地合作工作中，预计产生公务接待费用</w:t>
      </w:r>
      <w:r>
        <w:rPr>
          <w:rFonts w:hint="eastAsia" w:ascii="仿宋_GB2312" w:eastAsia="仿宋_GB2312"/>
          <w:sz w:val="32"/>
          <w:szCs w:val="32"/>
        </w:rPr>
        <w:t>。</w:t>
      </w:r>
    </w:p>
    <w:p w14:paraId="4555D4CA">
      <w:pPr>
        <w:pStyle w:val="6"/>
        <w:widowControl/>
        <w:shd w:val="clear" w:color="auto" w:fill="FFFFFF"/>
        <w:spacing w:before="0" w:beforeAutospacing="0" w:after="0" w:afterAutospacing="0" w:line="338" w:lineRule="atLeast"/>
        <w:ind w:firstLine="630"/>
        <w:rPr>
          <w:rFonts w:hint="eastAsia" w:ascii="仿宋_GB2312" w:hAnsi="仿宋_GB2312" w:eastAsia="仿宋_GB2312" w:cs="仿宋_GB2312"/>
          <w:kern w:val="2"/>
          <w:sz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4.5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hAnsi="仿宋_GB2312" w:eastAsia="仿宋_GB2312" w:cs="仿宋_GB2312"/>
          <w:kern w:val="2"/>
          <w:sz w:val="32"/>
        </w:rPr>
        <w:t>主要原因是盘锦市国资委202</w:t>
      </w:r>
      <w:r>
        <w:rPr>
          <w:rFonts w:hint="eastAsia" w:ascii="仿宋_GB2312" w:hAnsi="仿宋_GB2312" w:eastAsia="仿宋_GB2312" w:cs="仿宋_GB2312"/>
          <w:kern w:val="2"/>
          <w:sz w:val="32"/>
          <w:lang w:val="en-US" w:eastAsia="zh-CN"/>
        </w:rPr>
        <w:t>5</w:t>
      </w:r>
      <w:r>
        <w:rPr>
          <w:rFonts w:hint="eastAsia" w:ascii="仿宋_GB2312" w:hAnsi="仿宋_GB2312" w:eastAsia="仿宋_GB2312" w:cs="仿宋_GB2312"/>
          <w:kern w:val="2"/>
          <w:sz w:val="32"/>
        </w:rPr>
        <w:t>年和202</w:t>
      </w:r>
      <w:r>
        <w:rPr>
          <w:rFonts w:hint="eastAsia" w:ascii="仿宋_GB2312" w:hAnsi="仿宋_GB2312" w:eastAsia="仿宋_GB2312" w:cs="仿宋_GB2312"/>
          <w:kern w:val="2"/>
          <w:sz w:val="32"/>
          <w:lang w:val="en-US" w:eastAsia="zh-CN"/>
        </w:rPr>
        <w:t>4</w:t>
      </w:r>
      <w:r>
        <w:rPr>
          <w:rFonts w:hint="eastAsia" w:ascii="仿宋_GB2312" w:hAnsi="仿宋_GB2312" w:eastAsia="仿宋_GB2312" w:cs="仿宋_GB2312"/>
          <w:kern w:val="2"/>
          <w:sz w:val="32"/>
        </w:rPr>
        <w:t>年初均无公务用车购置费预算，严格按照公务用车保有量和公务用车费用标准编制预算。</w:t>
      </w:r>
    </w:p>
    <w:tbl>
      <w:tblPr>
        <w:tblStyle w:val="7"/>
        <w:tblpPr w:leftFromText="180" w:rightFromText="180" w:vertAnchor="text" w:horzAnchor="page" w:tblpX="1875" w:tblpY="59"/>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19279C67">
        <w:tblPrEx>
          <w:tblCellMar>
            <w:top w:w="15" w:type="dxa"/>
            <w:left w:w="108" w:type="dxa"/>
            <w:bottom w:w="15" w:type="dxa"/>
            <w:right w:w="108" w:type="dxa"/>
          </w:tblCellMar>
        </w:tblPrEx>
        <w:trPr>
          <w:trHeight w:val="570" w:hRule="atLeast"/>
        </w:trPr>
        <w:tc>
          <w:tcPr>
            <w:tcW w:w="8835" w:type="dxa"/>
            <w:gridSpan w:val="4"/>
            <w:vAlign w:val="center"/>
          </w:tcPr>
          <w:p w14:paraId="1A9DF6F9">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4F2BD524">
        <w:tblPrEx>
          <w:tblCellMar>
            <w:top w:w="15" w:type="dxa"/>
            <w:left w:w="108" w:type="dxa"/>
            <w:bottom w:w="15" w:type="dxa"/>
            <w:right w:w="108" w:type="dxa"/>
          </w:tblCellMar>
        </w:tblPrEx>
        <w:trPr>
          <w:trHeight w:val="480" w:hRule="atLeast"/>
        </w:trPr>
        <w:tc>
          <w:tcPr>
            <w:tcW w:w="3423" w:type="dxa"/>
            <w:vAlign w:val="center"/>
          </w:tcPr>
          <w:p w14:paraId="4F644E1B">
            <w:pPr>
              <w:widowControl/>
              <w:spacing w:line="560" w:lineRule="exact"/>
              <w:jc w:val="left"/>
              <w:rPr>
                <w:rFonts w:ascii="宋体" w:hAnsi="宋体" w:cs="宋体"/>
                <w:color w:val="000000"/>
                <w:kern w:val="0"/>
                <w:sz w:val="24"/>
              </w:rPr>
            </w:pPr>
          </w:p>
        </w:tc>
        <w:tc>
          <w:tcPr>
            <w:tcW w:w="2026" w:type="dxa"/>
            <w:vAlign w:val="center"/>
          </w:tcPr>
          <w:p w14:paraId="133EC0EA">
            <w:pPr>
              <w:widowControl/>
              <w:spacing w:line="560" w:lineRule="exact"/>
              <w:jc w:val="left"/>
              <w:rPr>
                <w:rFonts w:ascii="宋体" w:hAnsi="宋体" w:cs="宋体"/>
                <w:color w:val="000000"/>
                <w:kern w:val="0"/>
                <w:sz w:val="24"/>
              </w:rPr>
            </w:pPr>
          </w:p>
        </w:tc>
        <w:tc>
          <w:tcPr>
            <w:tcW w:w="3386" w:type="dxa"/>
            <w:gridSpan w:val="2"/>
            <w:vAlign w:val="center"/>
          </w:tcPr>
          <w:p w14:paraId="4377C367">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871C15B">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2472ACD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E86A76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34C796A">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4FD41D3">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1F11B1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63A5567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61D4935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D6D775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32A4D29">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389D51C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6.5</w:t>
            </w:r>
          </w:p>
        </w:tc>
      </w:tr>
      <w:tr w14:paraId="01A8DA2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3AC2D9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BBCB1D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838CCC3">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D3DF31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B4B86E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0082CDE">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1F7706C">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r w14:paraId="751D007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E41F88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686BFA">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5BA6801E">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r w14:paraId="298231D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513846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7C3EE0">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E92284F">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03E03E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9DB24A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ADC8DAF">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5BF1B2D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bl>
    <w:p w14:paraId="31CA6464">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0F068119">
      <w:pPr>
        <w:spacing w:line="560" w:lineRule="exact"/>
        <w:ind w:firstLine="646" w:firstLineChars="200"/>
        <w:rPr>
          <w:rFonts w:hint="eastAsia" w:ascii="仿宋_GB2312" w:hAnsi="宋体" w:eastAsia="仿宋_GB2312"/>
          <w:sz w:val="32"/>
          <w:szCs w:val="32"/>
        </w:rPr>
      </w:pPr>
      <w:r>
        <w:rPr>
          <w:rFonts w:hint="eastAsia" w:ascii="仿宋_GB2312" w:hAnsi="宋体" w:eastAsia="仿宋_GB2312"/>
          <w:sz w:val="32"/>
          <w:szCs w:val="32"/>
          <w:lang w:eastAsia="zh-CN"/>
        </w:rPr>
        <w:t>盘锦市人民政府国有资产监督管理委员会</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w:t>
      </w:r>
      <w:bookmarkStart w:id="0" w:name="_GoBack"/>
      <w:bookmarkEnd w:id="0"/>
      <w:r>
        <w:rPr>
          <w:rFonts w:hint="eastAsia" w:ascii="仿宋_GB2312" w:hAnsi="宋体" w:eastAsia="仿宋_GB2312"/>
          <w:sz w:val="32"/>
          <w:szCs w:val="32"/>
        </w:rPr>
        <w:t>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05B862C4">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D20506D">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盘锦市人民政府国有资产监督管理委员会</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256.3</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0C596B6">
      <w:pPr>
        <w:spacing w:line="560" w:lineRule="exact"/>
        <w:jc w:val="center"/>
        <w:rPr>
          <w:rFonts w:hint="eastAsia" w:ascii="宋体" w:hAnsi="宋体"/>
          <w:b/>
          <w:sz w:val="36"/>
          <w:szCs w:val="36"/>
        </w:rPr>
      </w:pPr>
    </w:p>
    <w:p w14:paraId="0142511B">
      <w:pPr>
        <w:spacing w:line="560" w:lineRule="exact"/>
        <w:jc w:val="center"/>
        <w:rPr>
          <w:rFonts w:hint="eastAsia" w:ascii="宋体" w:hAnsi="宋体"/>
          <w:b/>
          <w:sz w:val="36"/>
          <w:szCs w:val="36"/>
        </w:rPr>
      </w:pPr>
    </w:p>
    <w:p w14:paraId="5E8EC56B">
      <w:pPr>
        <w:spacing w:line="560" w:lineRule="exact"/>
        <w:jc w:val="center"/>
        <w:rPr>
          <w:rFonts w:ascii="宋体" w:hAnsi="宋体"/>
          <w:b/>
          <w:sz w:val="36"/>
          <w:szCs w:val="36"/>
        </w:rPr>
      </w:pPr>
      <w:r>
        <w:rPr>
          <w:rFonts w:hint="eastAsia" w:ascii="宋体" w:hAnsi="宋体"/>
          <w:b/>
          <w:sz w:val="36"/>
          <w:szCs w:val="36"/>
        </w:rPr>
        <w:t>第四部分 名词解释</w:t>
      </w:r>
    </w:p>
    <w:p w14:paraId="1ED38EF3">
      <w:pPr>
        <w:spacing w:line="560" w:lineRule="exact"/>
        <w:jc w:val="center"/>
        <w:rPr>
          <w:rFonts w:ascii="仿宋_GB2312" w:eastAsia="仿宋_GB2312"/>
          <w:sz w:val="32"/>
          <w:szCs w:val="32"/>
        </w:rPr>
      </w:pPr>
    </w:p>
    <w:p w14:paraId="39F4AFA0">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53A00F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203FBC6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32B9AE0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6E76A4D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6C160FA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04C99BF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65A17713">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　</w:t>
      </w:r>
    </w:p>
    <w:p w14:paraId="711D9E01">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9.社会保障和就业（类）行政事业单位离退休（款）归口管理的行政单位离退休（项）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0987A2E1">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10.社会保障和就业（类）行政事业单位离退休（款）事业单位离退休（项）：反映实行归口管理的事业单位开支的离退休经费。</w:t>
      </w:r>
    </w:p>
    <w:p w14:paraId="17D45DBD">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11.社会保障和就业（类）其他社会保障和就业（款）其他社会保障和就业（项）</w:t>
      </w:r>
      <w:r>
        <w:rPr>
          <w:rFonts w:hint="eastAsia" w:ascii="仿宋_GB2312" w:eastAsia="仿宋_GB2312"/>
          <w:sz w:val="32"/>
          <w:szCs w:val="32"/>
        </w:rPr>
        <w:t>：反映处上述项目以外其他用于社会保障和就业方面的支出。</w:t>
      </w:r>
    </w:p>
    <w:p w14:paraId="085A24C9">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12.卫生健康类（类）行政事业单位医疗（款）行政单位医疗（项）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1D6D494E">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13.卫生健康类（类）行政事业单位医疗（款）事业单位医疗（项）：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14:paraId="554A5387">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14.卫生健康类（类）行政事业单位医疗（款）其他行政事业单位医疗（项）：</w:t>
      </w:r>
      <w:r>
        <w:rPr>
          <w:rFonts w:hint="eastAsia" w:ascii="仿宋_GB2312" w:eastAsia="仿宋_GB2312"/>
          <w:sz w:val="32"/>
          <w:szCs w:val="32"/>
        </w:rPr>
        <w:t>反映除上述项目以外的其他用于行政事业单位医疗方面的支出。</w:t>
      </w:r>
    </w:p>
    <w:p w14:paraId="754216BC">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15.住房保障（类）住房改革（款）住房公积金（项）：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14:paraId="536B16FC">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16.资源勘探信息（类）国有资产监管（款）行政运行（项）：</w:t>
      </w:r>
      <w:r>
        <w:rPr>
          <w:rFonts w:hint="eastAsia" w:ascii="仿宋_GB2312" w:eastAsia="仿宋_GB2312"/>
          <w:sz w:val="32"/>
          <w:szCs w:val="32"/>
        </w:rPr>
        <w:t>反映国有资产监督管理委员会行政单位（包括实行公务员管理的事业单位）的基本支出。</w:t>
      </w:r>
    </w:p>
    <w:p w14:paraId="08BDC6AE">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17．资源勘探信息（类）国有资产监管（款）一般行政管理事务（项）：</w:t>
      </w:r>
      <w:r>
        <w:rPr>
          <w:rFonts w:hint="eastAsia" w:ascii="仿宋_GB2312" w:eastAsia="仿宋_GB2312"/>
          <w:sz w:val="32"/>
          <w:szCs w:val="32"/>
        </w:rPr>
        <w:t>反映国有资产监督管理委员会行政单位（包括实行公务员管理的事业单位）未单独设置项级科目的其他项目支出。</w:t>
      </w:r>
    </w:p>
    <w:p w14:paraId="0A459C8D">
      <w:pPr>
        <w:spacing w:line="560" w:lineRule="exact"/>
        <w:ind w:firstLine="646" w:firstLineChars="200"/>
        <w:jc w:val="left"/>
        <w:rPr>
          <w:rFonts w:hint="eastAsia" w:ascii="仿宋_GB2312" w:eastAsia="仿宋_GB2312"/>
          <w:sz w:val="32"/>
          <w:szCs w:val="32"/>
        </w:rPr>
      </w:pPr>
      <w:r>
        <w:rPr>
          <w:rFonts w:hint="eastAsia" w:ascii="仿宋_GB2312" w:eastAsia="仿宋_GB2312"/>
          <w:b/>
          <w:bCs/>
          <w:sz w:val="32"/>
          <w:szCs w:val="32"/>
        </w:rPr>
        <w:t>18．资源勘探信息（类）国有资产监管（款）其他国有资产监管支出（项）：</w:t>
      </w:r>
      <w:r>
        <w:rPr>
          <w:rFonts w:hint="eastAsia" w:ascii="仿宋_GB2312" w:eastAsia="仿宋_GB2312"/>
          <w:sz w:val="32"/>
          <w:szCs w:val="32"/>
        </w:rPr>
        <w:t>反映除上述项目以外其他用于国有资产监管方面的支出。</w:t>
      </w:r>
    </w:p>
    <w:p w14:paraId="450DFCF5">
      <w:pPr>
        <w:spacing w:line="560" w:lineRule="exact"/>
        <w:ind w:firstLine="646" w:firstLineChars="200"/>
        <w:jc w:val="left"/>
        <w:rPr>
          <w:rFonts w:ascii="仿宋_GB2312" w:eastAsia="仿宋_GB2312"/>
          <w:b/>
          <w:sz w:val="32"/>
          <w:szCs w:val="32"/>
        </w:rPr>
      </w:pPr>
      <w:r>
        <w:rPr>
          <w:rFonts w:hint="eastAsia" w:ascii="仿宋_GB2312" w:eastAsia="仿宋_GB2312"/>
          <w:b/>
          <w:bCs/>
          <w:sz w:val="32"/>
          <w:szCs w:val="32"/>
        </w:rPr>
        <w:t>19.预算绩效目标</w:t>
      </w:r>
      <w:r>
        <w:rPr>
          <w:rFonts w:hint="eastAsia" w:ascii="仿宋_GB2312" w:eastAsia="仿宋_GB2312"/>
          <w:sz w:val="32"/>
          <w:szCs w:val="32"/>
        </w:rPr>
        <w:t>：部门（单位）整体绩效目标：“年度绩效目标”填写部门（单位）履职的当年期望达到的目标，也是对长期战略目标的进一步细化、明确化。</w:t>
      </w:r>
    </w:p>
    <w:p w14:paraId="72C36AE7">
      <w:pPr>
        <w:spacing w:line="560" w:lineRule="exact"/>
        <w:jc w:val="center"/>
        <w:rPr>
          <w:rFonts w:ascii="宋体" w:hAnsi="宋体"/>
          <w:b/>
          <w:sz w:val="36"/>
          <w:szCs w:val="36"/>
        </w:rPr>
      </w:pPr>
    </w:p>
    <w:p w14:paraId="1C01DD9E">
      <w:pPr>
        <w:pStyle w:val="2"/>
        <w:rPr>
          <w:rFonts w:ascii="宋体" w:hAnsi="宋体"/>
          <w:b/>
          <w:sz w:val="36"/>
          <w:szCs w:val="36"/>
        </w:rPr>
      </w:pPr>
    </w:p>
    <w:p w14:paraId="054DD69B">
      <w:pPr>
        <w:jc w:val="center"/>
        <w:rPr>
          <w:rFonts w:ascii="宋体" w:hAnsi="宋体"/>
          <w:b/>
          <w:sz w:val="36"/>
          <w:szCs w:val="36"/>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年盘锦市人民政府国有资产监督管理委员会部门预算</w:t>
      </w:r>
      <w:r>
        <w:rPr>
          <w:rFonts w:hint="eastAsia" w:ascii="宋体" w:hAnsi="宋体"/>
          <w:b/>
          <w:sz w:val="36"/>
          <w:szCs w:val="36"/>
          <w:lang w:val="en-US" w:eastAsia="zh-CN"/>
        </w:rPr>
        <w:t>公开</w:t>
      </w:r>
      <w:r>
        <w:rPr>
          <w:rFonts w:hint="eastAsia" w:ascii="宋体" w:hAnsi="宋体"/>
          <w:b/>
          <w:sz w:val="36"/>
          <w:szCs w:val="36"/>
        </w:rPr>
        <w:t>表</w:t>
      </w:r>
    </w:p>
    <w:p w14:paraId="010C0BB9">
      <w:pPr>
        <w:pStyle w:val="2"/>
        <w:rPr>
          <w:rFonts w:ascii="宋体" w:hAnsi="宋体"/>
          <w:b/>
          <w:sz w:val="36"/>
          <w:szCs w:val="36"/>
        </w:rPr>
      </w:pPr>
    </w:p>
    <w:p w14:paraId="0832B604">
      <w:pPr>
        <w:jc w:val="center"/>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p w14:paraId="16408E04">
      <w:pPr>
        <w:pStyle w:val="2"/>
        <w:rPr>
          <w:rFonts w:ascii="宋体" w:hAnsi="宋体"/>
          <w:b/>
          <w:sz w:val="36"/>
          <w:szCs w:val="36"/>
        </w:rPr>
      </w:pPr>
    </w:p>
    <w:p w14:paraId="6C0B9197">
      <w:pPr>
        <w:rPr>
          <w:rFonts w:ascii="宋体" w:hAnsi="宋体"/>
          <w:b/>
          <w:sz w:val="36"/>
          <w:szCs w:val="36"/>
        </w:rPr>
      </w:pPr>
    </w:p>
    <w:p w14:paraId="23BD9E78">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4B93A">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6DF8820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Y2UzN2JhZWY4YTU5NWU4MWZkMDQxOGZkNDQ5ZG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A04A5F"/>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E6489D"/>
    <w:rsid w:val="43F97ACA"/>
    <w:rsid w:val="4570344F"/>
    <w:rsid w:val="4602561E"/>
    <w:rsid w:val="46460D56"/>
    <w:rsid w:val="46E13712"/>
    <w:rsid w:val="470E1B72"/>
    <w:rsid w:val="4792414F"/>
    <w:rsid w:val="479A5FB8"/>
    <w:rsid w:val="47B807F3"/>
    <w:rsid w:val="47E81BB1"/>
    <w:rsid w:val="47FC6910"/>
    <w:rsid w:val="494750F4"/>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5978BC"/>
    <w:rsid w:val="576818B0"/>
    <w:rsid w:val="57C869A5"/>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4318</Words>
  <Characters>4539</Characters>
  <Lines>22</Lines>
  <Paragraphs>6</Paragraphs>
  <TotalTime>4</TotalTime>
  <ScaleCrop>false</ScaleCrop>
  <LinksUpToDate>false</LinksUpToDate>
  <CharactersWithSpaces>4569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2025-02-11T00:10:00Z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06A930434C544A64953FA84862B418CE_12</vt:lpwstr>
  </property>
</Properties>
</file>