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C2EE87">
      <w:pPr>
        <w:pStyle w:val="2"/>
        <w:rPr>
          <w:rFonts w:hint="eastAsia" w:ascii="仿宋_GB2312" w:eastAsia="仿宋_GB2312"/>
          <w:sz w:val="32"/>
          <w:szCs w:val="32"/>
          <w:lang w:val="en-US" w:eastAsia="zh-CN"/>
        </w:rPr>
      </w:pPr>
    </w:p>
    <w:p w14:paraId="33E7E5EA">
      <w:pPr>
        <w:spacing w:line="560" w:lineRule="exact"/>
        <w:jc w:val="center"/>
        <w:rPr>
          <w:bCs/>
          <w:sz w:val="32"/>
          <w:szCs w:val="32"/>
          <w:u w:val="single"/>
        </w:rPr>
      </w:pPr>
    </w:p>
    <w:p w14:paraId="40F84051">
      <w:pPr>
        <w:spacing w:line="560" w:lineRule="exact"/>
        <w:jc w:val="center"/>
        <w:rPr>
          <w:b/>
          <w:sz w:val="44"/>
          <w:szCs w:val="44"/>
          <w:u w:val="single"/>
        </w:rPr>
      </w:pPr>
    </w:p>
    <w:p w14:paraId="48D10B8A">
      <w:pPr>
        <w:pStyle w:val="2"/>
      </w:pPr>
    </w:p>
    <w:p w14:paraId="7C0C9717">
      <w:pPr>
        <w:spacing w:line="560" w:lineRule="exact"/>
        <w:jc w:val="center"/>
        <w:rPr>
          <w:b/>
          <w:sz w:val="44"/>
          <w:szCs w:val="44"/>
          <w:u w:val="single"/>
        </w:rPr>
      </w:pPr>
    </w:p>
    <w:p w14:paraId="6D058835">
      <w:pPr>
        <w:spacing w:line="560" w:lineRule="exact"/>
        <w:jc w:val="both"/>
        <w:rPr>
          <w:rFonts w:hint="eastAsia"/>
          <w:b/>
          <w:sz w:val="44"/>
          <w:szCs w:val="44"/>
        </w:rPr>
      </w:pPr>
    </w:p>
    <w:p w14:paraId="1AAEDAC9">
      <w:pPr>
        <w:spacing w:line="560" w:lineRule="exact"/>
        <w:jc w:val="center"/>
        <w:rPr>
          <w:rFonts w:hint="eastAsia"/>
          <w:b/>
          <w:sz w:val="44"/>
          <w:szCs w:val="44"/>
          <w:lang w:val="en-US" w:eastAsia="zh-CN"/>
        </w:rPr>
      </w:pPr>
    </w:p>
    <w:p w14:paraId="57D0AECC">
      <w:pPr>
        <w:spacing w:line="560" w:lineRule="exact"/>
        <w:jc w:val="center"/>
        <w:rPr>
          <w:rFonts w:hint="eastAsia"/>
          <w:b/>
          <w:sz w:val="44"/>
          <w:szCs w:val="44"/>
          <w:lang w:val="en-US" w:eastAsia="zh-CN"/>
        </w:rPr>
      </w:pPr>
      <w:r>
        <w:rPr>
          <w:rFonts w:hint="eastAsia"/>
          <w:b/>
          <w:sz w:val="44"/>
          <w:szCs w:val="44"/>
          <w:lang w:val="en-US" w:eastAsia="zh-CN"/>
        </w:rPr>
        <w:t>盘锦市人力资源和社会保障局</w:t>
      </w:r>
    </w:p>
    <w:p w14:paraId="74682C5A">
      <w:pPr>
        <w:spacing w:line="560" w:lineRule="exact"/>
        <w:jc w:val="center"/>
        <w:rPr>
          <w:rFonts w:hint="default" w:eastAsia="宋体"/>
          <w:b/>
          <w:sz w:val="44"/>
          <w:szCs w:val="44"/>
          <w:lang w:val="en-US" w:eastAsia="zh-CN"/>
        </w:rPr>
      </w:pPr>
      <w:r>
        <w:rPr>
          <w:rFonts w:hint="eastAsia"/>
          <w:b/>
          <w:sz w:val="44"/>
          <w:szCs w:val="44"/>
          <w:lang w:val="en-US" w:eastAsia="zh-CN"/>
        </w:rPr>
        <w:t>2025年度部门预算</w:t>
      </w:r>
    </w:p>
    <w:p w14:paraId="7EA3BA69">
      <w:pPr>
        <w:spacing w:line="560" w:lineRule="exact"/>
        <w:jc w:val="center"/>
        <w:rPr>
          <w:rFonts w:hint="eastAsia"/>
          <w:b/>
          <w:sz w:val="44"/>
          <w:szCs w:val="44"/>
        </w:rPr>
      </w:pPr>
    </w:p>
    <w:p w14:paraId="48611BC8">
      <w:pPr>
        <w:spacing w:line="560" w:lineRule="exact"/>
        <w:jc w:val="center"/>
        <w:rPr>
          <w:rFonts w:hint="eastAsia"/>
          <w:b/>
          <w:sz w:val="44"/>
          <w:szCs w:val="44"/>
        </w:rPr>
      </w:pPr>
    </w:p>
    <w:p w14:paraId="641F0DCC">
      <w:pPr>
        <w:spacing w:line="560" w:lineRule="exact"/>
        <w:jc w:val="center"/>
        <w:rPr>
          <w:rFonts w:hint="eastAsia"/>
          <w:b/>
          <w:sz w:val="44"/>
          <w:szCs w:val="44"/>
        </w:rPr>
      </w:pPr>
    </w:p>
    <w:p w14:paraId="3BCC0012">
      <w:pPr>
        <w:spacing w:line="560" w:lineRule="exact"/>
        <w:jc w:val="center"/>
        <w:rPr>
          <w:rFonts w:hint="eastAsia"/>
          <w:b/>
          <w:sz w:val="44"/>
          <w:szCs w:val="44"/>
        </w:rPr>
      </w:pPr>
    </w:p>
    <w:p w14:paraId="62ED9F65">
      <w:pPr>
        <w:spacing w:line="560" w:lineRule="exact"/>
        <w:jc w:val="center"/>
        <w:rPr>
          <w:rFonts w:hint="eastAsia"/>
          <w:b/>
          <w:sz w:val="44"/>
          <w:szCs w:val="44"/>
        </w:rPr>
      </w:pPr>
    </w:p>
    <w:p w14:paraId="47035112">
      <w:pPr>
        <w:spacing w:line="560" w:lineRule="exact"/>
        <w:jc w:val="center"/>
        <w:rPr>
          <w:rFonts w:hint="eastAsia"/>
          <w:b/>
          <w:sz w:val="44"/>
          <w:szCs w:val="44"/>
        </w:rPr>
      </w:pPr>
    </w:p>
    <w:p w14:paraId="06A6927B">
      <w:pPr>
        <w:spacing w:line="560" w:lineRule="exact"/>
        <w:jc w:val="center"/>
        <w:rPr>
          <w:rFonts w:hint="eastAsia"/>
          <w:b/>
          <w:sz w:val="44"/>
          <w:szCs w:val="44"/>
        </w:rPr>
      </w:pPr>
    </w:p>
    <w:p w14:paraId="1CDC27E7">
      <w:pPr>
        <w:spacing w:line="560" w:lineRule="exact"/>
        <w:jc w:val="center"/>
        <w:rPr>
          <w:rFonts w:hint="eastAsia"/>
          <w:b/>
          <w:sz w:val="44"/>
          <w:szCs w:val="44"/>
        </w:rPr>
      </w:pPr>
    </w:p>
    <w:p w14:paraId="7C7BC0CF">
      <w:pPr>
        <w:spacing w:line="560" w:lineRule="exact"/>
        <w:jc w:val="center"/>
        <w:rPr>
          <w:rFonts w:hint="eastAsia"/>
          <w:b/>
          <w:sz w:val="44"/>
          <w:szCs w:val="44"/>
        </w:rPr>
      </w:pPr>
    </w:p>
    <w:p w14:paraId="14B9C1DB">
      <w:pPr>
        <w:spacing w:line="560" w:lineRule="exact"/>
        <w:jc w:val="center"/>
        <w:rPr>
          <w:rFonts w:hint="eastAsia"/>
          <w:b/>
          <w:sz w:val="44"/>
          <w:szCs w:val="44"/>
        </w:rPr>
      </w:pPr>
    </w:p>
    <w:p w14:paraId="30370E9A">
      <w:pPr>
        <w:spacing w:line="560" w:lineRule="exact"/>
        <w:jc w:val="center"/>
        <w:rPr>
          <w:rFonts w:hint="eastAsia"/>
          <w:b/>
          <w:sz w:val="44"/>
          <w:szCs w:val="44"/>
        </w:rPr>
      </w:pPr>
    </w:p>
    <w:p w14:paraId="071CB1F3">
      <w:pPr>
        <w:spacing w:line="560" w:lineRule="exact"/>
        <w:jc w:val="center"/>
        <w:rPr>
          <w:rFonts w:hint="eastAsia"/>
          <w:b/>
          <w:sz w:val="44"/>
          <w:szCs w:val="44"/>
        </w:rPr>
      </w:pPr>
    </w:p>
    <w:p w14:paraId="268B2419">
      <w:pPr>
        <w:spacing w:line="560" w:lineRule="exact"/>
        <w:jc w:val="center"/>
        <w:rPr>
          <w:rFonts w:hint="eastAsia"/>
          <w:b/>
          <w:sz w:val="44"/>
          <w:szCs w:val="44"/>
        </w:rPr>
      </w:pPr>
    </w:p>
    <w:p w14:paraId="5FDA30AF">
      <w:pPr>
        <w:spacing w:line="560" w:lineRule="exact"/>
        <w:jc w:val="center"/>
        <w:rPr>
          <w:rFonts w:hint="eastAsia"/>
          <w:b/>
          <w:sz w:val="44"/>
          <w:szCs w:val="44"/>
        </w:rPr>
      </w:pPr>
    </w:p>
    <w:p w14:paraId="600B48E3">
      <w:pPr>
        <w:spacing w:line="560" w:lineRule="exact"/>
        <w:jc w:val="center"/>
        <w:rPr>
          <w:rFonts w:hint="eastAsia"/>
          <w:b/>
          <w:sz w:val="44"/>
          <w:szCs w:val="44"/>
        </w:rPr>
      </w:pPr>
    </w:p>
    <w:p w14:paraId="78B520CF">
      <w:pPr>
        <w:spacing w:line="560" w:lineRule="exact"/>
        <w:jc w:val="center"/>
        <w:rPr>
          <w:b/>
          <w:sz w:val="44"/>
          <w:szCs w:val="44"/>
        </w:rPr>
      </w:pPr>
      <w:r>
        <w:rPr>
          <w:rFonts w:hint="eastAsia"/>
          <w:b/>
          <w:sz w:val="44"/>
          <w:szCs w:val="44"/>
        </w:rPr>
        <w:t>目    录</w:t>
      </w:r>
    </w:p>
    <w:p w14:paraId="0821D531">
      <w:pPr>
        <w:spacing w:line="560" w:lineRule="exact"/>
        <w:rPr>
          <w:b/>
          <w:sz w:val="44"/>
          <w:szCs w:val="44"/>
          <w:u w:val="single"/>
        </w:rPr>
      </w:pPr>
    </w:p>
    <w:p w14:paraId="610CB3EF">
      <w:pPr>
        <w:spacing w:line="560" w:lineRule="exact"/>
        <w:rPr>
          <w:b/>
          <w:sz w:val="44"/>
          <w:szCs w:val="44"/>
          <w:u w:val="single"/>
        </w:rPr>
      </w:pPr>
    </w:p>
    <w:p w14:paraId="05410C5B">
      <w:pPr>
        <w:spacing w:line="560" w:lineRule="exact"/>
        <w:rPr>
          <w:rFonts w:ascii="黑体" w:hAnsi="黑体" w:eastAsia="黑体"/>
          <w:sz w:val="32"/>
          <w:szCs w:val="32"/>
        </w:rPr>
      </w:pPr>
      <w:r>
        <w:rPr>
          <w:rFonts w:hint="eastAsia" w:ascii="黑体" w:hAnsi="黑体" w:eastAsia="黑体"/>
          <w:sz w:val="32"/>
          <w:szCs w:val="32"/>
        </w:rPr>
        <w:t>第一部分　　部门预算公开管理文件</w:t>
      </w:r>
    </w:p>
    <w:p w14:paraId="6029AEA2">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val="en-US" w:eastAsia="zh-CN"/>
        </w:rPr>
        <w:t>盘锦市人力资源和社会保障局</w:t>
      </w:r>
      <w:r>
        <w:rPr>
          <w:rFonts w:hint="eastAsia" w:ascii="黑体" w:hAnsi="黑体" w:eastAsia="黑体"/>
          <w:sz w:val="32"/>
          <w:szCs w:val="32"/>
        </w:rPr>
        <w:t>概况</w:t>
      </w:r>
    </w:p>
    <w:p w14:paraId="0768740B">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260DBE56">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505E2436">
      <w:pPr>
        <w:spacing w:line="560" w:lineRule="exact"/>
        <w:ind w:left="1938" w:hanging="1938" w:hangingChars="60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val="en-US" w:eastAsia="zh-CN"/>
        </w:rPr>
        <w:t>盘锦市人力资源和社会保障局2025</w:t>
      </w:r>
      <w:r>
        <w:rPr>
          <w:rFonts w:hint="eastAsia" w:ascii="黑体" w:hAnsi="黑体" w:eastAsia="黑体"/>
          <w:sz w:val="32"/>
          <w:szCs w:val="32"/>
        </w:rPr>
        <w:t>年部门预算情况说明</w:t>
      </w:r>
    </w:p>
    <w:p w14:paraId="1C31398F">
      <w:pPr>
        <w:spacing w:line="560" w:lineRule="exact"/>
        <w:rPr>
          <w:rFonts w:ascii="黑体" w:hAnsi="黑体" w:eastAsia="黑体"/>
          <w:sz w:val="32"/>
          <w:szCs w:val="32"/>
        </w:rPr>
      </w:pPr>
      <w:r>
        <w:rPr>
          <w:rFonts w:hint="eastAsia" w:ascii="黑体" w:hAnsi="黑体" w:eastAsia="黑体"/>
          <w:sz w:val="32"/>
          <w:szCs w:val="32"/>
        </w:rPr>
        <w:t xml:space="preserve">第四部分 </w:t>
      </w:r>
      <w:r>
        <w:rPr>
          <w:rFonts w:hint="eastAsia" w:ascii="黑体" w:hAnsi="黑体" w:eastAsia="黑体"/>
          <w:sz w:val="32"/>
          <w:szCs w:val="32"/>
          <w:lang w:val="en-US" w:eastAsia="zh-CN"/>
        </w:rPr>
        <w:t xml:space="preserve">  </w:t>
      </w:r>
      <w:r>
        <w:rPr>
          <w:rFonts w:hint="eastAsia" w:ascii="黑体" w:hAnsi="黑体" w:eastAsia="黑体"/>
          <w:sz w:val="32"/>
          <w:szCs w:val="32"/>
        </w:rPr>
        <w:t xml:space="preserve"> 名词解释</w:t>
      </w:r>
    </w:p>
    <w:p w14:paraId="699FCE81">
      <w:pPr>
        <w:spacing w:line="560" w:lineRule="exact"/>
        <w:ind w:left="1938" w:hanging="1938" w:hangingChars="600"/>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val="en-US" w:eastAsia="zh-CN"/>
        </w:rPr>
        <w:t>盘锦市人力资源和社会保障局</w:t>
      </w:r>
      <w:r>
        <w:rPr>
          <w:rFonts w:hint="eastAsia" w:ascii="黑体" w:hAnsi="黑体" w:eastAsia="黑体"/>
          <w:sz w:val="32"/>
          <w:szCs w:val="32"/>
        </w:rPr>
        <w:t>部门预算批复表</w:t>
      </w:r>
    </w:p>
    <w:p w14:paraId="203B2B14">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3D837F9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3B1D4DB5">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7CFEDD7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431A3811">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0AF8024A">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443423C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0B3B454A">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2BB2D87A">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0C5E17C4">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48A5A8C9">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2C4FB26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288069A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4331311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12B05052">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312D51C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059C4EF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68D9DC66">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77B3A01B">
      <w:pPr>
        <w:spacing w:line="560" w:lineRule="exact"/>
        <w:rPr>
          <w:rFonts w:ascii="黑体" w:hAnsi="黑体" w:eastAsia="黑体"/>
          <w:sz w:val="32"/>
          <w:szCs w:val="32"/>
        </w:rPr>
      </w:pPr>
      <w:r>
        <w:rPr>
          <w:rFonts w:hint="eastAsia" w:ascii="黑体" w:hAnsi="黑体" w:eastAsia="黑体"/>
          <w:sz w:val="32"/>
          <w:szCs w:val="32"/>
        </w:rPr>
        <w:t>　</w:t>
      </w:r>
    </w:p>
    <w:p w14:paraId="309BE8FC">
      <w:pPr>
        <w:spacing w:line="560" w:lineRule="exact"/>
        <w:rPr>
          <w:rFonts w:ascii="黑体" w:hAnsi="黑体" w:eastAsia="黑体"/>
          <w:sz w:val="32"/>
          <w:szCs w:val="32"/>
        </w:rPr>
      </w:pPr>
    </w:p>
    <w:p w14:paraId="33FC1FD3">
      <w:pPr>
        <w:spacing w:line="560" w:lineRule="exact"/>
        <w:rPr>
          <w:rFonts w:ascii="黑体" w:hAnsi="黑体" w:eastAsia="黑体"/>
          <w:sz w:val="32"/>
          <w:szCs w:val="32"/>
        </w:rPr>
      </w:pPr>
    </w:p>
    <w:p w14:paraId="71F48756">
      <w:pPr>
        <w:spacing w:line="560" w:lineRule="exact"/>
        <w:rPr>
          <w:rFonts w:ascii="宋体" w:hAnsi="宋体"/>
          <w:b/>
          <w:sz w:val="36"/>
          <w:szCs w:val="36"/>
        </w:rPr>
      </w:pPr>
    </w:p>
    <w:p w14:paraId="5D0916AE">
      <w:pPr>
        <w:spacing w:line="560" w:lineRule="exact"/>
        <w:rPr>
          <w:rFonts w:ascii="宋体" w:hAnsi="宋体"/>
          <w:b/>
          <w:sz w:val="36"/>
          <w:szCs w:val="36"/>
        </w:rPr>
      </w:pPr>
    </w:p>
    <w:p w14:paraId="21B6E45D">
      <w:pPr>
        <w:spacing w:line="560" w:lineRule="exact"/>
        <w:jc w:val="center"/>
        <w:rPr>
          <w:rFonts w:ascii="宋体" w:hAnsi="宋体"/>
          <w:b/>
          <w:sz w:val="36"/>
          <w:szCs w:val="36"/>
        </w:rPr>
      </w:pPr>
    </w:p>
    <w:p w14:paraId="413A65C5">
      <w:pPr>
        <w:spacing w:line="560" w:lineRule="exact"/>
        <w:jc w:val="center"/>
        <w:rPr>
          <w:rFonts w:ascii="宋体" w:hAnsi="宋体"/>
          <w:b/>
          <w:sz w:val="36"/>
          <w:szCs w:val="36"/>
        </w:rPr>
      </w:pPr>
    </w:p>
    <w:p w14:paraId="1B825242">
      <w:pPr>
        <w:spacing w:line="560" w:lineRule="exact"/>
        <w:jc w:val="center"/>
        <w:rPr>
          <w:rFonts w:ascii="宋体" w:hAnsi="宋体"/>
          <w:b/>
          <w:sz w:val="36"/>
          <w:szCs w:val="36"/>
        </w:rPr>
      </w:pPr>
    </w:p>
    <w:p w14:paraId="0F240EE3">
      <w:pPr>
        <w:spacing w:line="560" w:lineRule="exact"/>
        <w:jc w:val="center"/>
        <w:rPr>
          <w:rFonts w:ascii="宋体" w:hAnsi="宋体"/>
          <w:b/>
          <w:sz w:val="36"/>
          <w:szCs w:val="36"/>
        </w:rPr>
      </w:pPr>
    </w:p>
    <w:p w14:paraId="6422190C">
      <w:pPr>
        <w:spacing w:line="560" w:lineRule="exact"/>
        <w:jc w:val="center"/>
        <w:rPr>
          <w:rFonts w:ascii="宋体" w:hAnsi="宋体"/>
          <w:b/>
          <w:sz w:val="36"/>
          <w:szCs w:val="36"/>
        </w:rPr>
      </w:pPr>
    </w:p>
    <w:p w14:paraId="162A3334">
      <w:pPr>
        <w:spacing w:line="560" w:lineRule="exact"/>
        <w:jc w:val="center"/>
        <w:rPr>
          <w:rFonts w:ascii="宋体" w:hAnsi="宋体"/>
          <w:b/>
          <w:sz w:val="36"/>
          <w:szCs w:val="36"/>
        </w:rPr>
      </w:pPr>
    </w:p>
    <w:p w14:paraId="2972EE27">
      <w:pPr>
        <w:spacing w:line="560" w:lineRule="exact"/>
        <w:jc w:val="center"/>
        <w:rPr>
          <w:rFonts w:ascii="宋体" w:hAnsi="宋体"/>
          <w:b/>
          <w:sz w:val="36"/>
          <w:szCs w:val="36"/>
        </w:rPr>
      </w:pPr>
    </w:p>
    <w:p w14:paraId="096F98D0">
      <w:pPr>
        <w:spacing w:line="560" w:lineRule="exact"/>
        <w:jc w:val="center"/>
        <w:rPr>
          <w:rFonts w:ascii="宋体" w:hAnsi="宋体"/>
          <w:b/>
          <w:sz w:val="36"/>
          <w:szCs w:val="36"/>
        </w:rPr>
      </w:pPr>
    </w:p>
    <w:p w14:paraId="7B20E213">
      <w:pPr>
        <w:spacing w:line="560" w:lineRule="exact"/>
        <w:jc w:val="center"/>
        <w:rPr>
          <w:rFonts w:ascii="宋体" w:hAnsi="宋体"/>
          <w:b/>
          <w:sz w:val="36"/>
          <w:szCs w:val="36"/>
        </w:rPr>
      </w:pPr>
    </w:p>
    <w:p w14:paraId="1A3210F5">
      <w:pPr>
        <w:spacing w:line="560" w:lineRule="exact"/>
        <w:jc w:val="center"/>
        <w:rPr>
          <w:rFonts w:ascii="宋体" w:hAnsi="宋体"/>
          <w:b/>
          <w:sz w:val="36"/>
          <w:szCs w:val="36"/>
        </w:rPr>
      </w:pPr>
    </w:p>
    <w:p w14:paraId="048C18F9">
      <w:pPr>
        <w:spacing w:line="560" w:lineRule="exact"/>
        <w:jc w:val="center"/>
        <w:rPr>
          <w:rFonts w:ascii="宋体" w:hAnsi="宋体"/>
          <w:b/>
          <w:sz w:val="36"/>
          <w:szCs w:val="36"/>
        </w:rPr>
      </w:pPr>
    </w:p>
    <w:p w14:paraId="3900BA11">
      <w:pPr>
        <w:spacing w:line="560" w:lineRule="exact"/>
        <w:jc w:val="center"/>
        <w:rPr>
          <w:rFonts w:ascii="宋体" w:hAnsi="宋体"/>
          <w:b/>
          <w:sz w:val="36"/>
          <w:szCs w:val="36"/>
        </w:rPr>
      </w:pPr>
    </w:p>
    <w:p w14:paraId="160DFAEC">
      <w:pPr>
        <w:spacing w:line="560" w:lineRule="exact"/>
        <w:jc w:val="center"/>
        <w:rPr>
          <w:rFonts w:ascii="宋体" w:hAnsi="宋体"/>
          <w:b/>
          <w:sz w:val="36"/>
          <w:szCs w:val="36"/>
        </w:rPr>
      </w:pPr>
    </w:p>
    <w:p w14:paraId="5F0CA1CC">
      <w:pPr>
        <w:spacing w:line="560" w:lineRule="exact"/>
        <w:jc w:val="center"/>
        <w:rPr>
          <w:rFonts w:ascii="宋体" w:hAnsi="宋体"/>
          <w:b/>
          <w:sz w:val="36"/>
          <w:szCs w:val="36"/>
        </w:rPr>
      </w:pPr>
    </w:p>
    <w:p w14:paraId="5A9CA45D">
      <w:pPr>
        <w:pStyle w:val="2"/>
      </w:pPr>
    </w:p>
    <w:p w14:paraId="22B1EBFE">
      <w:pPr>
        <w:spacing w:line="560" w:lineRule="exact"/>
        <w:jc w:val="center"/>
        <w:rPr>
          <w:rFonts w:ascii="宋体" w:hAnsi="宋体"/>
          <w:b/>
          <w:sz w:val="36"/>
          <w:szCs w:val="36"/>
        </w:rPr>
      </w:pPr>
      <w:r>
        <w:rPr>
          <w:rFonts w:hint="eastAsia" w:ascii="宋体" w:hAnsi="宋体"/>
          <w:b/>
          <w:sz w:val="36"/>
          <w:szCs w:val="36"/>
        </w:rPr>
        <w:t>第一部分　　部门预算公开管理文件</w:t>
      </w:r>
    </w:p>
    <w:p w14:paraId="0245A64C">
      <w:pPr>
        <w:spacing w:line="560" w:lineRule="exact"/>
        <w:jc w:val="center"/>
        <w:rPr>
          <w:rFonts w:ascii="宋体" w:hAnsi="宋体"/>
          <w:b/>
          <w:sz w:val="36"/>
          <w:szCs w:val="36"/>
        </w:rPr>
      </w:pPr>
    </w:p>
    <w:p w14:paraId="6DC6AE42">
      <w:pPr>
        <w:ind w:firstLine="646" w:firstLineChars="200"/>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lang w:eastAsia="zh-CN"/>
        </w:rPr>
        <w:t>《</w:t>
      </w:r>
      <w:r>
        <w:rPr>
          <w:rFonts w:hint="eastAsia" w:ascii="仿宋_GB2312" w:eastAsia="仿宋_GB2312"/>
          <w:sz w:val="32"/>
          <w:szCs w:val="32"/>
          <w:lang w:val="en-US" w:eastAsia="zh-CN"/>
        </w:rPr>
        <w:t>关于切实做好2025年市县预算公开工作的通知</w:t>
      </w:r>
      <w:r>
        <w:rPr>
          <w:rFonts w:hint="eastAsia" w:ascii="仿宋_GB2312" w:eastAsia="仿宋_GB2312"/>
          <w:sz w:val="32"/>
          <w:szCs w:val="32"/>
          <w:lang w:eastAsia="zh-CN"/>
        </w:rPr>
        <w:t>》（</w:t>
      </w:r>
      <w:r>
        <w:rPr>
          <w:rFonts w:hint="eastAsia" w:ascii="仿宋_GB2312" w:eastAsia="仿宋_GB2312"/>
          <w:sz w:val="32"/>
          <w:szCs w:val="32"/>
          <w:lang w:val="en-US" w:eastAsia="zh-CN"/>
        </w:rPr>
        <w:t>辽财预</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w:t>
      </w:r>
      <w:r>
        <w:rPr>
          <w:rFonts w:hint="eastAsia" w:ascii="仿宋" w:hAnsi="仿宋" w:eastAsia="仿宋"/>
          <w:sz w:val="32"/>
          <w:szCs w:val="32"/>
          <w:lang w:val="en-US" w:eastAsia="zh-CN"/>
        </w:rPr>
        <w:t>1</w:t>
      </w:r>
      <w:r>
        <w:rPr>
          <w:rFonts w:hint="eastAsia" w:ascii="仿宋" w:hAnsi="仿宋" w:eastAsia="仿宋"/>
          <w:sz w:val="32"/>
          <w:szCs w:val="32"/>
        </w:rPr>
        <w:t>号</w:t>
      </w:r>
      <w:r>
        <w:rPr>
          <w:rFonts w:hint="eastAsia" w:ascii="仿宋_GB2312" w:eastAsia="仿宋_GB2312"/>
          <w:sz w:val="32"/>
          <w:szCs w:val="32"/>
          <w:lang w:eastAsia="zh-CN"/>
        </w:rPr>
        <w:t>）</w:t>
      </w:r>
    </w:p>
    <w:p w14:paraId="71190EBF">
      <w:pPr>
        <w:ind w:firstLine="646" w:firstLineChars="200"/>
        <w:rPr>
          <w:rFonts w:hint="eastAsia" w:ascii="仿宋" w:hAnsi="仿宋" w:eastAsia="仿宋"/>
          <w:sz w:val="32"/>
          <w:szCs w:val="32"/>
        </w:rPr>
      </w:pPr>
      <w:r>
        <w:rPr>
          <w:rFonts w:hint="eastAsia" w:ascii="仿宋_GB2312" w:eastAsia="仿宋_GB2312"/>
          <w:sz w:val="32"/>
          <w:szCs w:val="32"/>
          <w:lang w:val="en-US" w:eastAsia="zh-CN"/>
        </w:rPr>
        <w:t>2、</w:t>
      </w:r>
      <w:r>
        <w:rPr>
          <w:rFonts w:ascii="仿宋_GB2312" w:eastAsia="仿宋_GB2312"/>
          <w:sz w:val="32"/>
          <w:szCs w:val="32"/>
        </w:rPr>
        <w:t>《</w:t>
      </w:r>
      <w:r>
        <w:rPr>
          <w:rFonts w:hint="eastAsia" w:ascii="仿宋_GB2312" w:eastAsia="仿宋_GB2312"/>
          <w:sz w:val="32"/>
          <w:szCs w:val="32"/>
          <w:lang w:val="en-US" w:eastAsia="zh-CN"/>
        </w:rPr>
        <w:t>关于印发盘锦市财政预决算领域基层政务公开标准指引的通知</w:t>
      </w:r>
      <w:r>
        <w:rPr>
          <w:rFonts w:ascii="仿宋_GB2312" w:eastAsia="仿宋_GB2312"/>
          <w:sz w:val="32"/>
          <w:szCs w:val="32"/>
        </w:rPr>
        <w:t>》</w:t>
      </w:r>
      <w:r>
        <w:rPr>
          <w:rFonts w:hint="eastAsia" w:ascii="仿宋_GB2312" w:eastAsia="仿宋_GB2312"/>
          <w:sz w:val="32"/>
          <w:szCs w:val="32"/>
        </w:rPr>
        <w:t>(</w:t>
      </w:r>
      <w:r>
        <w:rPr>
          <w:rFonts w:hint="eastAsia" w:ascii="仿宋_GB2312" w:eastAsia="仿宋_GB2312"/>
          <w:sz w:val="32"/>
          <w:szCs w:val="32"/>
          <w:lang w:val="en-US" w:eastAsia="zh-CN"/>
        </w:rPr>
        <w:t>盘财预</w:t>
      </w: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w:t>
      </w:r>
      <w:r>
        <w:rPr>
          <w:rFonts w:hint="eastAsia" w:ascii="仿宋" w:hAnsi="仿宋" w:eastAsia="仿宋"/>
          <w:sz w:val="32"/>
          <w:szCs w:val="32"/>
          <w:lang w:val="en-US" w:eastAsia="zh-CN"/>
        </w:rPr>
        <w:t>253</w:t>
      </w:r>
      <w:r>
        <w:rPr>
          <w:rFonts w:hint="eastAsia" w:ascii="仿宋" w:hAnsi="仿宋" w:eastAsia="仿宋"/>
          <w:sz w:val="32"/>
          <w:szCs w:val="32"/>
        </w:rPr>
        <w:t>号)</w:t>
      </w:r>
    </w:p>
    <w:p w14:paraId="0E9878E1">
      <w:pPr>
        <w:pStyle w:val="2"/>
      </w:pPr>
    </w:p>
    <w:p w14:paraId="7D098124">
      <w:pPr>
        <w:spacing w:line="560" w:lineRule="exact"/>
        <w:rPr>
          <w:rFonts w:ascii="宋体" w:hAnsi="宋体"/>
          <w:b/>
          <w:sz w:val="36"/>
          <w:szCs w:val="36"/>
        </w:rPr>
      </w:pPr>
    </w:p>
    <w:p w14:paraId="77563EB4">
      <w:pPr>
        <w:spacing w:line="560" w:lineRule="exact"/>
        <w:rPr>
          <w:rFonts w:ascii="宋体" w:hAnsi="宋体"/>
          <w:b/>
          <w:sz w:val="36"/>
          <w:szCs w:val="36"/>
        </w:rPr>
      </w:pPr>
    </w:p>
    <w:p w14:paraId="0AF52AB1">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val="en-US" w:eastAsia="zh-CN"/>
        </w:rPr>
        <w:t>盘锦市人力资源和社会保障局</w:t>
      </w:r>
      <w:r>
        <w:rPr>
          <w:rFonts w:hint="eastAsia" w:ascii="宋体" w:hAnsi="宋体"/>
          <w:b/>
          <w:sz w:val="36"/>
          <w:szCs w:val="36"/>
        </w:rPr>
        <w:t>概况</w:t>
      </w:r>
    </w:p>
    <w:p w14:paraId="1818EF96">
      <w:pPr>
        <w:spacing w:line="560" w:lineRule="exact"/>
        <w:ind w:firstLine="646" w:firstLineChars="200"/>
        <w:jc w:val="left"/>
        <w:rPr>
          <w:rFonts w:ascii="黑体" w:eastAsia="黑体"/>
          <w:sz w:val="32"/>
          <w:szCs w:val="32"/>
        </w:rPr>
      </w:pPr>
    </w:p>
    <w:p w14:paraId="5D90EA79">
      <w:pPr>
        <w:numPr>
          <w:ilvl w:val="0"/>
          <w:numId w:val="2"/>
        </w:numPr>
        <w:spacing w:line="560" w:lineRule="exact"/>
        <w:ind w:firstLine="646" w:firstLineChars="200"/>
        <w:jc w:val="left"/>
        <w:rPr>
          <w:rFonts w:hint="eastAsia" w:ascii="黑体" w:eastAsia="黑体"/>
          <w:sz w:val="32"/>
          <w:szCs w:val="32"/>
        </w:rPr>
      </w:pPr>
      <w:r>
        <w:rPr>
          <w:rFonts w:hint="eastAsia" w:ascii="黑体" w:eastAsia="黑体"/>
          <w:sz w:val="32"/>
          <w:szCs w:val="32"/>
        </w:rPr>
        <w:t>部门职责</w:t>
      </w:r>
    </w:p>
    <w:p w14:paraId="1878455E">
      <w:pPr>
        <w:autoSpaceDE w:val="0"/>
        <w:autoSpaceDN w:val="0"/>
        <w:adjustRightInd w:val="0"/>
        <w:ind w:firstLine="426" w:firstLineChars="200"/>
        <w:jc w:val="left"/>
        <w:rPr>
          <w:rFonts w:ascii="仿宋" w:hAnsi="仿宋" w:eastAsia="仿宋" w:cs="ArialUnicodeMS"/>
          <w:kern w:val="0"/>
          <w:sz w:val="32"/>
          <w:szCs w:val="32"/>
        </w:rPr>
      </w:pPr>
      <w:r>
        <w:rPr>
          <w:rFonts w:hint="eastAsia"/>
          <w:lang w:val="en-US" w:eastAsia="zh-CN"/>
        </w:rPr>
        <w:t xml:space="preserve">   </w:t>
      </w:r>
      <w:r>
        <w:rPr>
          <w:rFonts w:hint="eastAsia" w:ascii="仿宋" w:hAnsi="仿宋" w:eastAsia="仿宋" w:cs="ArialUnicodeMS"/>
          <w:kern w:val="0"/>
          <w:sz w:val="32"/>
          <w:szCs w:val="32"/>
        </w:rPr>
        <w:t>1、贯彻执行国家、省有关人力资源和社会保障的方针政策和法律法规，组织起草人力资源和社会保障（不含医疗保障，下同）规范性文件案并组织实施，拟订全市人力资源和社会保障事业发展规划。</w:t>
      </w:r>
    </w:p>
    <w:p w14:paraId="6C337B61">
      <w:pPr>
        <w:autoSpaceDE w:val="0"/>
        <w:autoSpaceDN w:val="0"/>
        <w:adjustRightInd w:val="0"/>
        <w:ind w:firstLine="646" w:firstLineChars="200"/>
        <w:jc w:val="left"/>
        <w:rPr>
          <w:rFonts w:ascii="仿宋" w:hAnsi="仿宋" w:eastAsia="仿宋" w:cs="ArialUnicodeMS"/>
          <w:kern w:val="0"/>
          <w:sz w:val="32"/>
          <w:szCs w:val="32"/>
        </w:rPr>
      </w:pPr>
      <w:r>
        <w:rPr>
          <w:rFonts w:hint="eastAsia" w:ascii="仿宋" w:hAnsi="仿宋" w:eastAsia="仿宋" w:cs="ArialUnicodeMS"/>
          <w:kern w:val="0"/>
          <w:sz w:val="32"/>
          <w:szCs w:val="32"/>
        </w:rPr>
        <w:t>2、拟订并组织实施全市人力资源市场发展规划和人力资源流动政策，承担市政府人才工作的综合管理，牵头推进人才供给侧结构性改革，指导全市人力资源市场建设，规范全市人力资源市场。</w:t>
      </w:r>
    </w:p>
    <w:p w14:paraId="5F8B00F2">
      <w:pPr>
        <w:autoSpaceDE w:val="0"/>
        <w:autoSpaceDN w:val="0"/>
        <w:adjustRightInd w:val="0"/>
        <w:ind w:firstLine="646" w:firstLineChars="200"/>
        <w:jc w:val="left"/>
        <w:rPr>
          <w:rFonts w:ascii="仿宋" w:hAnsi="仿宋" w:eastAsia="仿宋" w:cs="ArialUnicodeMS"/>
          <w:kern w:val="0"/>
          <w:sz w:val="32"/>
          <w:szCs w:val="32"/>
        </w:rPr>
      </w:pPr>
      <w:r>
        <w:rPr>
          <w:rFonts w:hint="eastAsia" w:ascii="仿宋" w:hAnsi="仿宋" w:eastAsia="仿宋" w:cs="ArialUnicodeMS"/>
          <w:kern w:val="0"/>
          <w:sz w:val="32"/>
          <w:szCs w:val="32"/>
        </w:rPr>
        <w:t>3、负责促进就业工作，拟订统筹城乡的就业发展规划和政策，完善公共就业服务体系，拟订就业创业扶持援助政策，完善职业资格制度相关政策，统筹建立面向城乡劳动者的职业培训制度，牵头拟订高校毕业生就业政策，统筹协调选拔高校毕业生赴基层工作，会同相关部门拟订高技能人才、农村实用人才培养和激励政策，拟订并组织实施国（境）外人员（不含专家）来盘就业管理规定，承担就业形势分析研判、失业预测预警工作，保持就业形势稳定。</w:t>
      </w:r>
    </w:p>
    <w:p w14:paraId="575C236C">
      <w:pPr>
        <w:autoSpaceDE w:val="0"/>
        <w:autoSpaceDN w:val="0"/>
        <w:adjustRightInd w:val="0"/>
        <w:ind w:firstLine="646" w:firstLineChars="200"/>
        <w:jc w:val="left"/>
        <w:rPr>
          <w:rFonts w:ascii="仿宋" w:hAnsi="仿宋" w:eastAsia="仿宋" w:cs="ArialUnicodeMS"/>
          <w:kern w:val="0"/>
          <w:sz w:val="32"/>
          <w:szCs w:val="32"/>
        </w:rPr>
      </w:pPr>
      <w:r>
        <w:rPr>
          <w:rFonts w:hint="eastAsia" w:ascii="仿宋" w:hAnsi="仿宋" w:eastAsia="仿宋" w:cs="ArialUnicodeMS"/>
          <w:kern w:val="0"/>
          <w:sz w:val="32"/>
          <w:szCs w:val="32"/>
        </w:rPr>
        <w:t>4、统筹建立覆盖城乡的社会保障体系，组织实施城乡社会保险及其补充保险政策、标准社会保险关系转移接续办法，组织实施机关企事业单位基本养老保险政策、社会保险及其补充保险基金的管理和监督办法，编制全市社会保险基金预决算草案。承担社会保险基金稽核、预测预警工作，拟订应对预案，保持就业形势稳定和社会保险基金总体收支平衡和安全稳定运行。</w:t>
      </w:r>
    </w:p>
    <w:p w14:paraId="5FAFA2C4">
      <w:pPr>
        <w:autoSpaceDE w:val="0"/>
        <w:autoSpaceDN w:val="0"/>
        <w:adjustRightInd w:val="0"/>
        <w:ind w:firstLine="646" w:firstLineChars="200"/>
        <w:jc w:val="left"/>
        <w:rPr>
          <w:rFonts w:hint="eastAsia" w:ascii="仿宋" w:hAnsi="仿宋" w:eastAsia="仿宋" w:cs="ArialUnicodeMS"/>
          <w:kern w:val="0"/>
          <w:sz w:val="32"/>
          <w:szCs w:val="32"/>
        </w:rPr>
      </w:pPr>
      <w:r>
        <w:rPr>
          <w:rFonts w:hint="eastAsia" w:ascii="仿宋" w:hAnsi="仿宋" w:eastAsia="仿宋" w:cs="ArialUnicodeMS"/>
          <w:kern w:val="0"/>
          <w:sz w:val="32"/>
          <w:szCs w:val="32"/>
        </w:rPr>
        <w:t>5、会同相关部门贯彻落实事业单位人员工资收入分配政策，提出实施意见，完善企事业单位人员工资正常增长和支付保障机制，落实机关企事业单位人员福利和离退休政策。实施国家荣誉制度，规范全市表彰奖励和评比达标表彰项目，承办市政府开展的有关表彰奖励活动。承办市政府管理的部分领导人员的行政职务任免事宜。</w:t>
      </w:r>
    </w:p>
    <w:p w14:paraId="08D5E58F">
      <w:pPr>
        <w:autoSpaceDE w:val="0"/>
        <w:autoSpaceDN w:val="0"/>
        <w:adjustRightInd w:val="0"/>
        <w:ind w:firstLine="646" w:firstLineChars="200"/>
        <w:jc w:val="left"/>
        <w:rPr>
          <w:rFonts w:ascii="仿宋" w:hAnsi="仿宋" w:eastAsia="仿宋" w:cs="ArialUnicodeMS"/>
          <w:kern w:val="0"/>
          <w:sz w:val="32"/>
          <w:szCs w:val="32"/>
        </w:rPr>
      </w:pPr>
      <w:r>
        <w:rPr>
          <w:rFonts w:hint="eastAsia" w:ascii="仿宋" w:hAnsi="仿宋" w:eastAsia="仿宋" w:cs="ArialUnicodeMS"/>
          <w:kern w:val="0"/>
          <w:sz w:val="32"/>
          <w:szCs w:val="32"/>
        </w:rPr>
        <w:t>6、会同有关部门组织事业单位人事制度改革，拟订事业单位人员管理政策，制定专业技术人员管理和继续教育政策，牵头推进深化职称制度改革工作，健全博士、博士后管理办法，负责高层次专业技术人才选拔、培养和引进工作。</w:t>
      </w:r>
    </w:p>
    <w:p w14:paraId="5E380E13">
      <w:pPr>
        <w:autoSpaceDE w:val="0"/>
        <w:autoSpaceDN w:val="0"/>
        <w:adjustRightInd w:val="0"/>
        <w:ind w:firstLine="646" w:firstLineChars="200"/>
        <w:jc w:val="left"/>
        <w:rPr>
          <w:rFonts w:hint="eastAsia" w:ascii="仿宋" w:hAnsi="仿宋" w:eastAsia="仿宋" w:cs="ArialUnicodeMS"/>
          <w:kern w:val="0"/>
          <w:sz w:val="32"/>
          <w:szCs w:val="32"/>
        </w:rPr>
      </w:pPr>
      <w:r>
        <w:rPr>
          <w:rFonts w:hint="eastAsia" w:ascii="仿宋" w:hAnsi="仿宋" w:eastAsia="仿宋" w:cs="ArialUnicodeMS"/>
          <w:kern w:val="0"/>
          <w:sz w:val="32"/>
          <w:szCs w:val="32"/>
        </w:rPr>
        <w:t>7、统筹实施劳动、人事争议调解仲裁制度，拟订劳动关系政策并完善相关协调机制，组织实施劳动合同制度，监督落实消除非法使用童工政策和女工、未成年工的特殊劳动保护政策，组织实施劳动监察，协调劳动者维权工作，依法查处重大案件，维护农民工合法权益，协调解决有关农民工工作重点难点问题，完善人力资源和社会保障系统信访工作制度。</w:t>
      </w:r>
    </w:p>
    <w:p w14:paraId="40FEF1CA">
      <w:pPr>
        <w:autoSpaceDE w:val="0"/>
        <w:autoSpaceDN w:val="0"/>
        <w:adjustRightInd w:val="0"/>
        <w:ind w:firstLine="646" w:firstLineChars="200"/>
        <w:jc w:val="left"/>
        <w:rPr>
          <w:rFonts w:hint="eastAsia" w:ascii="仿宋" w:hAnsi="仿宋" w:eastAsia="仿宋" w:cs="ArialUnicodeMS"/>
          <w:kern w:val="0"/>
          <w:sz w:val="32"/>
          <w:szCs w:val="32"/>
        </w:rPr>
      </w:pPr>
      <w:r>
        <w:rPr>
          <w:rFonts w:hint="eastAsia" w:ascii="仿宋" w:hAnsi="仿宋" w:eastAsia="仿宋" w:cs="ArialUnicodeMS"/>
          <w:kern w:val="0"/>
          <w:sz w:val="32"/>
          <w:szCs w:val="32"/>
        </w:rPr>
        <w:t>8、按分工负责企业帮扶工作。</w:t>
      </w:r>
    </w:p>
    <w:p w14:paraId="5780F19D">
      <w:pPr>
        <w:autoSpaceDE w:val="0"/>
        <w:autoSpaceDN w:val="0"/>
        <w:adjustRightInd w:val="0"/>
        <w:ind w:firstLine="646" w:firstLineChars="200"/>
        <w:jc w:val="left"/>
        <w:rPr>
          <w:rFonts w:hint="eastAsia" w:ascii="仿宋" w:hAnsi="仿宋" w:eastAsia="仿宋" w:cs="ArialUnicodeMS"/>
          <w:kern w:val="0"/>
          <w:sz w:val="32"/>
          <w:szCs w:val="32"/>
        </w:rPr>
      </w:pPr>
      <w:r>
        <w:rPr>
          <w:rFonts w:hint="eastAsia" w:ascii="仿宋" w:hAnsi="仿宋" w:eastAsia="仿宋" w:cs="ArialUnicodeMS"/>
          <w:kern w:val="0"/>
          <w:sz w:val="32"/>
          <w:szCs w:val="32"/>
        </w:rPr>
        <w:t>9、完成市委、市政府交办的其他任务。</w:t>
      </w:r>
    </w:p>
    <w:p w14:paraId="600A5EFD">
      <w:pPr>
        <w:autoSpaceDE w:val="0"/>
        <w:autoSpaceDN w:val="0"/>
        <w:adjustRightInd w:val="0"/>
        <w:ind w:firstLine="646" w:firstLineChars="200"/>
        <w:jc w:val="left"/>
        <w:rPr>
          <w:rFonts w:hint="eastAsia" w:ascii="仿宋" w:hAnsi="仿宋" w:eastAsia="仿宋" w:cs="ArialUnicodeMS"/>
          <w:kern w:val="0"/>
          <w:sz w:val="32"/>
          <w:szCs w:val="32"/>
        </w:rPr>
      </w:pPr>
      <w:r>
        <w:rPr>
          <w:rFonts w:hint="eastAsia" w:ascii="仿宋" w:hAnsi="仿宋" w:eastAsia="仿宋" w:cs="ArialUnicodeMS"/>
          <w:kern w:val="0"/>
          <w:sz w:val="32"/>
          <w:szCs w:val="32"/>
        </w:rPr>
        <w:t>10、职能转变。盘锦市人力资源和社会保障局应加强促进就业创业者、持续推进养老保险制度改革、激励人才创新创造、保障农民工权益等职责。</w:t>
      </w:r>
    </w:p>
    <w:p w14:paraId="134FC220">
      <w:pPr>
        <w:autoSpaceDE w:val="0"/>
        <w:autoSpaceDN w:val="0"/>
        <w:adjustRightInd w:val="0"/>
        <w:ind w:firstLine="646" w:firstLineChars="200"/>
        <w:jc w:val="left"/>
        <w:rPr>
          <w:rFonts w:hint="eastAsia" w:ascii="仿宋" w:hAnsi="仿宋" w:eastAsia="仿宋" w:cs="ArialUnicodeMS"/>
          <w:kern w:val="0"/>
          <w:sz w:val="32"/>
          <w:szCs w:val="32"/>
        </w:rPr>
      </w:pPr>
      <w:r>
        <w:rPr>
          <w:rFonts w:hint="eastAsia" w:ascii="仿宋" w:hAnsi="仿宋" w:eastAsia="仿宋" w:cs="ArialUnicodeMS"/>
          <w:kern w:val="0"/>
          <w:sz w:val="32"/>
          <w:szCs w:val="32"/>
        </w:rPr>
        <w:t>11、与市教育局的有关职责分工。毕业生就业政策由市人力资源和社会保障局牵头，会同市教育局等部门拟订。毕业生离校前的就业指导和服务工作，由市教育局负责，毕业生离校后的就业指导和服务工作，由市人力资源和社会保障局负责。</w:t>
      </w:r>
    </w:p>
    <w:p w14:paraId="2A7996A0">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50B8FA90">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纳入</w:t>
      </w:r>
      <w:r>
        <w:rPr>
          <w:rFonts w:hint="eastAsia" w:ascii="仿宋_GB2312" w:eastAsia="仿宋_GB2312"/>
          <w:b/>
          <w:sz w:val="32"/>
          <w:szCs w:val="32"/>
          <w:lang w:val="en-US" w:eastAsia="zh-CN"/>
        </w:rPr>
        <w:t>盘锦市人力资源和社会保障局2025</w:t>
      </w:r>
      <w:r>
        <w:rPr>
          <w:rFonts w:hint="eastAsia" w:ascii="仿宋_GB2312" w:eastAsia="仿宋_GB2312"/>
          <w:b/>
          <w:sz w:val="32"/>
          <w:szCs w:val="32"/>
        </w:rPr>
        <w:t>年部门预算编制范围的二级预算单位包括：</w:t>
      </w:r>
    </w:p>
    <w:p w14:paraId="4EE5C6FD">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盘锦市人力资源和社会保障局</w:t>
      </w:r>
      <w:r>
        <w:rPr>
          <w:rFonts w:hint="eastAsia" w:ascii="仿宋_GB2312" w:eastAsia="仿宋_GB2312"/>
          <w:sz w:val="32"/>
          <w:szCs w:val="32"/>
        </w:rPr>
        <w:t>本级</w:t>
      </w:r>
    </w:p>
    <w:p w14:paraId="7CD1FD74">
      <w:pPr>
        <w:spacing w:line="540" w:lineRule="exact"/>
        <w:ind w:firstLine="646" w:firstLineChars="200"/>
        <w:jc w:val="left"/>
        <w:rPr>
          <w:rFonts w:hint="eastAsia" w:ascii="仿宋" w:hAnsi="仿宋" w:eastAsia="仿宋" w:cs="仿宋"/>
          <w:sz w:val="32"/>
          <w:szCs w:val="32"/>
        </w:rPr>
      </w:pPr>
      <w:r>
        <w:rPr>
          <w:rFonts w:hint="eastAsia" w:ascii="仿宋_GB2312" w:eastAsia="仿宋_GB2312"/>
          <w:sz w:val="32"/>
          <w:szCs w:val="32"/>
        </w:rPr>
        <w:t>2.</w:t>
      </w:r>
      <w:r>
        <w:rPr>
          <w:rFonts w:hint="eastAsia" w:ascii="仿宋" w:hAnsi="仿宋" w:eastAsia="仿宋" w:cs="仿宋"/>
          <w:sz w:val="32"/>
          <w:szCs w:val="32"/>
        </w:rPr>
        <w:t>盘锦市</w:t>
      </w:r>
      <w:r>
        <w:rPr>
          <w:rFonts w:hint="eastAsia" w:ascii="仿宋" w:hAnsi="仿宋" w:eastAsia="仿宋" w:cs="仿宋"/>
          <w:sz w:val="32"/>
          <w:szCs w:val="32"/>
          <w:lang w:val="en-US" w:eastAsia="zh-CN"/>
        </w:rPr>
        <w:t>就业和人才</w:t>
      </w:r>
      <w:r>
        <w:rPr>
          <w:rFonts w:hint="eastAsia" w:ascii="仿宋" w:hAnsi="仿宋" w:eastAsia="仿宋" w:cs="仿宋"/>
          <w:sz w:val="32"/>
          <w:szCs w:val="32"/>
        </w:rPr>
        <w:t>服务中心</w:t>
      </w:r>
    </w:p>
    <w:p w14:paraId="6A14E98F">
      <w:pPr>
        <w:spacing w:line="540" w:lineRule="exact"/>
        <w:ind w:firstLine="646" w:firstLineChars="200"/>
        <w:jc w:val="left"/>
        <w:rPr>
          <w:rFonts w:hint="eastAsia" w:ascii="仿宋" w:hAnsi="仿宋" w:eastAsia="仿宋" w:cs="仿宋"/>
          <w:sz w:val="32"/>
          <w:szCs w:val="32"/>
        </w:rPr>
      </w:pPr>
      <w:r>
        <w:rPr>
          <w:rFonts w:hint="eastAsia" w:ascii="仿宋_GB2312" w:eastAsia="仿宋_GB2312"/>
          <w:sz w:val="32"/>
          <w:szCs w:val="32"/>
        </w:rPr>
        <w:t>3.</w:t>
      </w:r>
      <w:r>
        <w:rPr>
          <w:rFonts w:hint="eastAsia" w:ascii="仿宋" w:hAnsi="仿宋" w:eastAsia="仿宋" w:cs="仿宋"/>
          <w:sz w:val="32"/>
          <w:szCs w:val="32"/>
        </w:rPr>
        <w:t>盘锦高级技工学校</w:t>
      </w:r>
    </w:p>
    <w:p w14:paraId="7B954071">
      <w:pPr>
        <w:spacing w:line="540" w:lineRule="exact"/>
        <w:ind w:firstLine="646" w:firstLineChars="200"/>
        <w:jc w:val="left"/>
        <w:rPr>
          <w:rFonts w:hint="eastAsia" w:ascii="仿宋" w:hAnsi="仿宋" w:eastAsia="仿宋" w:cs="仿宋"/>
          <w:sz w:val="32"/>
          <w:szCs w:val="32"/>
          <w:lang w:val="en-US" w:eastAsia="zh-CN"/>
        </w:rPr>
      </w:pPr>
      <w:r>
        <w:rPr>
          <w:rFonts w:hint="eastAsia" w:ascii="仿宋_GB2312" w:eastAsia="仿宋_GB2312"/>
          <w:sz w:val="32"/>
          <w:szCs w:val="32"/>
        </w:rPr>
        <w:t>4.</w:t>
      </w:r>
      <w:r>
        <w:rPr>
          <w:rFonts w:hint="eastAsia" w:ascii="仿宋" w:hAnsi="仿宋" w:eastAsia="仿宋" w:cs="仿宋"/>
          <w:sz w:val="32"/>
          <w:szCs w:val="32"/>
          <w:lang w:val="en-US" w:eastAsia="zh-CN"/>
        </w:rPr>
        <w:t>盘锦市社会保险事业服务中心</w:t>
      </w:r>
    </w:p>
    <w:p w14:paraId="4F7C3CA4">
      <w:pPr>
        <w:spacing w:line="560" w:lineRule="exact"/>
        <w:rPr>
          <w:rFonts w:ascii="黑体" w:eastAsia="黑体"/>
          <w:sz w:val="36"/>
          <w:szCs w:val="36"/>
        </w:rPr>
      </w:pPr>
    </w:p>
    <w:p w14:paraId="52941BD4">
      <w:pPr>
        <w:spacing w:line="560" w:lineRule="exact"/>
        <w:rPr>
          <w:rFonts w:ascii="黑体" w:eastAsia="黑体"/>
          <w:sz w:val="36"/>
          <w:szCs w:val="36"/>
        </w:rPr>
      </w:pPr>
    </w:p>
    <w:p w14:paraId="488363B3">
      <w:pPr>
        <w:spacing w:line="560" w:lineRule="exact"/>
        <w:jc w:val="both"/>
        <w:rPr>
          <w:rFonts w:ascii="宋体" w:hAnsi="宋体"/>
          <w:b/>
          <w:sz w:val="36"/>
          <w:szCs w:val="36"/>
        </w:rPr>
      </w:pPr>
    </w:p>
    <w:p w14:paraId="6D8C28E2">
      <w:pPr>
        <w:numPr>
          <w:ilvl w:val="0"/>
          <w:numId w:val="3"/>
        </w:numPr>
        <w:spacing w:line="560" w:lineRule="exact"/>
        <w:jc w:val="center"/>
        <w:rPr>
          <w:rFonts w:hint="eastAsia" w:ascii="宋体" w:hAnsi="宋体"/>
          <w:b/>
          <w:sz w:val="36"/>
          <w:szCs w:val="36"/>
          <w:lang w:val="en-US" w:eastAsia="zh-CN"/>
        </w:rPr>
      </w:pPr>
      <w:r>
        <w:rPr>
          <w:rFonts w:hint="eastAsia" w:ascii="宋体" w:hAnsi="宋体"/>
          <w:b/>
          <w:sz w:val="36"/>
          <w:szCs w:val="36"/>
          <w:lang w:val="en-US" w:eastAsia="zh-CN"/>
        </w:rPr>
        <w:t>盘锦市人力资源和社会保障局</w:t>
      </w:r>
    </w:p>
    <w:p w14:paraId="48BCD7FE">
      <w:pPr>
        <w:numPr>
          <w:numId w:val="0"/>
        </w:numPr>
        <w:spacing w:line="560" w:lineRule="exact"/>
        <w:ind w:firstLine="2178" w:firstLineChars="600"/>
        <w:jc w:val="both"/>
        <w:rPr>
          <w:rFonts w:ascii="宋体" w:hAnsi="宋体"/>
          <w:b/>
          <w:sz w:val="36"/>
          <w:szCs w:val="36"/>
        </w:rPr>
      </w:pPr>
      <w:r>
        <w:rPr>
          <w:rFonts w:hint="eastAsia" w:ascii="宋体" w:hAnsi="宋体"/>
          <w:b/>
          <w:sz w:val="36"/>
          <w:szCs w:val="36"/>
          <w:lang w:val="en-US" w:eastAsia="zh-CN"/>
        </w:rPr>
        <w:t>2025</w:t>
      </w:r>
      <w:r>
        <w:rPr>
          <w:rFonts w:hint="eastAsia" w:ascii="宋体" w:hAnsi="宋体"/>
          <w:b/>
          <w:sz w:val="36"/>
          <w:szCs w:val="36"/>
        </w:rPr>
        <w:t>年部门预算情况说明</w:t>
      </w:r>
    </w:p>
    <w:p w14:paraId="5A96CAF6">
      <w:pPr>
        <w:spacing w:line="560" w:lineRule="exact"/>
        <w:jc w:val="center"/>
        <w:rPr>
          <w:rFonts w:ascii="宋体" w:hAnsi="宋体"/>
          <w:b/>
          <w:sz w:val="36"/>
          <w:szCs w:val="36"/>
        </w:rPr>
      </w:pPr>
    </w:p>
    <w:p w14:paraId="7FCF8EF5">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53F8F8FA">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11554.4</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157CC9FF">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11554.4</w:t>
      </w:r>
      <w:r>
        <w:rPr>
          <w:rFonts w:hint="eastAsia" w:ascii="仿宋_GB2312" w:hAnsi="宋体" w:eastAsia="仿宋_GB2312"/>
          <w:sz w:val="32"/>
          <w:szCs w:val="32"/>
          <w:highlight w:val="none"/>
        </w:rPr>
        <w:t>万元；</w:t>
      </w:r>
    </w:p>
    <w:p w14:paraId="4B47E636">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70ED64A0">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B72C130">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0057EBC1">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6E3898CE">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5E8EF6D1">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11554.4</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3D255E94">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6480.7</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397B350C">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5073.7</w:t>
      </w:r>
      <w:r>
        <w:rPr>
          <w:rFonts w:hint="eastAsia" w:ascii="仿宋_GB2312" w:eastAsia="仿宋_GB2312"/>
          <w:sz w:val="32"/>
          <w:szCs w:val="32"/>
          <w:highlight w:val="none"/>
        </w:rPr>
        <w:t>万元。</w:t>
      </w:r>
    </w:p>
    <w:p w14:paraId="592DC053">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130B8FC7">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173.1</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34</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5073.7</w:t>
      </w:r>
      <w:r>
        <w:rPr>
          <w:rFonts w:hint="eastAsia" w:ascii="仿宋_GB2312" w:eastAsia="仿宋_GB2312" w:cs="仿宋_GB2312"/>
          <w:sz w:val="32"/>
          <w:szCs w:val="32"/>
          <w:highlight w:val="none"/>
        </w:rPr>
        <w:t xml:space="preserve">万元。 </w:t>
      </w:r>
    </w:p>
    <w:p w14:paraId="75BB0FE1">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年减少</w:t>
      </w:r>
      <w:r>
        <w:rPr>
          <w:rFonts w:hint="eastAsia" w:ascii="黑体" w:hAnsi="黑体" w:eastAsia="黑体"/>
          <w:sz w:val="32"/>
          <w:szCs w:val="32"/>
          <w:highlight w:val="none"/>
          <w:lang w:val="en-US" w:eastAsia="zh-CN"/>
        </w:rPr>
        <w:t>15533.7</w:t>
      </w:r>
      <w:r>
        <w:rPr>
          <w:rFonts w:hint="eastAsia" w:ascii="黑体" w:hAnsi="黑体" w:eastAsia="黑体"/>
          <w:sz w:val="32"/>
          <w:szCs w:val="32"/>
          <w:highlight w:val="none"/>
        </w:rPr>
        <w:t>万元，减</w:t>
      </w:r>
      <w:r>
        <w:rPr>
          <w:rFonts w:hint="eastAsia" w:ascii="黑体" w:hAnsi="黑体" w:eastAsia="黑体"/>
          <w:sz w:val="32"/>
          <w:szCs w:val="32"/>
          <w:highlight w:val="none"/>
          <w:lang w:val="en-US" w:eastAsia="zh-CN"/>
        </w:rPr>
        <w:t>少</w:t>
      </w:r>
      <w:r>
        <w:rPr>
          <w:rFonts w:hint="eastAsia" w:ascii="黑体" w:hAnsi="黑体" w:eastAsia="黑体"/>
          <w:sz w:val="32"/>
          <w:szCs w:val="32"/>
          <w:highlight w:val="none"/>
        </w:rPr>
        <w:t>的主要原因为</w:t>
      </w:r>
      <w:r>
        <w:rPr>
          <w:rFonts w:hint="eastAsia" w:ascii="黑体" w:hAnsi="黑体" w:eastAsia="黑体"/>
          <w:sz w:val="32"/>
          <w:szCs w:val="32"/>
          <w:highlight w:val="none"/>
          <w:lang w:val="en-US" w:eastAsia="zh-CN"/>
        </w:rPr>
        <w:t>机关事业养老保险补助及企业职工基本养老保险补助经费减少</w:t>
      </w:r>
      <w:r>
        <w:rPr>
          <w:rFonts w:hint="eastAsia" w:ascii="黑体" w:hAnsi="黑体" w:eastAsia="黑体"/>
          <w:sz w:val="32"/>
          <w:szCs w:val="32"/>
          <w:highlight w:val="none"/>
        </w:rPr>
        <w:t>。</w:t>
      </w:r>
    </w:p>
    <w:p w14:paraId="198CB4DE">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1102CCDD">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val="en-US" w:eastAsia="zh-CN"/>
        </w:rPr>
        <w:t>盘锦市人力资源和社会保障局</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6418.4</w:t>
      </w:r>
      <w:r>
        <w:rPr>
          <w:rFonts w:hint="eastAsia" w:ascii="仿宋_GB2312" w:hAnsi="仿宋_GB2312" w:eastAsia="仿宋_GB2312"/>
          <w:spacing w:val="-2"/>
          <w:kern w:val="0"/>
          <w:sz w:val="32"/>
          <w:szCs w:val="32"/>
        </w:rPr>
        <w:t>万元。其中：</w:t>
      </w:r>
      <w:r>
        <w:rPr>
          <w:rFonts w:hint="eastAsia" w:ascii="仿宋_GB2312" w:hAnsi="宋体" w:eastAsia="仿宋_GB2312"/>
          <w:sz w:val="32"/>
          <w:szCs w:val="32"/>
          <w:lang w:val="en-US" w:eastAsia="zh-CN"/>
        </w:rPr>
        <w:t>就业补助资金</w:t>
      </w:r>
      <w:r>
        <w:rPr>
          <w:rFonts w:hint="eastAsia" w:ascii="仿宋_GB2312" w:hAnsi="仿宋_GB2312" w:eastAsia="仿宋_GB2312"/>
          <w:spacing w:val="-2"/>
          <w:kern w:val="0"/>
          <w:sz w:val="32"/>
          <w:szCs w:val="32"/>
          <w:lang w:val="en-US" w:eastAsia="zh-CN"/>
        </w:rPr>
        <w:t>6418.4</w:t>
      </w:r>
      <w:r>
        <w:rPr>
          <w:rFonts w:hint="eastAsia" w:ascii="仿宋_GB2312" w:hAnsi="仿宋_GB2312" w:eastAsia="仿宋_GB2312"/>
          <w:spacing w:val="-2"/>
          <w:kern w:val="0"/>
          <w:sz w:val="32"/>
          <w:szCs w:val="32"/>
        </w:rPr>
        <w:t>万元。</w:t>
      </w:r>
    </w:p>
    <w:p w14:paraId="51FBFCC7">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5E78EBF3">
      <w:pPr>
        <w:spacing w:line="600" w:lineRule="exact"/>
        <w:ind w:firstLine="629" w:firstLineChars="195"/>
        <w:rPr>
          <w:rFonts w:hint="eastAsia" w:ascii="仿宋" w:hAnsi="仿宋" w:eastAsia="仿宋" w:cs="仿宋_GB2312"/>
          <w:sz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val="en-US" w:eastAsia="zh-CN"/>
        </w:rPr>
        <w:t>盘锦市人力资源和社会保障局</w:t>
      </w:r>
      <w:r>
        <w:rPr>
          <w:rFonts w:hint="eastAsia" w:ascii="仿宋_GB2312" w:hAnsi="宋体" w:eastAsia="仿宋_GB2312"/>
          <w:sz w:val="32"/>
          <w:szCs w:val="32"/>
        </w:rPr>
        <w:t>机关运行经费预算为</w:t>
      </w:r>
      <w:r>
        <w:rPr>
          <w:rFonts w:hint="eastAsia" w:ascii="仿宋_GB2312" w:hAnsi="宋体" w:eastAsia="仿宋_GB2312"/>
          <w:sz w:val="32"/>
          <w:szCs w:val="32"/>
          <w:lang w:val="en-US" w:eastAsia="zh-CN"/>
        </w:rPr>
        <w:t>33.07</w:t>
      </w:r>
      <w:r>
        <w:rPr>
          <w:rFonts w:hint="eastAsia" w:ascii="仿宋_GB2312" w:hAnsi="宋体" w:eastAsia="仿宋_GB2312"/>
          <w:sz w:val="32"/>
          <w:szCs w:val="32"/>
        </w:rPr>
        <w:t>万元，主要包括</w:t>
      </w:r>
      <w:r>
        <w:rPr>
          <w:rFonts w:hint="eastAsia" w:ascii="仿宋" w:hAnsi="仿宋" w:eastAsia="仿宋" w:cs="仿宋_GB2312"/>
          <w:sz w:val="32"/>
        </w:rPr>
        <w:t>办公费</w:t>
      </w:r>
      <w:r>
        <w:rPr>
          <w:rFonts w:hint="eastAsia" w:ascii="仿宋" w:hAnsi="仿宋" w:eastAsia="仿宋" w:cs="仿宋_GB2312"/>
          <w:sz w:val="32"/>
          <w:lang w:val="en-US" w:eastAsia="zh-CN"/>
        </w:rPr>
        <w:t>5.12</w:t>
      </w:r>
      <w:r>
        <w:rPr>
          <w:rFonts w:hint="eastAsia" w:ascii="仿宋" w:hAnsi="仿宋" w:eastAsia="仿宋" w:cs="仿宋_GB2312"/>
          <w:sz w:val="32"/>
        </w:rPr>
        <w:t>万元、印刷费</w:t>
      </w:r>
      <w:r>
        <w:rPr>
          <w:rFonts w:hint="eastAsia" w:ascii="仿宋" w:hAnsi="仿宋" w:eastAsia="仿宋" w:cs="仿宋_GB2312"/>
          <w:sz w:val="32"/>
          <w:lang w:val="en-US" w:eastAsia="zh-CN"/>
        </w:rPr>
        <w:t>2.38</w:t>
      </w:r>
      <w:r>
        <w:rPr>
          <w:rFonts w:hint="eastAsia" w:ascii="仿宋" w:hAnsi="仿宋" w:eastAsia="仿宋" w:cs="仿宋_GB2312"/>
          <w:sz w:val="32"/>
        </w:rPr>
        <w:t>万元、工会经费</w:t>
      </w:r>
      <w:r>
        <w:rPr>
          <w:rFonts w:hint="eastAsia" w:ascii="仿宋" w:hAnsi="仿宋" w:eastAsia="仿宋" w:cs="仿宋_GB2312"/>
          <w:sz w:val="32"/>
          <w:lang w:val="en-US" w:eastAsia="zh-CN"/>
        </w:rPr>
        <w:t>4.86</w:t>
      </w:r>
      <w:r>
        <w:rPr>
          <w:rFonts w:hint="eastAsia" w:ascii="仿宋" w:hAnsi="仿宋" w:eastAsia="仿宋" w:cs="仿宋_GB2312"/>
          <w:sz w:val="32"/>
        </w:rPr>
        <w:t>万元、公务用车运行维护费</w:t>
      </w:r>
      <w:r>
        <w:rPr>
          <w:rFonts w:hint="eastAsia" w:ascii="仿宋" w:hAnsi="仿宋" w:eastAsia="仿宋" w:cs="仿宋_GB2312"/>
          <w:sz w:val="32"/>
          <w:lang w:val="en-US" w:eastAsia="zh-CN"/>
        </w:rPr>
        <w:t>9</w:t>
      </w:r>
      <w:r>
        <w:rPr>
          <w:rFonts w:hint="eastAsia" w:ascii="仿宋" w:hAnsi="仿宋" w:eastAsia="仿宋" w:cs="仿宋_GB2312"/>
          <w:sz w:val="32"/>
        </w:rPr>
        <w:t>万元、</w:t>
      </w:r>
      <w:r>
        <w:rPr>
          <w:rFonts w:hint="eastAsia" w:ascii="仿宋" w:hAnsi="仿宋" w:eastAsia="仿宋" w:cs="仿宋_GB2312"/>
          <w:sz w:val="32"/>
          <w:lang w:val="en-US" w:eastAsia="zh-CN"/>
        </w:rPr>
        <w:t>邮电</w:t>
      </w:r>
      <w:r>
        <w:rPr>
          <w:rFonts w:hint="eastAsia" w:ascii="仿宋" w:hAnsi="仿宋" w:eastAsia="仿宋" w:cs="仿宋_GB2312"/>
          <w:sz w:val="32"/>
        </w:rPr>
        <w:t>费</w:t>
      </w:r>
      <w:r>
        <w:rPr>
          <w:rFonts w:hint="eastAsia" w:ascii="仿宋" w:hAnsi="仿宋" w:eastAsia="仿宋" w:cs="仿宋_GB2312"/>
          <w:sz w:val="32"/>
          <w:lang w:val="en-US" w:eastAsia="zh-CN"/>
        </w:rPr>
        <w:t>4.04</w:t>
      </w:r>
      <w:r>
        <w:rPr>
          <w:rFonts w:hint="eastAsia" w:ascii="仿宋" w:hAnsi="仿宋" w:eastAsia="仿宋" w:cs="仿宋_GB2312"/>
          <w:sz w:val="32"/>
        </w:rPr>
        <w:t>万元、其他商品服务支出</w:t>
      </w:r>
      <w:r>
        <w:rPr>
          <w:rFonts w:hint="eastAsia" w:ascii="仿宋" w:hAnsi="仿宋" w:eastAsia="仿宋" w:cs="仿宋_GB2312"/>
          <w:sz w:val="32"/>
          <w:lang w:val="en-US" w:eastAsia="zh-CN"/>
        </w:rPr>
        <w:t>3.17</w:t>
      </w:r>
      <w:r>
        <w:rPr>
          <w:rFonts w:hint="eastAsia" w:ascii="仿宋" w:hAnsi="仿宋" w:eastAsia="仿宋" w:cs="仿宋_GB2312"/>
          <w:sz w:val="32"/>
        </w:rPr>
        <w:t>万元。</w:t>
      </w:r>
    </w:p>
    <w:p w14:paraId="75FD5625">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19AD578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2025年盘锦市人力资源和社会保障局安排政府采购预算173.1万元，具体为办公用房物业费143.1万元，职业教育实训材料费30万元，工程0万元；预留面向中小企业采购份额0万元，其中预留给小微企业0万元。</w:t>
      </w:r>
    </w:p>
    <w:p w14:paraId="5FB3FEB4">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28E513E4">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eastAsia="仿宋_GB2312"/>
          <w:sz w:val="32"/>
          <w:szCs w:val="32"/>
          <w:lang w:val="en-US" w:eastAsia="zh-CN"/>
        </w:rPr>
        <w:t>盘锦市人力资源和社会保障局</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34.5</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eastAsia" w:ascii="仿宋_GB2312" w:eastAsia="仿宋_GB2312"/>
          <w:sz w:val="32"/>
          <w:szCs w:val="32"/>
          <w:lang w:val="en-US" w:eastAsia="zh-CN"/>
        </w:rPr>
        <w:t>6.1</w:t>
      </w:r>
      <w:r>
        <w:rPr>
          <w:rFonts w:hint="eastAsia" w:ascii="仿宋_GB2312" w:eastAsia="仿宋_GB2312"/>
          <w:sz w:val="32"/>
          <w:szCs w:val="32"/>
        </w:rPr>
        <w:t>万元，下降</w:t>
      </w:r>
      <w:r>
        <w:rPr>
          <w:rFonts w:hint="eastAsia" w:ascii="仿宋_GB2312" w:eastAsia="仿宋_GB2312"/>
          <w:sz w:val="32"/>
          <w:szCs w:val="32"/>
          <w:lang w:val="en-US" w:eastAsia="zh-CN"/>
        </w:rPr>
        <w:t>15.02</w:t>
      </w:r>
      <w:r>
        <w:rPr>
          <w:rFonts w:hint="eastAsia" w:ascii="仿宋_GB2312" w:eastAsia="仿宋_GB2312"/>
          <w:sz w:val="32"/>
          <w:szCs w:val="32"/>
        </w:rPr>
        <w:t>%。其中：</w:t>
      </w:r>
    </w:p>
    <w:p w14:paraId="194281C9">
      <w:pPr>
        <w:numPr>
          <w:ilvl w:val="0"/>
          <w:numId w:val="4"/>
        </w:numPr>
        <w:spacing w:line="560" w:lineRule="exact"/>
        <w:ind w:firstLine="660"/>
        <w:rPr>
          <w:rFonts w:hint="eastAsia" w:ascii="仿宋_GB2312" w:eastAsia="仿宋_GB2312"/>
          <w:sz w:val="32"/>
          <w:szCs w:val="32"/>
          <w:lang w:eastAsia="zh-CN"/>
        </w:rPr>
      </w:pPr>
      <w:r>
        <w:rPr>
          <w:rFonts w:hint="eastAsia" w:ascii="仿宋_GB2312" w:eastAsia="仿宋_GB2312"/>
          <w:sz w:val="32"/>
          <w:szCs w:val="32"/>
        </w:rPr>
        <w:t>因公出国（境）费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p>
    <w:p w14:paraId="5B4119C0">
      <w:pPr>
        <w:numPr>
          <w:ilvl w:val="0"/>
          <w:numId w:val="4"/>
        </w:numPr>
        <w:spacing w:line="560" w:lineRule="exact"/>
        <w:ind w:firstLine="660"/>
        <w:rPr>
          <w:rFonts w:ascii="仿宋_GB2312" w:eastAsia="仿宋_GB2312"/>
          <w:sz w:val="32"/>
          <w:szCs w:val="32"/>
        </w:rPr>
      </w:pPr>
      <w:r>
        <w:rPr>
          <w:rFonts w:hint="eastAsia" w:ascii="仿宋_GB2312" w:eastAsia="仿宋_GB2312"/>
          <w:sz w:val="32"/>
          <w:szCs w:val="32"/>
        </w:rPr>
        <w:t>公务接待费</w:t>
      </w:r>
      <w:r>
        <w:rPr>
          <w:rFonts w:hint="eastAsia" w:ascii="仿宋_GB2312" w:eastAsia="仿宋_GB2312"/>
          <w:sz w:val="32"/>
          <w:szCs w:val="32"/>
          <w:lang w:val="en-US" w:eastAsia="zh-CN"/>
        </w:rPr>
        <w:t>1.5</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eastAsia" w:ascii="仿宋_GB2312" w:eastAsia="仿宋_GB2312"/>
          <w:sz w:val="32"/>
          <w:szCs w:val="32"/>
          <w:lang w:val="en-US" w:eastAsia="zh-CN"/>
        </w:rPr>
        <w:t>2.6</w:t>
      </w:r>
      <w:r>
        <w:rPr>
          <w:rFonts w:hint="eastAsia" w:ascii="仿宋_GB2312" w:eastAsia="仿宋_GB2312"/>
          <w:sz w:val="32"/>
          <w:szCs w:val="32"/>
        </w:rPr>
        <w:t>万元，下降</w:t>
      </w:r>
      <w:r>
        <w:rPr>
          <w:rFonts w:hint="eastAsia" w:ascii="仿宋_GB2312" w:eastAsia="仿宋_GB2312"/>
          <w:sz w:val="32"/>
          <w:szCs w:val="32"/>
          <w:lang w:val="en-US" w:eastAsia="zh-CN"/>
        </w:rPr>
        <w:t>63.41</w:t>
      </w:r>
      <w:r>
        <w:rPr>
          <w:rFonts w:hint="eastAsia" w:ascii="仿宋_GB2312" w:eastAsia="仿宋_GB2312"/>
          <w:sz w:val="32"/>
          <w:szCs w:val="32"/>
        </w:rPr>
        <w:t>%。主要原因为</w:t>
      </w:r>
      <w:r>
        <w:rPr>
          <w:rFonts w:hint="eastAsia" w:ascii="仿宋_GB2312" w:eastAsia="仿宋_GB2312"/>
          <w:sz w:val="32"/>
          <w:szCs w:val="32"/>
          <w:lang w:val="en-US" w:eastAsia="zh-CN"/>
        </w:rPr>
        <w:t>本部门社会保障、基金监管及就业等业务减少，相应公务接待费用减少</w:t>
      </w:r>
      <w:r>
        <w:rPr>
          <w:rFonts w:hint="eastAsia" w:ascii="仿宋_GB2312" w:eastAsia="仿宋_GB2312"/>
          <w:sz w:val="32"/>
          <w:szCs w:val="32"/>
        </w:rPr>
        <w:t>。</w:t>
      </w:r>
    </w:p>
    <w:p w14:paraId="7B96EFE1">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33</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万元；公务用车运行费</w:t>
      </w:r>
      <w:r>
        <w:rPr>
          <w:rFonts w:hint="eastAsia" w:ascii="仿宋_GB2312" w:eastAsia="仿宋_GB2312"/>
          <w:sz w:val="32"/>
          <w:szCs w:val="32"/>
          <w:lang w:val="en-US" w:eastAsia="zh-CN"/>
        </w:rPr>
        <w:t>33</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eastAsia" w:ascii="仿宋_GB2312" w:eastAsia="仿宋_GB2312"/>
          <w:sz w:val="32"/>
          <w:szCs w:val="32"/>
          <w:lang w:val="en-US" w:eastAsia="zh-CN"/>
        </w:rPr>
        <w:t>3.5</w:t>
      </w:r>
      <w:r>
        <w:rPr>
          <w:rFonts w:hint="eastAsia" w:ascii="仿宋_GB2312" w:eastAsia="仿宋_GB2312"/>
          <w:sz w:val="32"/>
          <w:szCs w:val="32"/>
        </w:rPr>
        <w:t>万元，下降</w:t>
      </w:r>
      <w:r>
        <w:rPr>
          <w:rFonts w:hint="eastAsia" w:ascii="仿宋_GB2312" w:eastAsia="仿宋_GB2312"/>
          <w:sz w:val="32"/>
          <w:szCs w:val="32"/>
          <w:lang w:val="en-US" w:eastAsia="zh-CN"/>
        </w:rPr>
        <w:t>9.59</w:t>
      </w:r>
      <w:r>
        <w:rPr>
          <w:rFonts w:hint="eastAsia" w:ascii="仿宋_GB2312" w:eastAsia="仿宋_GB2312"/>
          <w:sz w:val="32"/>
          <w:szCs w:val="32"/>
        </w:rPr>
        <w:t>%），比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eastAsia" w:ascii="仿宋_GB2312" w:eastAsia="仿宋_GB2312"/>
          <w:sz w:val="32"/>
          <w:szCs w:val="32"/>
          <w:lang w:val="en-US" w:eastAsia="zh-CN"/>
        </w:rPr>
        <w:t>3.5</w:t>
      </w:r>
      <w:r>
        <w:rPr>
          <w:rFonts w:hint="eastAsia" w:ascii="仿宋_GB2312" w:eastAsia="仿宋_GB2312"/>
          <w:sz w:val="32"/>
          <w:szCs w:val="32"/>
        </w:rPr>
        <w:t>万元，下降</w:t>
      </w:r>
      <w:r>
        <w:rPr>
          <w:rFonts w:hint="eastAsia" w:ascii="仿宋_GB2312" w:eastAsia="仿宋_GB2312"/>
          <w:sz w:val="32"/>
          <w:szCs w:val="32"/>
          <w:lang w:val="en-US" w:eastAsia="zh-CN"/>
        </w:rPr>
        <w:t>9.59</w:t>
      </w:r>
      <w:r>
        <w:rPr>
          <w:rFonts w:hint="eastAsia" w:ascii="仿宋_GB2312" w:eastAsia="仿宋_GB2312"/>
          <w:sz w:val="32"/>
          <w:szCs w:val="32"/>
        </w:rPr>
        <w:t>%。主要原因是</w:t>
      </w:r>
      <w:r>
        <w:rPr>
          <w:rFonts w:hint="eastAsia" w:ascii="仿宋_GB2312" w:eastAsia="仿宋_GB2312"/>
          <w:sz w:val="32"/>
          <w:szCs w:val="32"/>
          <w:lang w:val="en-US" w:eastAsia="zh-CN"/>
        </w:rPr>
        <w:t>严格控制公务用车运行费支出</w:t>
      </w:r>
      <w:r>
        <w:rPr>
          <w:rFonts w:hint="eastAsia" w:ascii="仿宋_GB2312" w:eastAsia="仿宋_GB2312"/>
          <w:sz w:val="32"/>
          <w:szCs w:val="32"/>
        </w:rPr>
        <w:t>。</w:t>
      </w:r>
    </w:p>
    <w:p w14:paraId="02E8603E">
      <w:pPr>
        <w:pStyle w:val="2"/>
      </w:pPr>
    </w:p>
    <w:p w14:paraId="138A49EE"/>
    <w:p w14:paraId="48225604">
      <w:pPr>
        <w:pStyle w:val="2"/>
      </w:pP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6917C0C3">
        <w:tblPrEx>
          <w:tblCellMar>
            <w:top w:w="15" w:type="dxa"/>
            <w:left w:w="108" w:type="dxa"/>
            <w:bottom w:w="15" w:type="dxa"/>
            <w:right w:w="108" w:type="dxa"/>
          </w:tblCellMar>
        </w:tblPrEx>
        <w:trPr>
          <w:trHeight w:val="570" w:hRule="atLeast"/>
        </w:trPr>
        <w:tc>
          <w:tcPr>
            <w:tcW w:w="8835" w:type="dxa"/>
            <w:gridSpan w:val="4"/>
            <w:vAlign w:val="center"/>
          </w:tcPr>
          <w:p w14:paraId="355E9221">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15548981">
        <w:tblPrEx>
          <w:tblCellMar>
            <w:top w:w="15" w:type="dxa"/>
            <w:left w:w="108" w:type="dxa"/>
            <w:bottom w:w="15" w:type="dxa"/>
            <w:right w:w="108" w:type="dxa"/>
          </w:tblCellMar>
        </w:tblPrEx>
        <w:trPr>
          <w:trHeight w:val="480" w:hRule="atLeast"/>
        </w:trPr>
        <w:tc>
          <w:tcPr>
            <w:tcW w:w="3423" w:type="dxa"/>
            <w:vAlign w:val="center"/>
          </w:tcPr>
          <w:p w14:paraId="75BC857A">
            <w:pPr>
              <w:widowControl/>
              <w:spacing w:line="560" w:lineRule="exact"/>
              <w:jc w:val="left"/>
              <w:rPr>
                <w:rFonts w:ascii="宋体" w:hAnsi="宋体" w:cs="宋体"/>
                <w:color w:val="000000"/>
                <w:kern w:val="0"/>
                <w:sz w:val="24"/>
              </w:rPr>
            </w:pPr>
          </w:p>
        </w:tc>
        <w:tc>
          <w:tcPr>
            <w:tcW w:w="2026" w:type="dxa"/>
            <w:vAlign w:val="center"/>
          </w:tcPr>
          <w:p w14:paraId="39F36691">
            <w:pPr>
              <w:widowControl/>
              <w:spacing w:line="560" w:lineRule="exact"/>
              <w:jc w:val="left"/>
              <w:rPr>
                <w:rFonts w:ascii="宋体" w:hAnsi="宋体" w:cs="宋体"/>
                <w:color w:val="000000"/>
                <w:kern w:val="0"/>
                <w:sz w:val="24"/>
              </w:rPr>
            </w:pPr>
          </w:p>
        </w:tc>
        <w:tc>
          <w:tcPr>
            <w:tcW w:w="3386" w:type="dxa"/>
            <w:gridSpan w:val="2"/>
            <w:vAlign w:val="center"/>
          </w:tcPr>
          <w:p w14:paraId="7CA93A0A">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008610E3">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3E3B30B3">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2F0B86B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5C4688F4">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5C1DE05C">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4CCA48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06232E0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1C803EF6">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3D64F32">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6E13736">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40.6</w:t>
            </w:r>
          </w:p>
        </w:tc>
        <w:tc>
          <w:tcPr>
            <w:tcW w:w="2583" w:type="dxa"/>
            <w:tcBorders>
              <w:top w:val="single" w:color="000000" w:sz="4" w:space="0"/>
              <w:left w:val="single" w:color="000000" w:sz="4" w:space="0"/>
              <w:bottom w:val="single" w:color="000000" w:sz="4" w:space="0"/>
              <w:right w:val="single" w:color="000000" w:sz="4" w:space="0"/>
            </w:tcBorders>
            <w:vAlign w:val="center"/>
          </w:tcPr>
          <w:p w14:paraId="437615EB">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34.5</w:t>
            </w:r>
          </w:p>
        </w:tc>
      </w:tr>
      <w:tr w14:paraId="79FEE8DE">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15E06F5">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269F673">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4A87BFFD">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26499CAC">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B496F9B">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C284577">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4.1</w:t>
            </w:r>
          </w:p>
        </w:tc>
        <w:tc>
          <w:tcPr>
            <w:tcW w:w="2583" w:type="dxa"/>
            <w:tcBorders>
              <w:top w:val="single" w:color="000000" w:sz="4" w:space="0"/>
              <w:left w:val="single" w:color="000000" w:sz="4" w:space="0"/>
              <w:bottom w:val="single" w:color="000000" w:sz="4" w:space="0"/>
              <w:right w:val="single" w:color="000000" w:sz="4" w:space="0"/>
            </w:tcBorders>
            <w:vAlign w:val="center"/>
          </w:tcPr>
          <w:p w14:paraId="4E074EDA">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1.5</w:t>
            </w:r>
          </w:p>
        </w:tc>
      </w:tr>
      <w:tr w14:paraId="6E9E05DF">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15ECC1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16B3C72">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36.5</w:t>
            </w:r>
          </w:p>
        </w:tc>
        <w:tc>
          <w:tcPr>
            <w:tcW w:w="2583" w:type="dxa"/>
            <w:tcBorders>
              <w:top w:val="single" w:color="000000" w:sz="4" w:space="0"/>
              <w:left w:val="single" w:color="000000" w:sz="4" w:space="0"/>
              <w:bottom w:val="single" w:color="000000" w:sz="4" w:space="0"/>
              <w:right w:val="single" w:color="000000" w:sz="4" w:space="0"/>
            </w:tcBorders>
            <w:vAlign w:val="center"/>
          </w:tcPr>
          <w:p w14:paraId="2CA0018E">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33</w:t>
            </w:r>
          </w:p>
        </w:tc>
      </w:tr>
      <w:tr w14:paraId="559519BA">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4549DD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9DF3DA1">
            <w:pPr>
              <w:widowControl/>
              <w:spacing w:line="560" w:lineRule="exact"/>
              <w:jc w:val="center"/>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6CACC5A5">
            <w:pPr>
              <w:widowControl/>
              <w:spacing w:line="560" w:lineRule="exact"/>
              <w:jc w:val="center"/>
              <w:rPr>
                <w:rFonts w:ascii="宋体" w:hAnsi="宋体" w:cs="宋体"/>
                <w:color w:val="000000"/>
                <w:kern w:val="0"/>
                <w:sz w:val="24"/>
              </w:rPr>
            </w:pPr>
          </w:p>
        </w:tc>
      </w:tr>
      <w:tr w14:paraId="6B820DE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014D89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3D4458B">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36.5</w:t>
            </w:r>
          </w:p>
        </w:tc>
        <w:tc>
          <w:tcPr>
            <w:tcW w:w="2583" w:type="dxa"/>
            <w:tcBorders>
              <w:top w:val="single" w:color="000000" w:sz="4" w:space="0"/>
              <w:left w:val="single" w:color="000000" w:sz="4" w:space="0"/>
              <w:bottom w:val="single" w:color="000000" w:sz="4" w:space="0"/>
              <w:right w:val="single" w:color="000000" w:sz="4" w:space="0"/>
            </w:tcBorders>
            <w:vAlign w:val="center"/>
          </w:tcPr>
          <w:p w14:paraId="514BE612">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33</w:t>
            </w:r>
          </w:p>
        </w:tc>
      </w:tr>
    </w:tbl>
    <w:p w14:paraId="74CE103C">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205C3255">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val="en-US" w:eastAsia="zh-CN"/>
        </w:rPr>
        <w:t>盘锦市人力资源和社会保障局2024</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44D24772">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19DD16C2">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val="en-US" w:eastAsia="zh-CN"/>
        </w:rPr>
        <w:t>盘锦市人力资源和社会保障局2025</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4</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4</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34</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34</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5073.7</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13F7A988">
      <w:pPr>
        <w:spacing w:line="560" w:lineRule="exact"/>
        <w:jc w:val="center"/>
        <w:rPr>
          <w:rFonts w:hint="eastAsia" w:ascii="宋体" w:hAnsi="宋体"/>
          <w:b/>
          <w:sz w:val="36"/>
          <w:szCs w:val="36"/>
        </w:rPr>
      </w:pPr>
    </w:p>
    <w:p w14:paraId="7A2D56E2">
      <w:pPr>
        <w:spacing w:line="560" w:lineRule="exact"/>
        <w:jc w:val="center"/>
        <w:rPr>
          <w:rFonts w:hint="eastAsia" w:ascii="宋体" w:hAnsi="宋体"/>
          <w:b/>
          <w:sz w:val="36"/>
          <w:szCs w:val="36"/>
        </w:rPr>
      </w:pPr>
    </w:p>
    <w:p w14:paraId="7753D283">
      <w:pPr>
        <w:spacing w:line="560" w:lineRule="exact"/>
        <w:jc w:val="center"/>
        <w:rPr>
          <w:rFonts w:hint="eastAsia" w:ascii="宋体" w:hAnsi="宋体"/>
          <w:b/>
          <w:sz w:val="36"/>
          <w:szCs w:val="36"/>
        </w:rPr>
      </w:pPr>
    </w:p>
    <w:p w14:paraId="7C185274">
      <w:pPr>
        <w:spacing w:line="560" w:lineRule="exact"/>
        <w:jc w:val="center"/>
        <w:rPr>
          <w:rFonts w:ascii="宋体" w:hAnsi="宋体"/>
          <w:b/>
          <w:sz w:val="36"/>
          <w:szCs w:val="36"/>
        </w:rPr>
      </w:pPr>
      <w:r>
        <w:rPr>
          <w:rFonts w:hint="eastAsia" w:ascii="宋体" w:hAnsi="宋体"/>
          <w:b/>
          <w:sz w:val="36"/>
          <w:szCs w:val="36"/>
        </w:rPr>
        <w:t>第四部分 名词解释</w:t>
      </w:r>
    </w:p>
    <w:p w14:paraId="1533F46A">
      <w:pPr>
        <w:spacing w:line="560" w:lineRule="exact"/>
        <w:jc w:val="center"/>
        <w:rPr>
          <w:rFonts w:ascii="仿宋_GB2312" w:eastAsia="仿宋_GB2312"/>
          <w:sz w:val="32"/>
          <w:szCs w:val="32"/>
        </w:rPr>
      </w:pPr>
    </w:p>
    <w:p w14:paraId="0F71F86B">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7493C3D7">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7F4CBF3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3D478EB5">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1DB56D43">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67A9405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1492B445">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7.一般公共服务支出（类）财政事务（款）行政运行（项）：</w:t>
      </w:r>
      <w:r>
        <w:rPr>
          <w:rFonts w:hint="eastAsia" w:ascii="仿宋_GB2312" w:eastAsia="仿宋_GB2312"/>
          <w:sz w:val="32"/>
          <w:szCs w:val="32"/>
        </w:rPr>
        <w:t>反映行政单位（包括实行公务员管理的事业单位）的基本支出。</w:t>
      </w:r>
    </w:p>
    <w:p w14:paraId="062371EE">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8.一般公共服务支出（类）财政事务（款）一般行政管理事务（项）：</w:t>
      </w:r>
      <w:r>
        <w:rPr>
          <w:rFonts w:hint="eastAsia" w:ascii="仿宋_GB2312" w:eastAsia="仿宋_GB2312"/>
          <w:sz w:val="32"/>
          <w:szCs w:val="32"/>
        </w:rPr>
        <w:t>反映行政单位（包括实行公务员管理的事业单位）未单独设置项级科目的其他项目支出。</w:t>
      </w:r>
    </w:p>
    <w:p w14:paraId="3A89B408">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9.一般公共服务支出（类）财政事务（款）事业运行（项）：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14:paraId="05EA5296">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10.一般公共服务支出（类）财政事务（款）其他财政事务支出（项）：</w:t>
      </w:r>
      <w:r>
        <w:rPr>
          <w:rFonts w:hint="eastAsia" w:ascii="仿宋_GB2312" w:eastAsia="仿宋_GB2312"/>
          <w:sz w:val="32"/>
          <w:szCs w:val="32"/>
        </w:rPr>
        <w:t>反映除上述项目以外其他财政事务方面的支出。</w:t>
      </w:r>
    </w:p>
    <w:p w14:paraId="4D9AE259">
      <w:pPr>
        <w:spacing w:line="560" w:lineRule="exact"/>
        <w:ind w:firstLine="646" w:firstLineChars="200"/>
        <w:jc w:val="left"/>
        <w:rPr>
          <w:rFonts w:hint="eastAsia" w:ascii="仿宋_GB2312" w:eastAsia="仿宋_GB2312"/>
          <w:b/>
          <w:sz w:val="32"/>
          <w:szCs w:val="32"/>
        </w:rPr>
      </w:pPr>
      <w:r>
        <w:rPr>
          <w:rFonts w:hint="eastAsia" w:ascii="仿宋_GB2312" w:eastAsia="仿宋_GB2312"/>
          <w:b/>
          <w:sz w:val="32"/>
          <w:szCs w:val="32"/>
        </w:rPr>
        <w:t>......</w:t>
      </w:r>
    </w:p>
    <w:p w14:paraId="31514771">
      <w:pPr>
        <w:pStyle w:val="2"/>
        <w:rPr>
          <w:rFonts w:hint="eastAsia" w:ascii="仿宋_GB2312" w:eastAsia="仿宋_GB2312"/>
          <w:b/>
          <w:sz w:val="32"/>
          <w:szCs w:val="32"/>
        </w:rPr>
      </w:pPr>
    </w:p>
    <w:p w14:paraId="28FC07B5">
      <w:pPr>
        <w:rPr>
          <w:rFonts w:hint="eastAsia" w:ascii="仿宋_GB2312" w:eastAsia="仿宋_GB2312"/>
          <w:b/>
          <w:sz w:val="32"/>
          <w:szCs w:val="32"/>
        </w:rPr>
      </w:pPr>
    </w:p>
    <w:p w14:paraId="6F481987">
      <w:pPr>
        <w:numPr>
          <w:ilvl w:val="0"/>
          <w:numId w:val="5"/>
        </w:numPr>
        <w:tabs>
          <w:tab w:val="left" w:pos="2343"/>
        </w:tabs>
        <w:spacing w:line="560" w:lineRule="exact"/>
        <w:jc w:val="center"/>
        <w:rPr>
          <w:rFonts w:hint="eastAsia" w:ascii="宋体" w:hAnsi="宋体"/>
          <w:b/>
          <w:sz w:val="36"/>
          <w:szCs w:val="36"/>
          <w:lang w:val="en-US" w:eastAsia="zh-CN"/>
        </w:rPr>
      </w:pPr>
      <w:r>
        <w:rPr>
          <w:rFonts w:hint="eastAsia" w:ascii="宋体" w:hAnsi="宋体"/>
          <w:b/>
          <w:sz w:val="36"/>
          <w:szCs w:val="36"/>
          <w:lang w:val="en-US" w:eastAsia="zh-CN"/>
        </w:rPr>
        <w:t>2025</w:t>
      </w:r>
      <w:r>
        <w:rPr>
          <w:rFonts w:hint="eastAsia" w:ascii="宋体" w:hAnsi="宋体"/>
          <w:b/>
          <w:sz w:val="36"/>
          <w:szCs w:val="36"/>
        </w:rPr>
        <w:t>年</w:t>
      </w:r>
      <w:r>
        <w:rPr>
          <w:rFonts w:hint="eastAsia" w:ascii="宋体" w:hAnsi="宋体"/>
          <w:b/>
          <w:sz w:val="36"/>
          <w:szCs w:val="36"/>
          <w:lang w:val="en-US" w:eastAsia="zh-CN"/>
        </w:rPr>
        <w:t>盘锦市人力资源和社会保障局</w:t>
      </w:r>
    </w:p>
    <w:p w14:paraId="2DDC3A6C">
      <w:pPr>
        <w:numPr>
          <w:numId w:val="0"/>
        </w:numPr>
        <w:tabs>
          <w:tab w:val="left" w:pos="2343"/>
        </w:tabs>
        <w:spacing w:line="560" w:lineRule="exact"/>
        <w:ind w:firstLine="2178" w:firstLineChars="600"/>
        <w:jc w:val="both"/>
        <w:rPr>
          <w:rFonts w:ascii="仿宋_GB2312" w:eastAsia="仿宋_GB2312"/>
          <w:sz w:val="32"/>
          <w:szCs w:val="32"/>
        </w:rPr>
      </w:pPr>
      <w:r>
        <w:rPr>
          <w:rFonts w:hint="eastAsia" w:ascii="宋体" w:hAnsi="宋体"/>
          <w:b/>
          <w:sz w:val="36"/>
          <w:szCs w:val="36"/>
        </w:rPr>
        <w:t>部门预算预算</w:t>
      </w:r>
      <w:r>
        <w:rPr>
          <w:rFonts w:hint="eastAsia" w:ascii="宋体" w:hAnsi="宋体"/>
          <w:b/>
          <w:sz w:val="36"/>
          <w:szCs w:val="36"/>
          <w:lang w:eastAsia="zh-CN"/>
        </w:rPr>
        <w:t>公开</w:t>
      </w:r>
      <w:r>
        <w:rPr>
          <w:rFonts w:hint="eastAsia" w:ascii="宋体" w:hAnsi="宋体"/>
          <w:b/>
          <w:sz w:val="36"/>
          <w:szCs w:val="36"/>
        </w:rPr>
        <w:t>表</w:t>
      </w:r>
    </w:p>
    <w:p w14:paraId="6AE51696"/>
    <w:p w14:paraId="1B7F999A">
      <w:pPr>
        <w:spacing w:line="560" w:lineRule="exact"/>
        <w:rPr>
          <w:rFonts w:ascii="宋体" w:hAnsi="宋体"/>
          <w:b/>
          <w:sz w:val="36"/>
          <w:szCs w:val="36"/>
        </w:rPr>
      </w:pPr>
    </w:p>
    <w:p w14:paraId="142D65DB">
      <w:pPr>
        <w:spacing w:line="560" w:lineRule="exact"/>
        <w:jc w:val="center"/>
        <w:rPr>
          <w:rFonts w:ascii="宋体" w:hAnsi="宋体"/>
          <w:b/>
          <w:sz w:val="36"/>
          <w:szCs w:val="36"/>
        </w:rPr>
      </w:pPr>
      <w:r>
        <w:rPr>
          <w:rFonts w:hint="eastAsia" w:ascii="仿宋_GB2312" w:hAnsi="仿宋_GB2312" w:eastAsia="仿宋_GB2312" w:cs="仿宋_GB2312"/>
          <w:b w:val="0"/>
          <w:bCs/>
          <w:color w:val="000000"/>
          <w:sz w:val="32"/>
          <w:szCs w:val="32"/>
          <w:lang w:eastAsia="zh-CN"/>
        </w:rPr>
        <w:t>（该部分内容详见附件）</w:t>
      </w:r>
    </w:p>
    <w:p w14:paraId="25A743E4">
      <w:pPr>
        <w:pStyle w:val="2"/>
        <w:rPr>
          <w:rFonts w:ascii="宋体" w:hAnsi="宋体"/>
          <w:b/>
          <w:sz w:val="36"/>
          <w:szCs w:val="36"/>
        </w:rPr>
      </w:pPr>
    </w:p>
    <w:p w14:paraId="0F5C3B20">
      <w:pPr>
        <w:rPr>
          <w:rFonts w:ascii="宋体" w:hAnsi="宋体"/>
          <w:b/>
          <w:sz w:val="36"/>
          <w:szCs w:val="36"/>
        </w:rPr>
      </w:pPr>
    </w:p>
    <w:p w14:paraId="7DBB9DB7">
      <w:pPr>
        <w:pStyle w:val="2"/>
        <w:rPr>
          <w:rFonts w:ascii="宋体" w:hAnsi="宋体"/>
          <w:b/>
          <w:sz w:val="36"/>
          <w:szCs w:val="36"/>
        </w:rPr>
      </w:pPr>
    </w:p>
    <w:p w14:paraId="69EE5D64">
      <w:pPr>
        <w:rPr>
          <w:rFonts w:ascii="宋体" w:hAnsi="宋体"/>
          <w:b/>
          <w:sz w:val="36"/>
          <w:szCs w:val="36"/>
        </w:rPr>
      </w:pPr>
    </w:p>
    <w:p w14:paraId="0F4095C8">
      <w:pPr>
        <w:pStyle w:val="2"/>
        <w:rPr>
          <w:rFonts w:ascii="宋体" w:hAnsi="宋体"/>
          <w:b/>
          <w:sz w:val="36"/>
          <w:szCs w:val="36"/>
        </w:rPr>
      </w:pPr>
    </w:p>
    <w:p w14:paraId="5AF8FACF">
      <w:pPr>
        <w:rPr>
          <w:rFonts w:ascii="宋体" w:hAnsi="宋体"/>
          <w:b/>
          <w:sz w:val="36"/>
          <w:szCs w:val="36"/>
        </w:rPr>
      </w:pPr>
    </w:p>
    <w:p w14:paraId="130710C3">
      <w:pPr>
        <w:pStyle w:val="2"/>
        <w:rPr>
          <w:rFonts w:ascii="宋体" w:hAnsi="宋体"/>
          <w:b/>
          <w:sz w:val="36"/>
          <w:szCs w:val="36"/>
        </w:rPr>
      </w:pPr>
      <w:bookmarkStart w:id="0" w:name="_GoBack"/>
      <w:bookmarkEnd w:id="0"/>
    </w:p>
    <w:sectPr>
      <w:footerReference r:id="rId3" w:type="default"/>
      <w:pgSz w:w="11906" w:h="16838"/>
      <w:pgMar w:top="1440" w:right="1797" w:bottom="1440" w:left="1797"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UnicodeMS">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3E4D2">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031C0AA6">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5F46D5"/>
    <w:multiLevelType w:val="singleLevel"/>
    <w:tmpl w:val="F45F46D5"/>
    <w:lvl w:ilvl="0" w:tentative="0">
      <w:start w:val="1"/>
      <w:numFmt w:val="decimal"/>
      <w:lvlText w:val="%1."/>
      <w:lvlJc w:val="left"/>
      <w:pPr>
        <w:tabs>
          <w:tab w:val="left" w:pos="312"/>
        </w:tabs>
      </w:pPr>
    </w:lvl>
  </w:abstractNum>
  <w:abstractNum w:abstractNumId="1">
    <w:nsid w:val="482D7EAD"/>
    <w:multiLevelType w:val="singleLevel"/>
    <w:tmpl w:val="482D7EAD"/>
    <w:lvl w:ilvl="0" w:tentative="0">
      <w:start w:val="3"/>
      <w:numFmt w:val="chineseCounting"/>
      <w:suff w:val="space"/>
      <w:lvlText w:val="第%1部分"/>
      <w:lvlJc w:val="left"/>
      <w:rPr>
        <w:rFonts w:hint="eastAsia"/>
      </w:rPr>
    </w:lvl>
  </w:abstractNum>
  <w:abstractNum w:abstractNumId="2">
    <w:nsid w:val="5C30545E"/>
    <w:multiLevelType w:val="singleLevel"/>
    <w:tmpl w:val="5C30545E"/>
    <w:lvl w:ilvl="0" w:tentative="0">
      <w:start w:val="1"/>
      <w:numFmt w:val="chineseCounting"/>
      <w:suff w:val="nothing"/>
      <w:lvlText w:val="%1、"/>
      <w:lvlJc w:val="left"/>
      <w:rPr>
        <w:rFonts w:hint="eastAsia"/>
      </w:rPr>
    </w:lvl>
  </w:abstractNum>
  <w:abstractNum w:abstractNumId="3">
    <w:nsid w:val="601769EA"/>
    <w:multiLevelType w:val="singleLevel"/>
    <w:tmpl w:val="601769EA"/>
    <w:lvl w:ilvl="0" w:tentative="0">
      <w:start w:val="8"/>
      <w:numFmt w:val="chineseCounting"/>
      <w:suff w:val="nothing"/>
      <w:lvlText w:val="%1、"/>
      <w:lvlJc w:val="left"/>
    </w:lvl>
  </w:abstractNum>
  <w:abstractNum w:abstractNumId="4">
    <w:nsid w:val="6EDC9B73"/>
    <w:multiLevelType w:val="singleLevel"/>
    <w:tmpl w:val="6EDC9B73"/>
    <w:lvl w:ilvl="0" w:tentative="0">
      <w:start w:val="5"/>
      <w:numFmt w:val="chineseCounting"/>
      <w:suff w:val="space"/>
      <w:lvlText w:val="第%1部分"/>
      <w:lvlJc w:val="left"/>
      <w:rPr>
        <w:rFonts w:hint="eastAsia"/>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iMTBhYjZjN2JjZWJkNzgyOTMwODI5NGQ5YmM5MzcifQ=="/>
  </w:docVars>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90E"/>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1CA1B92"/>
    <w:rsid w:val="02C51D20"/>
    <w:rsid w:val="02E80AFB"/>
    <w:rsid w:val="03930692"/>
    <w:rsid w:val="03D4408D"/>
    <w:rsid w:val="03EB7017"/>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94C4AC8"/>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3E13ABE"/>
    <w:rsid w:val="24D3660E"/>
    <w:rsid w:val="24DB746F"/>
    <w:rsid w:val="260E190B"/>
    <w:rsid w:val="266A177F"/>
    <w:rsid w:val="270615B9"/>
    <w:rsid w:val="270B1A4A"/>
    <w:rsid w:val="27727FFE"/>
    <w:rsid w:val="27773A27"/>
    <w:rsid w:val="298C6232"/>
    <w:rsid w:val="29990502"/>
    <w:rsid w:val="29E6061F"/>
    <w:rsid w:val="2A2806D3"/>
    <w:rsid w:val="2A3E5AEE"/>
    <w:rsid w:val="2B7DC5E7"/>
    <w:rsid w:val="2BF47C3E"/>
    <w:rsid w:val="2D2449BD"/>
    <w:rsid w:val="2EB3162C"/>
    <w:rsid w:val="2EE465A5"/>
    <w:rsid w:val="2F142285"/>
    <w:rsid w:val="2F3DE142"/>
    <w:rsid w:val="2FAC4B1B"/>
    <w:rsid w:val="313E7D46"/>
    <w:rsid w:val="316C7C8A"/>
    <w:rsid w:val="31EE3102"/>
    <w:rsid w:val="31FB3A39"/>
    <w:rsid w:val="328105EB"/>
    <w:rsid w:val="34190834"/>
    <w:rsid w:val="34E07A09"/>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F97ACA"/>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F055FF2"/>
    <w:rsid w:val="4F314360"/>
    <w:rsid w:val="4F77935B"/>
    <w:rsid w:val="4FAF6502"/>
    <w:rsid w:val="4FBB7AEB"/>
    <w:rsid w:val="4FC53A84"/>
    <w:rsid w:val="50CD3132"/>
    <w:rsid w:val="51993F9E"/>
    <w:rsid w:val="52184D14"/>
    <w:rsid w:val="525D300E"/>
    <w:rsid w:val="53681604"/>
    <w:rsid w:val="536979A6"/>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161486"/>
    <w:rsid w:val="6F3C07B7"/>
    <w:rsid w:val="6F474F0B"/>
    <w:rsid w:val="6F565074"/>
    <w:rsid w:val="6F6F6081"/>
    <w:rsid w:val="6F7F96C5"/>
    <w:rsid w:val="6FD5E3EE"/>
    <w:rsid w:val="6FFFA188"/>
    <w:rsid w:val="701934AE"/>
    <w:rsid w:val="714B2ECB"/>
    <w:rsid w:val="71D7CD63"/>
    <w:rsid w:val="72385629"/>
    <w:rsid w:val="731F0A75"/>
    <w:rsid w:val="73351169"/>
    <w:rsid w:val="73B9469D"/>
    <w:rsid w:val="741831B5"/>
    <w:rsid w:val="75C80649"/>
    <w:rsid w:val="762F7860"/>
    <w:rsid w:val="76D6577B"/>
    <w:rsid w:val="77CB17F7"/>
    <w:rsid w:val="77EF22B1"/>
    <w:rsid w:val="796A6E6D"/>
    <w:rsid w:val="79BF61C2"/>
    <w:rsid w:val="79D97F9D"/>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DF7123"/>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12</Pages>
  <Words>3705</Words>
  <Characters>3945</Characters>
  <Lines>22</Lines>
  <Paragraphs>6</Paragraphs>
  <TotalTime>5</TotalTime>
  <ScaleCrop>false</ScaleCrop>
  <LinksUpToDate>false</LinksUpToDate>
  <CharactersWithSpaces>3987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雲飛揚</cp:lastModifiedBy>
  <cp:lastPrinted>2025-02-09T08:55:00Z</cp:lastPrinted>
  <dcterms:modified xsi:type="dcterms:W3CDTF">2025-02-11T03:22:31Z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CC90CA6B6BD0419384DF39AE821D9EC4_13</vt:lpwstr>
  </property>
  <property fmtid="{D5CDD505-2E9C-101B-9397-08002B2CF9AE}" pid="4" name="KSOTemplateDocerSaveRecord">
    <vt:lpwstr>eyJoZGlkIjoiZDEyNmVlNjk3NGIzMDYwNGQxOWFmMmRhZmYxYmEyNWUiLCJ1c2VySWQiOiI2MTM0MDk5MDIifQ==</vt:lpwstr>
  </property>
</Properties>
</file>