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182D1A">
      <w:pPr>
        <w:pStyle w:val="2"/>
        <w:rPr>
          <w:rFonts w:hint="eastAsia" w:ascii="仿宋_GB2312" w:eastAsia="仿宋_GB2312"/>
          <w:sz w:val="32"/>
          <w:szCs w:val="32"/>
          <w:lang w:val="en-US" w:eastAsia="zh-CN"/>
        </w:rPr>
      </w:pPr>
      <w:bookmarkStart w:id="0" w:name="_GoBack"/>
      <w:bookmarkEnd w:id="0"/>
    </w:p>
    <w:p w14:paraId="758D1E1B">
      <w:pPr>
        <w:jc w:val="center"/>
        <w:outlineLvl w:val="0"/>
        <w:rPr>
          <w:rFonts w:hint="eastAsia" w:ascii="宋体" w:hAnsi="宋体" w:eastAsia="宋体" w:cs="宋体"/>
          <w:b/>
          <w:bCs/>
          <w:sz w:val="44"/>
          <w:szCs w:val="44"/>
          <w:lang w:val="en-US" w:eastAsia="zh-CN"/>
        </w:rPr>
      </w:pPr>
    </w:p>
    <w:p w14:paraId="32DD4772">
      <w:pPr>
        <w:spacing w:line="560" w:lineRule="exact"/>
        <w:jc w:val="center"/>
        <w:rPr>
          <w:bCs/>
          <w:sz w:val="32"/>
          <w:szCs w:val="32"/>
          <w:u w:val="single"/>
        </w:rPr>
      </w:pPr>
    </w:p>
    <w:p w14:paraId="09875A54">
      <w:pPr>
        <w:spacing w:line="560" w:lineRule="exact"/>
        <w:jc w:val="center"/>
        <w:rPr>
          <w:b/>
          <w:sz w:val="44"/>
          <w:szCs w:val="44"/>
          <w:u w:val="single"/>
        </w:rPr>
      </w:pPr>
    </w:p>
    <w:p w14:paraId="24BE481C">
      <w:pPr>
        <w:pStyle w:val="2"/>
      </w:pPr>
    </w:p>
    <w:p w14:paraId="52BD1929">
      <w:pPr>
        <w:spacing w:line="560" w:lineRule="exact"/>
        <w:jc w:val="center"/>
        <w:rPr>
          <w:b/>
          <w:sz w:val="44"/>
          <w:szCs w:val="44"/>
          <w:u w:val="single"/>
        </w:rPr>
      </w:pPr>
    </w:p>
    <w:p w14:paraId="0462784F">
      <w:pPr>
        <w:spacing w:line="560" w:lineRule="exact"/>
        <w:jc w:val="both"/>
        <w:rPr>
          <w:rFonts w:hint="eastAsia"/>
          <w:b/>
          <w:sz w:val="44"/>
          <w:szCs w:val="44"/>
        </w:rPr>
      </w:pPr>
    </w:p>
    <w:p w14:paraId="04A02C76">
      <w:pPr>
        <w:spacing w:line="560" w:lineRule="exact"/>
        <w:jc w:val="center"/>
        <w:outlineLvl w:val="0"/>
        <w:rPr>
          <w:rFonts w:hint="default" w:eastAsia="宋体"/>
          <w:b/>
          <w:sz w:val="44"/>
          <w:szCs w:val="44"/>
          <w:lang w:val="en-US" w:eastAsia="zh-CN"/>
        </w:rPr>
      </w:pPr>
      <w:r>
        <w:rPr>
          <w:rFonts w:hint="eastAsia"/>
          <w:b/>
          <w:sz w:val="44"/>
          <w:szCs w:val="44"/>
          <w:lang w:eastAsia="zh-CN"/>
        </w:rPr>
        <w:t>盘锦市农业农村局</w:t>
      </w:r>
      <w:r>
        <w:rPr>
          <w:rFonts w:hint="eastAsia"/>
          <w:b/>
          <w:sz w:val="44"/>
          <w:szCs w:val="44"/>
          <w:lang w:val="en-US" w:eastAsia="zh-CN"/>
        </w:rPr>
        <w:t>2025年度部门预算</w:t>
      </w:r>
    </w:p>
    <w:p w14:paraId="45FE6C6C">
      <w:pPr>
        <w:spacing w:line="560" w:lineRule="exact"/>
        <w:jc w:val="center"/>
        <w:rPr>
          <w:rFonts w:hint="eastAsia"/>
          <w:b/>
          <w:sz w:val="44"/>
          <w:szCs w:val="44"/>
        </w:rPr>
      </w:pPr>
    </w:p>
    <w:p w14:paraId="43F5F2B3">
      <w:pPr>
        <w:spacing w:line="560" w:lineRule="exact"/>
        <w:jc w:val="center"/>
        <w:rPr>
          <w:rFonts w:hint="eastAsia"/>
          <w:b/>
          <w:sz w:val="44"/>
          <w:szCs w:val="44"/>
        </w:rPr>
      </w:pPr>
    </w:p>
    <w:p w14:paraId="6258FC59">
      <w:pPr>
        <w:spacing w:line="560" w:lineRule="exact"/>
        <w:jc w:val="center"/>
        <w:rPr>
          <w:rFonts w:hint="eastAsia"/>
          <w:b/>
          <w:sz w:val="44"/>
          <w:szCs w:val="44"/>
        </w:rPr>
      </w:pPr>
    </w:p>
    <w:p w14:paraId="2A180047">
      <w:pPr>
        <w:spacing w:line="560" w:lineRule="exact"/>
        <w:jc w:val="center"/>
        <w:rPr>
          <w:rFonts w:hint="eastAsia"/>
          <w:b/>
          <w:sz w:val="44"/>
          <w:szCs w:val="44"/>
        </w:rPr>
      </w:pPr>
    </w:p>
    <w:p w14:paraId="30A3A1D3">
      <w:pPr>
        <w:spacing w:line="560" w:lineRule="exact"/>
        <w:jc w:val="center"/>
        <w:rPr>
          <w:rFonts w:hint="eastAsia"/>
          <w:b/>
          <w:sz w:val="44"/>
          <w:szCs w:val="44"/>
        </w:rPr>
      </w:pPr>
    </w:p>
    <w:p w14:paraId="45E7181B">
      <w:pPr>
        <w:spacing w:line="560" w:lineRule="exact"/>
        <w:jc w:val="center"/>
        <w:rPr>
          <w:rFonts w:hint="eastAsia"/>
          <w:b/>
          <w:sz w:val="44"/>
          <w:szCs w:val="44"/>
        </w:rPr>
      </w:pPr>
    </w:p>
    <w:p w14:paraId="00DF8C8F">
      <w:pPr>
        <w:spacing w:line="560" w:lineRule="exact"/>
        <w:jc w:val="center"/>
        <w:rPr>
          <w:rFonts w:hint="eastAsia"/>
          <w:b/>
          <w:sz w:val="44"/>
          <w:szCs w:val="44"/>
        </w:rPr>
      </w:pPr>
    </w:p>
    <w:p w14:paraId="2CC52716">
      <w:pPr>
        <w:spacing w:line="560" w:lineRule="exact"/>
        <w:jc w:val="center"/>
        <w:rPr>
          <w:rFonts w:hint="eastAsia"/>
          <w:b/>
          <w:sz w:val="44"/>
          <w:szCs w:val="44"/>
        </w:rPr>
      </w:pPr>
    </w:p>
    <w:p w14:paraId="33F90268">
      <w:pPr>
        <w:spacing w:line="560" w:lineRule="exact"/>
        <w:jc w:val="center"/>
        <w:rPr>
          <w:rFonts w:hint="eastAsia"/>
          <w:b/>
          <w:sz w:val="44"/>
          <w:szCs w:val="44"/>
        </w:rPr>
      </w:pPr>
    </w:p>
    <w:p w14:paraId="244E2486">
      <w:pPr>
        <w:spacing w:line="560" w:lineRule="exact"/>
        <w:jc w:val="center"/>
        <w:rPr>
          <w:rFonts w:hint="eastAsia"/>
          <w:b/>
          <w:sz w:val="44"/>
          <w:szCs w:val="44"/>
        </w:rPr>
      </w:pPr>
    </w:p>
    <w:p w14:paraId="4739443D">
      <w:pPr>
        <w:spacing w:line="560" w:lineRule="exact"/>
        <w:jc w:val="center"/>
        <w:rPr>
          <w:rFonts w:hint="eastAsia"/>
          <w:b/>
          <w:sz w:val="44"/>
          <w:szCs w:val="44"/>
        </w:rPr>
      </w:pPr>
    </w:p>
    <w:p w14:paraId="629314E6">
      <w:pPr>
        <w:spacing w:line="560" w:lineRule="exact"/>
        <w:jc w:val="center"/>
        <w:rPr>
          <w:rFonts w:hint="eastAsia"/>
          <w:b/>
          <w:sz w:val="44"/>
          <w:szCs w:val="44"/>
        </w:rPr>
      </w:pPr>
    </w:p>
    <w:p w14:paraId="63375272">
      <w:pPr>
        <w:spacing w:line="560" w:lineRule="exact"/>
        <w:jc w:val="center"/>
        <w:rPr>
          <w:rFonts w:hint="eastAsia"/>
          <w:b/>
          <w:sz w:val="44"/>
          <w:szCs w:val="44"/>
        </w:rPr>
      </w:pPr>
    </w:p>
    <w:p w14:paraId="0ADCB620">
      <w:pPr>
        <w:spacing w:line="560" w:lineRule="exact"/>
        <w:jc w:val="center"/>
        <w:rPr>
          <w:rFonts w:hint="eastAsia"/>
          <w:b/>
          <w:sz w:val="44"/>
          <w:szCs w:val="44"/>
        </w:rPr>
      </w:pPr>
    </w:p>
    <w:p w14:paraId="46C6CB52">
      <w:pPr>
        <w:pStyle w:val="10"/>
        <w:rPr>
          <w:rFonts w:hint="eastAsia"/>
        </w:rPr>
      </w:pPr>
    </w:p>
    <w:p w14:paraId="54D95E3C">
      <w:pPr>
        <w:rPr>
          <w:rFonts w:hint="eastAsia"/>
        </w:rPr>
      </w:pPr>
    </w:p>
    <w:p w14:paraId="41268F2A">
      <w:pPr>
        <w:spacing w:line="560" w:lineRule="exact"/>
        <w:jc w:val="center"/>
        <w:rPr>
          <w:rFonts w:hint="eastAsia"/>
          <w:b/>
          <w:sz w:val="44"/>
          <w:szCs w:val="44"/>
        </w:rPr>
      </w:pPr>
    </w:p>
    <w:p w14:paraId="41554826">
      <w:pPr>
        <w:spacing w:line="560" w:lineRule="exact"/>
        <w:jc w:val="center"/>
        <w:outlineLvl w:val="0"/>
        <w:rPr>
          <w:b/>
          <w:sz w:val="44"/>
          <w:szCs w:val="44"/>
        </w:rPr>
      </w:pPr>
      <w:r>
        <w:rPr>
          <w:rFonts w:hint="eastAsia"/>
          <w:b/>
          <w:sz w:val="44"/>
          <w:szCs w:val="44"/>
        </w:rPr>
        <w:t>目    录</w:t>
      </w:r>
    </w:p>
    <w:p w14:paraId="0CD8400A">
      <w:pPr>
        <w:spacing w:line="560" w:lineRule="exact"/>
        <w:rPr>
          <w:b/>
          <w:sz w:val="44"/>
          <w:szCs w:val="44"/>
          <w:u w:val="single"/>
        </w:rPr>
      </w:pPr>
    </w:p>
    <w:p w14:paraId="252E4B01">
      <w:pPr>
        <w:spacing w:line="560" w:lineRule="exact"/>
        <w:rPr>
          <w:b/>
          <w:sz w:val="44"/>
          <w:szCs w:val="44"/>
          <w:u w:val="single"/>
        </w:rPr>
      </w:pPr>
    </w:p>
    <w:p w14:paraId="11F1404E">
      <w:pPr>
        <w:spacing w:line="560" w:lineRule="exact"/>
        <w:outlineLvl w:val="0"/>
        <w:rPr>
          <w:rFonts w:ascii="黑体" w:hAnsi="黑体" w:eastAsia="黑体"/>
          <w:sz w:val="32"/>
          <w:szCs w:val="32"/>
        </w:rPr>
      </w:pPr>
      <w:r>
        <w:rPr>
          <w:rFonts w:hint="eastAsia" w:ascii="黑体" w:hAnsi="黑体" w:eastAsia="黑体"/>
          <w:sz w:val="32"/>
          <w:szCs w:val="32"/>
        </w:rPr>
        <w:t>第一部分　　部门预算公开管理文件</w:t>
      </w:r>
    </w:p>
    <w:p w14:paraId="2FA730C9">
      <w:pPr>
        <w:spacing w:line="560" w:lineRule="exact"/>
        <w:outlineLvl w:val="0"/>
        <w:rPr>
          <w:rFonts w:ascii="黑体" w:hAnsi="黑体" w:eastAsia="黑体"/>
          <w:sz w:val="32"/>
          <w:szCs w:val="32"/>
        </w:rPr>
      </w:pPr>
      <w:r>
        <w:rPr>
          <w:rFonts w:hint="eastAsia" w:ascii="黑体" w:hAnsi="黑体" w:eastAsia="黑体"/>
          <w:sz w:val="32"/>
          <w:szCs w:val="32"/>
        </w:rPr>
        <w:t xml:space="preserve">第二部分    </w:t>
      </w:r>
      <w:r>
        <w:rPr>
          <w:rFonts w:hint="eastAsia" w:ascii="黑体" w:hAnsi="黑体" w:eastAsia="黑体"/>
          <w:sz w:val="32"/>
          <w:szCs w:val="32"/>
          <w:lang w:eastAsia="zh-CN"/>
        </w:rPr>
        <w:t>盘锦市农业农村局</w:t>
      </w:r>
      <w:r>
        <w:rPr>
          <w:rFonts w:hint="eastAsia" w:ascii="黑体" w:hAnsi="黑体" w:eastAsia="黑体"/>
          <w:sz w:val="32"/>
          <w:szCs w:val="32"/>
        </w:rPr>
        <w:t>概况</w:t>
      </w:r>
    </w:p>
    <w:p w14:paraId="6C06D166">
      <w:pPr>
        <w:spacing w:line="560" w:lineRule="exact"/>
        <w:ind w:firstLine="646" w:firstLineChars="200"/>
        <w:outlineLvl w:val="1"/>
        <w:rPr>
          <w:rFonts w:ascii="仿宋_GB2312" w:hAnsi="黑体" w:eastAsia="仿宋_GB2312"/>
          <w:sz w:val="32"/>
          <w:szCs w:val="32"/>
        </w:rPr>
      </w:pPr>
      <w:r>
        <w:rPr>
          <w:rFonts w:hint="eastAsia" w:ascii="仿宋_GB2312" w:hAnsi="黑体" w:eastAsia="仿宋_GB2312"/>
          <w:sz w:val="32"/>
          <w:szCs w:val="32"/>
        </w:rPr>
        <w:t>一、</w:t>
      </w:r>
      <w:r>
        <w:rPr>
          <w:rFonts w:hint="eastAsia" w:ascii="仿宋_GB2312" w:hAnsi="黑体" w:eastAsia="仿宋_GB2312"/>
          <w:sz w:val="32"/>
          <w:szCs w:val="32"/>
          <w:lang w:eastAsia="zh-CN"/>
        </w:rPr>
        <w:t>部门</w:t>
      </w:r>
      <w:r>
        <w:rPr>
          <w:rFonts w:hint="eastAsia" w:ascii="仿宋_GB2312" w:hAnsi="黑体" w:eastAsia="仿宋_GB2312"/>
          <w:sz w:val="32"/>
          <w:szCs w:val="32"/>
        </w:rPr>
        <w:t>职责</w:t>
      </w:r>
    </w:p>
    <w:p w14:paraId="0E3B9F20">
      <w:pPr>
        <w:spacing w:line="560" w:lineRule="exact"/>
        <w:ind w:firstLine="646" w:firstLineChars="200"/>
        <w:outlineLvl w:val="1"/>
        <w:rPr>
          <w:rFonts w:ascii="仿宋_GB2312" w:hAnsi="黑体" w:eastAsia="仿宋_GB2312"/>
          <w:sz w:val="32"/>
          <w:szCs w:val="32"/>
        </w:rPr>
      </w:pPr>
      <w:r>
        <w:rPr>
          <w:rFonts w:hint="eastAsia" w:ascii="仿宋_GB2312" w:hAnsi="黑体" w:eastAsia="仿宋_GB2312"/>
          <w:sz w:val="32"/>
          <w:szCs w:val="32"/>
        </w:rPr>
        <w:t>二、机构设置</w:t>
      </w:r>
    </w:p>
    <w:p w14:paraId="4F0632D2">
      <w:pPr>
        <w:spacing w:line="560" w:lineRule="exact"/>
        <w:outlineLvl w:val="0"/>
        <w:rPr>
          <w:rFonts w:ascii="黑体" w:hAnsi="黑体" w:eastAsia="黑体"/>
          <w:sz w:val="32"/>
          <w:szCs w:val="32"/>
        </w:rPr>
      </w:pPr>
      <w:r>
        <w:rPr>
          <w:rFonts w:hint="eastAsia" w:ascii="黑体" w:hAnsi="黑体" w:eastAsia="黑体"/>
          <w:sz w:val="32"/>
          <w:szCs w:val="32"/>
        </w:rPr>
        <w:t xml:space="preserve">第三部分    </w:t>
      </w:r>
      <w:r>
        <w:rPr>
          <w:rFonts w:hint="eastAsia" w:ascii="黑体" w:hAnsi="黑体" w:eastAsia="黑体"/>
          <w:sz w:val="32"/>
          <w:szCs w:val="32"/>
          <w:lang w:eastAsia="zh-CN"/>
        </w:rPr>
        <w:t>盘锦市农业农村局</w:t>
      </w:r>
      <w:r>
        <w:rPr>
          <w:rFonts w:hint="eastAsia" w:ascii="黑体" w:hAnsi="黑体" w:eastAsia="黑体"/>
          <w:sz w:val="32"/>
          <w:szCs w:val="32"/>
          <w:lang w:val="en-US" w:eastAsia="zh-CN"/>
        </w:rPr>
        <w:t>2025</w:t>
      </w:r>
      <w:r>
        <w:rPr>
          <w:rFonts w:hint="eastAsia" w:ascii="黑体" w:hAnsi="黑体" w:eastAsia="黑体"/>
          <w:sz w:val="32"/>
          <w:szCs w:val="32"/>
        </w:rPr>
        <w:t>年部门预算情况说明</w:t>
      </w:r>
    </w:p>
    <w:p w14:paraId="0540DA5A">
      <w:pPr>
        <w:spacing w:line="560" w:lineRule="exact"/>
        <w:outlineLvl w:val="0"/>
        <w:rPr>
          <w:rFonts w:ascii="黑体" w:hAnsi="黑体" w:eastAsia="黑体"/>
          <w:sz w:val="32"/>
          <w:szCs w:val="32"/>
        </w:rPr>
      </w:pPr>
      <w:r>
        <w:rPr>
          <w:rFonts w:hint="eastAsia" w:ascii="黑体" w:hAnsi="黑体" w:eastAsia="黑体"/>
          <w:sz w:val="32"/>
          <w:szCs w:val="32"/>
        </w:rPr>
        <w:t>第四部分    名词解释</w:t>
      </w:r>
    </w:p>
    <w:p w14:paraId="04290E03">
      <w:pPr>
        <w:spacing w:line="560" w:lineRule="exact"/>
        <w:outlineLvl w:val="0"/>
        <w:rPr>
          <w:rFonts w:ascii="黑体" w:hAnsi="黑体" w:eastAsia="黑体"/>
          <w:sz w:val="32"/>
          <w:szCs w:val="32"/>
        </w:rPr>
      </w:pPr>
      <w:r>
        <w:rPr>
          <w:rFonts w:hint="eastAsia" w:ascii="黑体" w:hAnsi="黑体" w:eastAsia="黑体"/>
          <w:sz w:val="32"/>
          <w:szCs w:val="32"/>
        </w:rPr>
        <w:t xml:space="preserve">第五部分    </w:t>
      </w:r>
      <w:r>
        <w:rPr>
          <w:rFonts w:hint="eastAsia" w:ascii="黑体" w:hAnsi="黑体" w:eastAsia="黑体"/>
          <w:sz w:val="32"/>
          <w:szCs w:val="32"/>
          <w:lang w:val="en-US" w:eastAsia="zh-CN"/>
        </w:rPr>
        <w:t>2025</w:t>
      </w:r>
      <w:r>
        <w:rPr>
          <w:rFonts w:hint="eastAsia" w:ascii="黑体" w:hAnsi="黑体" w:eastAsia="黑体"/>
          <w:sz w:val="32"/>
          <w:szCs w:val="32"/>
        </w:rPr>
        <w:t>年</w:t>
      </w:r>
      <w:r>
        <w:rPr>
          <w:rFonts w:hint="eastAsia" w:ascii="黑体" w:hAnsi="黑体" w:eastAsia="黑体"/>
          <w:sz w:val="32"/>
          <w:szCs w:val="32"/>
          <w:lang w:eastAsia="zh-CN"/>
        </w:rPr>
        <w:t>盘锦市农业农村局</w:t>
      </w:r>
      <w:r>
        <w:rPr>
          <w:rFonts w:hint="eastAsia" w:ascii="黑体" w:hAnsi="黑体" w:eastAsia="黑体"/>
          <w:sz w:val="32"/>
          <w:szCs w:val="32"/>
        </w:rPr>
        <w:t>部门预算</w:t>
      </w:r>
      <w:r>
        <w:rPr>
          <w:rFonts w:hint="eastAsia" w:ascii="黑体" w:hAnsi="黑体" w:eastAsia="黑体"/>
          <w:sz w:val="32"/>
          <w:szCs w:val="32"/>
          <w:lang w:eastAsia="zh-CN"/>
        </w:rPr>
        <w:t>公开</w:t>
      </w:r>
      <w:r>
        <w:rPr>
          <w:rFonts w:hint="eastAsia" w:ascii="黑体" w:hAnsi="黑体" w:eastAsia="黑体"/>
          <w:sz w:val="32"/>
          <w:szCs w:val="32"/>
        </w:rPr>
        <w:t>表</w:t>
      </w:r>
    </w:p>
    <w:p w14:paraId="588473F3">
      <w:pPr>
        <w:numPr>
          <w:ilvl w:val="0"/>
          <w:numId w:val="0"/>
        </w:numPr>
        <w:spacing w:line="560" w:lineRule="exact"/>
        <w:ind w:left="540" w:leftChars="0"/>
        <w:outlineLvl w:val="1"/>
        <w:rPr>
          <w:rFonts w:ascii="仿宋_GB2312" w:hAnsi="黑体" w:eastAsia="仿宋_GB2312"/>
          <w:sz w:val="32"/>
          <w:szCs w:val="32"/>
        </w:rPr>
      </w:pPr>
      <w:r>
        <w:rPr>
          <w:rFonts w:hint="eastAsia" w:ascii="仿宋_GB2312" w:hAnsi="黑体" w:eastAsia="仿宋_GB2312"/>
          <w:sz w:val="32"/>
          <w:szCs w:val="32"/>
          <w:lang w:eastAsia="zh-CN"/>
        </w:rPr>
        <w:t>一、</w:t>
      </w:r>
      <w:r>
        <w:rPr>
          <w:rFonts w:hint="eastAsia" w:ascii="仿宋_GB2312" w:hAnsi="黑体" w:eastAsia="仿宋_GB2312"/>
          <w:sz w:val="32"/>
          <w:szCs w:val="32"/>
        </w:rPr>
        <w:t>收支预算总表</w:t>
      </w:r>
    </w:p>
    <w:p w14:paraId="6A91A16E">
      <w:pPr>
        <w:numPr>
          <w:ilvl w:val="0"/>
          <w:numId w:val="0"/>
        </w:numPr>
        <w:spacing w:line="560" w:lineRule="exact"/>
        <w:ind w:left="540" w:leftChars="0"/>
        <w:outlineLvl w:val="1"/>
        <w:rPr>
          <w:rFonts w:ascii="仿宋_GB2312" w:hAnsi="黑体" w:eastAsia="仿宋_GB2312"/>
          <w:sz w:val="32"/>
          <w:szCs w:val="32"/>
        </w:rPr>
      </w:pPr>
      <w:r>
        <w:rPr>
          <w:rFonts w:hint="eastAsia" w:ascii="仿宋_GB2312" w:hAnsi="黑体" w:eastAsia="仿宋_GB2312"/>
          <w:sz w:val="32"/>
          <w:szCs w:val="32"/>
          <w:lang w:eastAsia="zh-CN"/>
        </w:rPr>
        <w:t>二、</w:t>
      </w:r>
      <w:r>
        <w:rPr>
          <w:rFonts w:hint="eastAsia" w:ascii="仿宋_GB2312" w:hAnsi="黑体" w:eastAsia="仿宋_GB2312"/>
          <w:sz w:val="32"/>
          <w:szCs w:val="32"/>
        </w:rPr>
        <w:t>收入预算总表</w:t>
      </w:r>
    </w:p>
    <w:p w14:paraId="562FFC12">
      <w:pPr>
        <w:numPr>
          <w:ilvl w:val="0"/>
          <w:numId w:val="0"/>
        </w:numPr>
        <w:spacing w:line="560" w:lineRule="exact"/>
        <w:ind w:left="540" w:leftChars="0"/>
        <w:outlineLvl w:val="1"/>
        <w:rPr>
          <w:rFonts w:ascii="仿宋_GB2312" w:hAnsi="黑体" w:eastAsia="仿宋_GB2312"/>
          <w:sz w:val="32"/>
          <w:szCs w:val="32"/>
        </w:rPr>
      </w:pPr>
      <w:r>
        <w:rPr>
          <w:rFonts w:hint="eastAsia" w:ascii="仿宋_GB2312" w:hAnsi="黑体" w:eastAsia="仿宋_GB2312"/>
          <w:sz w:val="32"/>
          <w:szCs w:val="32"/>
          <w:lang w:eastAsia="zh-CN"/>
        </w:rPr>
        <w:t>三、</w:t>
      </w:r>
      <w:r>
        <w:rPr>
          <w:rFonts w:hint="eastAsia" w:ascii="仿宋_GB2312" w:hAnsi="黑体" w:eastAsia="仿宋_GB2312"/>
          <w:sz w:val="32"/>
          <w:szCs w:val="32"/>
        </w:rPr>
        <w:t>支出预算总表</w:t>
      </w:r>
    </w:p>
    <w:p w14:paraId="6C17CBEC">
      <w:pPr>
        <w:numPr>
          <w:ilvl w:val="0"/>
          <w:numId w:val="0"/>
        </w:numPr>
        <w:spacing w:line="560" w:lineRule="exact"/>
        <w:ind w:left="540" w:leftChars="0"/>
        <w:outlineLvl w:val="1"/>
        <w:rPr>
          <w:rFonts w:ascii="仿宋_GB2312" w:hAnsi="黑体" w:eastAsia="仿宋_GB2312"/>
          <w:sz w:val="32"/>
          <w:szCs w:val="32"/>
        </w:rPr>
      </w:pPr>
      <w:r>
        <w:rPr>
          <w:rFonts w:hint="eastAsia" w:ascii="仿宋_GB2312" w:hAnsi="黑体" w:eastAsia="仿宋_GB2312"/>
          <w:sz w:val="32"/>
          <w:szCs w:val="32"/>
          <w:lang w:eastAsia="zh-CN"/>
        </w:rPr>
        <w:t>四、</w:t>
      </w:r>
      <w:r>
        <w:rPr>
          <w:rFonts w:hint="eastAsia" w:ascii="仿宋_GB2312" w:hAnsi="黑体" w:eastAsia="仿宋_GB2312"/>
          <w:sz w:val="32"/>
          <w:szCs w:val="32"/>
        </w:rPr>
        <w:t>财政拨款收支预算总表</w:t>
      </w:r>
    </w:p>
    <w:p w14:paraId="4CD7B683">
      <w:pPr>
        <w:numPr>
          <w:ilvl w:val="0"/>
          <w:numId w:val="0"/>
        </w:numPr>
        <w:spacing w:line="560" w:lineRule="exact"/>
        <w:ind w:left="540" w:leftChars="0"/>
        <w:outlineLvl w:val="1"/>
        <w:rPr>
          <w:rFonts w:ascii="仿宋_GB2312" w:hAnsi="黑体" w:eastAsia="仿宋_GB2312"/>
          <w:sz w:val="32"/>
          <w:szCs w:val="32"/>
        </w:rPr>
      </w:pPr>
      <w:r>
        <w:rPr>
          <w:rFonts w:hint="eastAsia" w:ascii="仿宋_GB2312" w:hAnsi="黑体" w:eastAsia="仿宋_GB2312"/>
          <w:sz w:val="32"/>
          <w:szCs w:val="32"/>
          <w:lang w:eastAsia="zh-CN"/>
        </w:rPr>
        <w:t>五、</w:t>
      </w:r>
      <w:r>
        <w:rPr>
          <w:rFonts w:hint="eastAsia" w:ascii="仿宋_GB2312" w:hAnsi="黑体" w:eastAsia="仿宋_GB2312"/>
          <w:sz w:val="32"/>
          <w:szCs w:val="32"/>
        </w:rPr>
        <w:t>一般公共预算支出表</w:t>
      </w:r>
    </w:p>
    <w:p w14:paraId="5E88CD19">
      <w:pPr>
        <w:numPr>
          <w:ilvl w:val="0"/>
          <w:numId w:val="0"/>
        </w:numPr>
        <w:spacing w:line="560" w:lineRule="exact"/>
        <w:ind w:left="540" w:leftChars="0"/>
        <w:outlineLvl w:val="1"/>
        <w:rPr>
          <w:rFonts w:ascii="仿宋_GB2312" w:hAnsi="黑体" w:eastAsia="仿宋_GB2312"/>
          <w:sz w:val="32"/>
          <w:szCs w:val="32"/>
        </w:rPr>
      </w:pPr>
      <w:r>
        <w:rPr>
          <w:rFonts w:hint="eastAsia" w:ascii="仿宋_GB2312" w:hAnsi="黑体" w:eastAsia="仿宋_GB2312"/>
          <w:sz w:val="32"/>
          <w:szCs w:val="32"/>
          <w:lang w:eastAsia="zh-CN"/>
        </w:rPr>
        <w:t>六、</w:t>
      </w:r>
      <w:r>
        <w:rPr>
          <w:rFonts w:hint="eastAsia" w:ascii="仿宋_GB2312" w:hAnsi="黑体" w:eastAsia="仿宋_GB2312"/>
          <w:sz w:val="32"/>
          <w:szCs w:val="32"/>
        </w:rPr>
        <w:t>一般公共预算基本支出表</w:t>
      </w:r>
    </w:p>
    <w:p w14:paraId="5BB0FCFD">
      <w:pPr>
        <w:numPr>
          <w:ilvl w:val="0"/>
          <w:numId w:val="0"/>
        </w:numPr>
        <w:spacing w:line="560" w:lineRule="exact"/>
        <w:ind w:left="540" w:leftChars="0"/>
        <w:outlineLvl w:val="1"/>
        <w:rPr>
          <w:rFonts w:ascii="仿宋_GB2312" w:hAnsi="黑体" w:eastAsia="仿宋_GB2312"/>
          <w:sz w:val="32"/>
          <w:szCs w:val="32"/>
        </w:rPr>
      </w:pPr>
      <w:r>
        <w:rPr>
          <w:rFonts w:hint="eastAsia" w:ascii="仿宋_GB2312" w:hAnsi="黑体" w:eastAsia="仿宋_GB2312"/>
          <w:sz w:val="32"/>
          <w:szCs w:val="32"/>
          <w:lang w:eastAsia="zh-CN"/>
        </w:rPr>
        <w:t>七、财政拨款</w:t>
      </w:r>
      <w:r>
        <w:rPr>
          <w:rFonts w:hint="eastAsia" w:ascii="仿宋_GB2312" w:hAnsi="黑体" w:eastAsia="仿宋_GB2312"/>
          <w:sz w:val="32"/>
          <w:szCs w:val="32"/>
        </w:rPr>
        <w:t>预算“三公”经费支出表</w:t>
      </w:r>
    </w:p>
    <w:p w14:paraId="0BC4D110">
      <w:pPr>
        <w:numPr>
          <w:ilvl w:val="0"/>
          <w:numId w:val="1"/>
        </w:numPr>
        <w:tabs>
          <w:tab w:val="left" w:pos="1260"/>
        </w:tabs>
        <w:spacing w:line="560" w:lineRule="exact"/>
        <w:ind w:left="540"/>
        <w:outlineLvl w:val="1"/>
        <w:rPr>
          <w:rFonts w:ascii="仿宋_GB2312" w:hAnsi="宋体" w:eastAsia="仿宋_GB2312" w:cs="宋体"/>
          <w:sz w:val="32"/>
          <w:szCs w:val="32"/>
        </w:rPr>
      </w:pPr>
      <w:r>
        <w:rPr>
          <w:rFonts w:hint="eastAsia" w:ascii="仿宋_GB2312" w:hAnsi="宋体" w:eastAsia="仿宋_GB2312" w:cs="宋体"/>
          <w:sz w:val="32"/>
          <w:szCs w:val="32"/>
        </w:rPr>
        <w:t>政府性基金预算支出表</w:t>
      </w:r>
    </w:p>
    <w:p w14:paraId="02833B50">
      <w:pPr>
        <w:numPr>
          <w:ilvl w:val="0"/>
          <w:numId w:val="1"/>
        </w:numPr>
        <w:tabs>
          <w:tab w:val="left" w:pos="1260"/>
        </w:tabs>
        <w:spacing w:line="560" w:lineRule="exact"/>
        <w:ind w:left="540"/>
        <w:outlineLvl w:val="1"/>
        <w:rPr>
          <w:rFonts w:ascii="仿宋_GB2312" w:hAnsi="黑体" w:eastAsia="仿宋_GB2312"/>
          <w:sz w:val="32"/>
          <w:szCs w:val="32"/>
        </w:rPr>
      </w:pPr>
      <w:r>
        <w:rPr>
          <w:rFonts w:hint="eastAsia" w:ascii="仿宋_GB2312" w:hAnsi="黑体" w:eastAsia="仿宋_GB2312"/>
          <w:sz w:val="32"/>
          <w:szCs w:val="32"/>
        </w:rPr>
        <w:t>项目支出预算表</w:t>
      </w:r>
    </w:p>
    <w:p w14:paraId="1E3FC9FE">
      <w:pPr>
        <w:numPr>
          <w:ilvl w:val="0"/>
          <w:numId w:val="1"/>
        </w:numPr>
        <w:tabs>
          <w:tab w:val="left" w:pos="1260"/>
        </w:tabs>
        <w:spacing w:line="560" w:lineRule="exact"/>
        <w:ind w:left="540"/>
        <w:outlineLvl w:val="1"/>
        <w:rPr>
          <w:rFonts w:ascii="仿宋_GB2312" w:hAnsi="黑体" w:eastAsia="仿宋_GB2312"/>
          <w:sz w:val="32"/>
          <w:szCs w:val="32"/>
        </w:rPr>
      </w:pPr>
      <w:r>
        <w:rPr>
          <w:rFonts w:hint="eastAsia" w:ascii="仿宋_GB2312" w:hAnsi="黑体" w:eastAsia="仿宋_GB2312"/>
          <w:sz w:val="32"/>
          <w:szCs w:val="32"/>
        </w:rPr>
        <w:t>支出功能分类预算表</w:t>
      </w:r>
    </w:p>
    <w:p w14:paraId="2152E43B">
      <w:pPr>
        <w:numPr>
          <w:ilvl w:val="0"/>
          <w:numId w:val="1"/>
        </w:numPr>
        <w:tabs>
          <w:tab w:val="left" w:pos="1260"/>
        </w:tabs>
        <w:spacing w:line="560" w:lineRule="exact"/>
        <w:ind w:left="540"/>
        <w:outlineLvl w:val="1"/>
        <w:rPr>
          <w:rFonts w:ascii="仿宋_GB2312" w:hAnsi="黑体" w:eastAsia="仿宋_GB2312"/>
          <w:sz w:val="32"/>
          <w:szCs w:val="32"/>
        </w:rPr>
      </w:pPr>
      <w:r>
        <w:rPr>
          <w:rFonts w:hint="eastAsia" w:ascii="仿宋_GB2312" w:hAnsi="黑体" w:eastAsia="仿宋_GB2312"/>
          <w:sz w:val="32"/>
          <w:szCs w:val="32"/>
        </w:rPr>
        <w:t>支出经济分类预算表（政府预算）</w:t>
      </w:r>
    </w:p>
    <w:p w14:paraId="70B2920A">
      <w:pPr>
        <w:numPr>
          <w:ilvl w:val="0"/>
          <w:numId w:val="1"/>
        </w:numPr>
        <w:tabs>
          <w:tab w:val="left" w:pos="1260"/>
        </w:tabs>
        <w:spacing w:line="560" w:lineRule="exact"/>
        <w:ind w:left="540"/>
        <w:outlineLvl w:val="1"/>
        <w:rPr>
          <w:rFonts w:ascii="仿宋_GB2312" w:hAnsi="黑体" w:eastAsia="仿宋_GB2312"/>
          <w:sz w:val="32"/>
          <w:szCs w:val="32"/>
        </w:rPr>
      </w:pPr>
      <w:r>
        <w:rPr>
          <w:rFonts w:hint="eastAsia" w:ascii="仿宋_GB2312" w:hAnsi="黑体" w:eastAsia="仿宋_GB2312"/>
          <w:sz w:val="32"/>
          <w:szCs w:val="32"/>
        </w:rPr>
        <w:t>支出经济分类预算表（部门预算）</w:t>
      </w:r>
    </w:p>
    <w:p w14:paraId="614F53E3">
      <w:pPr>
        <w:numPr>
          <w:ilvl w:val="0"/>
          <w:numId w:val="1"/>
        </w:numPr>
        <w:tabs>
          <w:tab w:val="left" w:pos="1260"/>
        </w:tabs>
        <w:spacing w:line="560" w:lineRule="exact"/>
        <w:ind w:left="540"/>
        <w:outlineLvl w:val="1"/>
        <w:rPr>
          <w:rFonts w:ascii="仿宋_GB2312" w:hAnsi="黑体" w:eastAsia="仿宋_GB2312"/>
          <w:sz w:val="32"/>
          <w:szCs w:val="32"/>
        </w:rPr>
      </w:pPr>
      <w:r>
        <w:rPr>
          <w:rFonts w:hint="eastAsia" w:ascii="仿宋_GB2312" w:hAnsi="黑体" w:eastAsia="仿宋_GB2312"/>
          <w:sz w:val="32"/>
          <w:szCs w:val="32"/>
        </w:rPr>
        <w:t>债务支出预算表</w:t>
      </w:r>
    </w:p>
    <w:p w14:paraId="799EE4FC">
      <w:pPr>
        <w:numPr>
          <w:ilvl w:val="0"/>
          <w:numId w:val="1"/>
        </w:numPr>
        <w:tabs>
          <w:tab w:val="left" w:pos="1260"/>
        </w:tabs>
        <w:spacing w:line="560" w:lineRule="exact"/>
        <w:ind w:left="540"/>
        <w:outlineLvl w:val="1"/>
        <w:rPr>
          <w:rFonts w:ascii="仿宋_GB2312" w:hAnsi="黑体" w:eastAsia="仿宋_GB2312"/>
          <w:sz w:val="32"/>
          <w:szCs w:val="32"/>
        </w:rPr>
      </w:pPr>
      <w:r>
        <w:rPr>
          <w:rFonts w:hint="eastAsia" w:ascii="仿宋_GB2312" w:hAnsi="黑体" w:eastAsia="仿宋_GB2312"/>
          <w:sz w:val="32"/>
          <w:szCs w:val="32"/>
        </w:rPr>
        <w:t>政府采购支出预算表</w:t>
      </w:r>
    </w:p>
    <w:p w14:paraId="10EA0356">
      <w:pPr>
        <w:numPr>
          <w:ilvl w:val="0"/>
          <w:numId w:val="1"/>
        </w:numPr>
        <w:tabs>
          <w:tab w:val="left" w:pos="1260"/>
        </w:tabs>
        <w:spacing w:line="560" w:lineRule="exact"/>
        <w:ind w:left="540"/>
        <w:outlineLvl w:val="1"/>
        <w:rPr>
          <w:rFonts w:ascii="仿宋_GB2312" w:hAnsi="黑体" w:eastAsia="仿宋_GB2312"/>
          <w:sz w:val="32"/>
          <w:szCs w:val="32"/>
        </w:rPr>
      </w:pPr>
      <w:r>
        <w:rPr>
          <w:rFonts w:hint="eastAsia" w:ascii="仿宋_GB2312" w:hAnsi="黑体" w:eastAsia="仿宋_GB2312"/>
          <w:sz w:val="32"/>
          <w:szCs w:val="32"/>
        </w:rPr>
        <w:t>政府购买服务支出预算表</w:t>
      </w:r>
    </w:p>
    <w:p w14:paraId="797CDD9D">
      <w:pPr>
        <w:numPr>
          <w:ilvl w:val="0"/>
          <w:numId w:val="1"/>
        </w:numPr>
        <w:tabs>
          <w:tab w:val="left" w:pos="1260"/>
        </w:tabs>
        <w:spacing w:line="560" w:lineRule="exact"/>
        <w:ind w:left="540"/>
        <w:outlineLvl w:val="1"/>
        <w:rPr>
          <w:rFonts w:ascii="仿宋_GB2312" w:hAnsi="黑体" w:eastAsia="仿宋_GB2312"/>
          <w:sz w:val="32"/>
          <w:szCs w:val="32"/>
        </w:rPr>
      </w:pPr>
      <w:r>
        <w:rPr>
          <w:rFonts w:hint="eastAsia" w:ascii="仿宋_GB2312" w:hAnsi="黑体" w:eastAsia="仿宋_GB2312"/>
          <w:sz w:val="32"/>
          <w:szCs w:val="32"/>
        </w:rPr>
        <w:t>部门（单位）整体绩效目标表</w:t>
      </w:r>
    </w:p>
    <w:p w14:paraId="40A6B4A6">
      <w:pPr>
        <w:numPr>
          <w:ilvl w:val="0"/>
          <w:numId w:val="1"/>
        </w:numPr>
        <w:tabs>
          <w:tab w:val="left" w:pos="1260"/>
        </w:tabs>
        <w:spacing w:line="560" w:lineRule="exact"/>
        <w:ind w:left="540"/>
        <w:outlineLvl w:val="1"/>
        <w:rPr>
          <w:rFonts w:ascii="仿宋_GB2312" w:hAnsi="黑体" w:eastAsia="仿宋_GB2312"/>
          <w:sz w:val="32"/>
          <w:szCs w:val="32"/>
        </w:rPr>
      </w:pPr>
      <w:r>
        <w:rPr>
          <w:rFonts w:hint="eastAsia" w:ascii="仿宋_GB2312" w:hAnsi="黑体" w:eastAsia="仿宋_GB2312"/>
          <w:sz w:val="32"/>
          <w:szCs w:val="32"/>
        </w:rPr>
        <w:t>部门预算项目（政策）绩效目标表</w:t>
      </w:r>
    </w:p>
    <w:p w14:paraId="163D4129">
      <w:pPr>
        <w:numPr>
          <w:ilvl w:val="0"/>
          <w:numId w:val="1"/>
        </w:numPr>
        <w:tabs>
          <w:tab w:val="left" w:pos="1260"/>
        </w:tabs>
        <w:spacing w:line="560" w:lineRule="exact"/>
        <w:ind w:left="540"/>
        <w:outlineLvl w:val="1"/>
        <w:rPr>
          <w:rFonts w:ascii="仿宋_GB2312" w:hAnsi="黑体" w:eastAsia="仿宋_GB2312"/>
          <w:sz w:val="32"/>
          <w:szCs w:val="32"/>
        </w:rPr>
      </w:pPr>
      <w:r>
        <w:rPr>
          <w:rFonts w:hint="eastAsia" w:ascii="仿宋_GB2312" w:hAnsi="黑体" w:eastAsia="仿宋_GB2312"/>
          <w:sz w:val="32"/>
          <w:szCs w:val="32"/>
        </w:rPr>
        <w:t>部门管理专项资金预算表</w:t>
      </w:r>
    </w:p>
    <w:p w14:paraId="7966C1F1">
      <w:pPr>
        <w:spacing w:line="560" w:lineRule="exact"/>
        <w:rPr>
          <w:rFonts w:ascii="黑体" w:hAnsi="黑体" w:eastAsia="黑体"/>
          <w:sz w:val="32"/>
          <w:szCs w:val="32"/>
        </w:rPr>
      </w:pPr>
      <w:r>
        <w:rPr>
          <w:rFonts w:hint="eastAsia" w:ascii="黑体" w:hAnsi="黑体" w:eastAsia="黑体"/>
          <w:sz w:val="32"/>
          <w:szCs w:val="32"/>
        </w:rPr>
        <w:t>　</w:t>
      </w:r>
    </w:p>
    <w:p w14:paraId="58DCF2C7">
      <w:pPr>
        <w:spacing w:line="560" w:lineRule="exact"/>
        <w:rPr>
          <w:rFonts w:ascii="黑体" w:hAnsi="黑体" w:eastAsia="黑体"/>
          <w:sz w:val="32"/>
          <w:szCs w:val="32"/>
        </w:rPr>
      </w:pPr>
    </w:p>
    <w:p w14:paraId="3DA744B5">
      <w:pPr>
        <w:spacing w:line="560" w:lineRule="exact"/>
        <w:rPr>
          <w:rFonts w:ascii="黑体" w:hAnsi="黑体" w:eastAsia="黑体"/>
          <w:sz w:val="32"/>
          <w:szCs w:val="32"/>
        </w:rPr>
      </w:pPr>
    </w:p>
    <w:p w14:paraId="7BAC1647">
      <w:pPr>
        <w:spacing w:line="560" w:lineRule="exact"/>
        <w:rPr>
          <w:rFonts w:ascii="宋体" w:hAnsi="宋体"/>
          <w:b/>
          <w:sz w:val="36"/>
          <w:szCs w:val="36"/>
        </w:rPr>
      </w:pPr>
    </w:p>
    <w:p w14:paraId="2AF55B3B">
      <w:pPr>
        <w:spacing w:line="560" w:lineRule="exact"/>
        <w:rPr>
          <w:rFonts w:ascii="宋体" w:hAnsi="宋体"/>
          <w:b/>
          <w:sz w:val="36"/>
          <w:szCs w:val="36"/>
        </w:rPr>
      </w:pPr>
    </w:p>
    <w:p w14:paraId="36D60A17">
      <w:pPr>
        <w:spacing w:line="560" w:lineRule="exact"/>
        <w:jc w:val="center"/>
        <w:rPr>
          <w:rFonts w:ascii="宋体" w:hAnsi="宋体"/>
          <w:b/>
          <w:sz w:val="36"/>
          <w:szCs w:val="36"/>
        </w:rPr>
      </w:pPr>
    </w:p>
    <w:p w14:paraId="5057B22B">
      <w:pPr>
        <w:spacing w:line="560" w:lineRule="exact"/>
        <w:jc w:val="center"/>
        <w:rPr>
          <w:rFonts w:ascii="宋体" w:hAnsi="宋体"/>
          <w:b/>
          <w:sz w:val="36"/>
          <w:szCs w:val="36"/>
        </w:rPr>
      </w:pPr>
    </w:p>
    <w:p w14:paraId="0B66A1C0">
      <w:pPr>
        <w:spacing w:line="560" w:lineRule="exact"/>
        <w:jc w:val="center"/>
        <w:rPr>
          <w:rFonts w:ascii="宋体" w:hAnsi="宋体"/>
          <w:b/>
          <w:sz w:val="36"/>
          <w:szCs w:val="36"/>
        </w:rPr>
      </w:pPr>
    </w:p>
    <w:p w14:paraId="28336807">
      <w:pPr>
        <w:spacing w:line="560" w:lineRule="exact"/>
        <w:jc w:val="center"/>
        <w:rPr>
          <w:rFonts w:ascii="宋体" w:hAnsi="宋体"/>
          <w:b/>
          <w:sz w:val="36"/>
          <w:szCs w:val="36"/>
        </w:rPr>
      </w:pPr>
    </w:p>
    <w:p w14:paraId="3B725DC3">
      <w:pPr>
        <w:spacing w:line="560" w:lineRule="exact"/>
        <w:jc w:val="center"/>
        <w:rPr>
          <w:rFonts w:ascii="宋体" w:hAnsi="宋体"/>
          <w:b/>
          <w:sz w:val="36"/>
          <w:szCs w:val="36"/>
        </w:rPr>
      </w:pPr>
    </w:p>
    <w:p w14:paraId="7D2A6FEC">
      <w:pPr>
        <w:spacing w:line="560" w:lineRule="exact"/>
        <w:jc w:val="center"/>
        <w:rPr>
          <w:rFonts w:ascii="宋体" w:hAnsi="宋体"/>
          <w:b/>
          <w:sz w:val="36"/>
          <w:szCs w:val="36"/>
        </w:rPr>
      </w:pPr>
    </w:p>
    <w:p w14:paraId="39ED1097">
      <w:pPr>
        <w:spacing w:line="560" w:lineRule="exact"/>
        <w:jc w:val="center"/>
        <w:rPr>
          <w:rFonts w:ascii="宋体" w:hAnsi="宋体"/>
          <w:b/>
          <w:sz w:val="36"/>
          <w:szCs w:val="36"/>
        </w:rPr>
      </w:pPr>
    </w:p>
    <w:p w14:paraId="326C9208">
      <w:pPr>
        <w:spacing w:line="560" w:lineRule="exact"/>
        <w:jc w:val="center"/>
        <w:rPr>
          <w:rFonts w:ascii="宋体" w:hAnsi="宋体"/>
          <w:b/>
          <w:sz w:val="36"/>
          <w:szCs w:val="36"/>
        </w:rPr>
      </w:pPr>
    </w:p>
    <w:p w14:paraId="71D0E440">
      <w:pPr>
        <w:spacing w:line="560" w:lineRule="exact"/>
        <w:jc w:val="center"/>
        <w:rPr>
          <w:rFonts w:ascii="宋体" w:hAnsi="宋体"/>
          <w:b/>
          <w:sz w:val="36"/>
          <w:szCs w:val="36"/>
        </w:rPr>
      </w:pPr>
    </w:p>
    <w:p w14:paraId="0A8ECB73">
      <w:pPr>
        <w:spacing w:line="560" w:lineRule="exact"/>
        <w:jc w:val="center"/>
        <w:rPr>
          <w:rFonts w:ascii="宋体" w:hAnsi="宋体"/>
          <w:b/>
          <w:sz w:val="36"/>
          <w:szCs w:val="36"/>
        </w:rPr>
      </w:pPr>
    </w:p>
    <w:p w14:paraId="44A312CC">
      <w:pPr>
        <w:spacing w:line="560" w:lineRule="exact"/>
        <w:jc w:val="center"/>
        <w:rPr>
          <w:rFonts w:ascii="宋体" w:hAnsi="宋体"/>
          <w:b/>
          <w:sz w:val="36"/>
          <w:szCs w:val="36"/>
        </w:rPr>
      </w:pPr>
    </w:p>
    <w:p w14:paraId="4A354003">
      <w:pPr>
        <w:spacing w:line="560" w:lineRule="exact"/>
        <w:jc w:val="center"/>
        <w:rPr>
          <w:rFonts w:ascii="宋体" w:hAnsi="宋体"/>
          <w:b/>
          <w:sz w:val="36"/>
          <w:szCs w:val="36"/>
        </w:rPr>
      </w:pPr>
    </w:p>
    <w:p w14:paraId="62D890E2">
      <w:pPr>
        <w:spacing w:line="560" w:lineRule="exact"/>
        <w:jc w:val="center"/>
        <w:rPr>
          <w:rFonts w:ascii="宋体" w:hAnsi="宋体"/>
          <w:b/>
          <w:sz w:val="36"/>
          <w:szCs w:val="36"/>
        </w:rPr>
      </w:pPr>
    </w:p>
    <w:p w14:paraId="00653165">
      <w:pPr>
        <w:spacing w:line="560" w:lineRule="exact"/>
        <w:jc w:val="center"/>
        <w:rPr>
          <w:rFonts w:ascii="宋体" w:hAnsi="宋体"/>
          <w:b/>
          <w:sz w:val="36"/>
          <w:szCs w:val="36"/>
        </w:rPr>
      </w:pPr>
    </w:p>
    <w:p w14:paraId="7BBA22AE">
      <w:pPr>
        <w:pStyle w:val="2"/>
      </w:pPr>
    </w:p>
    <w:p w14:paraId="471710B9">
      <w:pPr>
        <w:spacing w:line="560" w:lineRule="exact"/>
        <w:jc w:val="center"/>
        <w:outlineLvl w:val="0"/>
        <w:rPr>
          <w:rFonts w:ascii="宋体" w:hAnsi="宋体"/>
          <w:b/>
          <w:sz w:val="36"/>
          <w:szCs w:val="36"/>
        </w:rPr>
      </w:pPr>
      <w:r>
        <w:rPr>
          <w:rFonts w:hint="eastAsia" w:ascii="宋体" w:hAnsi="宋体"/>
          <w:b/>
          <w:sz w:val="36"/>
          <w:szCs w:val="36"/>
        </w:rPr>
        <w:t>第一部分　　部门预算公开管理文件</w:t>
      </w:r>
    </w:p>
    <w:p w14:paraId="51177744">
      <w:pPr>
        <w:spacing w:line="560" w:lineRule="exact"/>
        <w:jc w:val="center"/>
        <w:rPr>
          <w:rFonts w:ascii="宋体" w:hAnsi="宋体"/>
          <w:b/>
          <w:sz w:val="36"/>
          <w:szCs w:val="36"/>
        </w:rPr>
      </w:pPr>
    </w:p>
    <w:p w14:paraId="54377851">
      <w:pPr>
        <w:spacing w:line="540" w:lineRule="exact"/>
        <w:ind w:firstLine="620" w:firstLineChars="200"/>
        <w:jc w:val="left"/>
        <w:rPr>
          <w:rFonts w:hint="eastAsia" w:ascii="仿宋_GB2312" w:hAnsi="仿宋_GB2312" w:eastAsia="仿宋_GB2312" w:cs="仿宋_GB2312"/>
          <w:b w:val="0"/>
          <w:bCs/>
          <w:w w:val="96"/>
          <w:sz w:val="32"/>
          <w:szCs w:val="32"/>
        </w:rPr>
      </w:pPr>
      <w:r>
        <w:rPr>
          <w:rFonts w:hint="eastAsia" w:ascii="仿宋_GB2312" w:hAnsi="仿宋_GB2312" w:eastAsia="仿宋_GB2312" w:cs="仿宋_GB2312"/>
          <w:b w:val="0"/>
          <w:bCs/>
          <w:w w:val="96"/>
          <w:sz w:val="32"/>
          <w:szCs w:val="32"/>
        </w:rPr>
        <w:t>1.《关于切实做好2025年市县预算公开</w:t>
      </w:r>
      <w:r>
        <w:rPr>
          <w:rFonts w:hint="eastAsia" w:ascii="仿宋_GB2312" w:hAnsi="仿宋_GB2312" w:eastAsia="仿宋_GB2312" w:cs="仿宋_GB2312"/>
          <w:sz w:val="32"/>
          <w:szCs w:val="32"/>
          <w:lang w:val="en-US" w:eastAsia="zh-CN"/>
        </w:rPr>
        <w:t>工作</w:t>
      </w:r>
      <w:r>
        <w:rPr>
          <w:rFonts w:hint="eastAsia" w:ascii="仿宋_GB2312" w:hAnsi="仿宋_GB2312" w:eastAsia="仿宋_GB2312" w:cs="仿宋_GB2312"/>
          <w:b w:val="0"/>
          <w:bCs/>
          <w:w w:val="96"/>
          <w:sz w:val="32"/>
          <w:szCs w:val="32"/>
        </w:rPr>
        <w:t>的通知》（辽财预〔2025〕1号）</w:t>
      </w:r>
    </w:p>
    <w:p w14:paraId="79F52679">
      <w:pPr>
        <w:ind w:firstLine="620" w:firstLineChars="200"/>
        <w:rPr>
          <w:rFonts w:ascii="宋体" w:hAnsi="宋体"/>
          <w:b/>
          <w:sz w:val="36"/>
          <w:szCs w:val="36"/>
        </w:rPr>
      </w:pPr>
      <w:r>
        <w:rPr>
          <w:rFonts w:hint="eastAsia" w:ascii="仿宋_GB2312" w:hAnsi="仿宋_GB2312" w:eastAsia="仿宋_GB2312" w:cs="仿宋_GB2312"/>
          <w:b w:val="0"/>
          <w:bCs/>
          <w:w w:val="96"/>
          <w:sz w:val="32"/>
          <w:szCs w:val="32"/>
        </w:rPr>
        <w:t>2.《关于印发盘锦市财政预决算领域基层政务公开标准指引的通知》（盘财预〔2021〕253号）</w:t>
      </w:r>
    </w:p>
    <w:p w14:paraId="340D2208">
      <w:pPr>
        <w:pStyle w:val="10"/>
        <w:rPr>
          <w:rFonts w:ascii="宋体" w:hAnsi="宋体"/>
          <w:b/>
          <w:sz w:val="36"/>
          <w:szCs w:val="36"/>
        </w:rPr>
      </w:pPr>
    </w:p>
    <w:p w14:paraId="7E8B534C"/>
    <w:p w14:paraId="5D614B7E">
      <w:pPr>
        <w:spacing w:line="560" w:lineRule="exact"/>
        <w:jc w:val="center"/>
        <w:outlineLvl w:val="0"/>
        <w:rPr>
          <w:rFonts w:ascii="宋体" w:hAnsi="宋体"/>
          <w:b/>
          <w:sz w:val="36"/>
          <w:szCs w:val="36"/>
        </w:rPr>
      </w:pPr>
      <w:r>
        <w:rPr>
          <w:rFonts w:hint="eastAsia" w:ascii="宋体" w:hAnsi="宋体"/>
          <w:b/>
          <w:sz w:val="36"/>
          <w:szCs w:val="36"/>
        </w:rPr>
        <w:t xml:space="preserve">第二部分 </w:t>
      </w:r>
      <w:r>
        <w:rPr>
          <w:rFonts w:hint="eastAsia" w:ascii="宋体" w:hAnsi="宋体"/>
          <w:b/>
          <w:sz w:val="36"/>
          <w:szCs w:val="36"/>
          <w:lang w:eastAsia="zh-CN"/>
        </w:rPr>
        <w:t>盘锦市农业农村局</w:t>
      </w:r>
      <w:r>
        <w:rPr>
          <w:rFonts w:hint="eastAsia" w:ascii="宋体" w:hAnsi="宋体"/>
          <w:b/>
          <w:sz w:val="36"/>
          <w:szCs w:val="36"/>
        </w:rPr>
        <w:t>概况</w:t>
      </w:r>
    </w:p>
    <w:p w14:paraId="63BC06AE">
      <w:pPr>
        <w:spacing w:line="560" w:lineRule="exact"/>
        <w:ind w:firstLine="646" w:firstLineChars="200"/>
        <w:jc w:val="left"/>
        <w:rPr>
          <w:rFonts w:ascii="黑体" w:eastAsia="黑体"/>
          <w:sz w:val="32"/>
          <w:szCs w:val="32"/>
        </w:rPr>
      </w:pPr>
    </w:p>
    <w:p w14:paraId="06A87038">
      <w:pPr>
        <w:keepNext w:val="0"/>
        <w:keepLines w:val="0"/>
        <w:pageBreakBefore w:val="0"/>
        <w:kinsoku/>
        <w:wordWrap/>
        <w:overflowPunct/>
        <w:topLinePunct w:val="0"/>
        <w:autoSpaceDE/>
        <w:autoSpaceDN/>
        <w:bidi w:val="0"/>
        <w:spacing w:line="360" w:lineRule="auto"/>
        <w:ind w:firstLine="646" w:firstLineChars="200"/>
        <w:jc w:val="left"/>
        <w:textAlignment w:val="auto"/>
        <w:outlineLvl w:val="1"/>
        <w:rPr>
          <w:rFonts w:ascii="黑体" w:eastAsia="黑体"/>
          <w:sz w:val="32"/>
          <w:szCs w:val="32"/>
        </w:rPr>
      </w:pPr>
      <w:r>
        <w:rPr>
          <w:rFonts w:hint="eastAsia" w:ascii="黑体" w:eastAsia="黑体"/>
          <w:sz w:val="32"/>
          <w:szCs w:val="32"/>
        </w:rPr>
        <w:t>一、部门职责</w:t>
      </w:r>
    </w:p>
    <w:p w14:paraId="32622132">
      <w:pPr>
        <w:pStyle w:val="6"/>
        <w:keepNext w:val="0"/>
        <w:keepLines w:val="0"/>
        <w:pageBreakBefore w:val="0"/>
        <w:widowControl/>
        <w:numPr>
          <w:ilvl w:val="0"/>
          <w:numId w:val="2"/>
        </w:numPr>
        <w:suppressLineNumbers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val="0"/>
        <w:snapToGrid w:val="0"/>
        <w:spacing w:before="0" w:beforeAutospacing="0" w:after="0" w:afterAutospacing="0" w:line="360" w:lineRule="auto"/>
        <w:ind w:left="0" w:right="0" w:firstLine="646" w:firstLineChars="200"/>
        <w:jc w:val="left"/>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统筹研究和组织实施全市“三农”工作的发展战略、中长期规划、重大政策。组织起草农业农村有关地方性法规和市政府规章草案，指导农业综合执法。参与涉农相关政策制定。</w:t>
      </w:r>
    </w:p>
    <w:p w14:paraId="34961F61">
      <w:pPr>
        <w:pStyle w:val="6"/>
        <w:keepNext w:val="0"/>
        <w:keepLines w:val="0"/>
        <w:pageBreakBefore w:val="0"/>
        <w:widowControl/>
        <w:numPr>
          <w:ilvl w:val="0"/>
          <w:numId w:val="2"/>
        </w:numPr>
        <w:suppressLineNumbers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val="0"/>
        <w:snapToGrid w:val="0"/>
        <w:spacing w:before="0" w:beforeAutospacing="0" w:after="0" w:afterAutospacing="0" w:line="360" w:lineRule="auto"/>
        <w:ind w:left="0" w:right="0" w:firstLine="646" w:firstLineChars="200"/>
        <w:jc w:val="left"/>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统筹推动发展农村社会事业、农村公共服务、农村文化、农村基础设施和乡村治理。牵头组织改善农村人居环境。指导农村精神文明和优秀农耕文化建设。指导农业行业安全生产工作。</w:t>
      </w:r>
    </w:p>
    <w:p w14:paraId="5BC74AA1">
      <w:pPr>
        <w:pStyle w:val="6"/>
        <w:keepNext w:val="0"/>
        <w:keepLines w:val="0"/>
        <w:pageBreakBefore w:val="0"/>
        <w:widowControl/>
        <w:numPr>
          <w:ilvl w:val="0"/>
          <w:numId w:val="2"/>
        </w:numPr>
        <w:suppressLineNumbers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val="0"/>
        <w:snapToGrid w:val="0"/>
        <w:spacing w:before="0" w:beforeAutospacing="0" w:after="0" w:afterAutospacing="0" w:line="360" w:lineRule="auto"/>
        <w:ind w:left="0" w:right="0" w:firstLine="646" w:firstLineChars="200"/>
        <w:jc w:val="left"/>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贯彻落实国家关于深化农村经济体制改革和巩固完善农村基本经营制度的政策。负责农民承包地、农村宅基地改革和管理有关工作 。负责农村集体产权制度改革，指导农村集体经济组织发展和集体资产管理工作。指导农民合作经济组织、农业社会化服务体系、新型农业经营主体建设与发展。</w:t>
      </w:r>
    </w:p>
    <w:p w14:paraId="535B4094">
      <w:pPr>
        <w:pStyle w:val="6"/>
        <w:keepNext w:val="0"/>
        <w:keepLines w:val="0"/>
        <w:pageBreakBefore w:val="0"/>
        <w:widowControl/>
        <w:numPr>
          <w:ilvl w:val="0"/>
          <w:numId w:val="2"/>
        </w:numPr>
        <w:suppressLineNumbers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val="0"/>
        <w:snapToGrid w:val="0"/>
        <w:spacing w:before="0" w:beforeAutospacing="0" w:after="0" w:afterAutospacing="0" w:line="360" w:lineRule="auto"/>
        <w:ind w:left="0" w:right="0" w:firstLine="646" w:firstLineChars="200"/>
        <w:jc w:val="left"/>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指导乡村特色产业、农产品加工业、休闲农业发展工作。提出促进大宗农产品流通的建议，培育、保护农业品牌。发布农业农村经济信息，监测分析农业农村经济运行。承担农业统计和农业农村信息化有关工作。</w:t>
      </w:r>
    </w:p>
    <w:p w14:paraId="2F75A058">
      <w:pPr>
        <w:pStyle w:val="6"/>
        <w:keepNext w:val="0"/>
        <w:keepLines w:val="0"/>
        <w:pageBreakBefore w:val="0"/>
        <w:widowControl/>
        <w:numPr>
          <w:ilvl w:val="0"/>
          <w:numId w:val="2"/>
        </w:numPr>
        <w:suppressLineNumbers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val="0"/>
        <w:snapToGrid w:val="0"/>
        <w:spacing w:before="0" w:beforeAutospacing="0" w:after="0" w:afterAutospacing="0" w:line="360" w:lineRule="auto"/>
        <w:ind w:left="0" w:right="0" w:firstLine="646" w:firstLineChars="200"/>
        <w:jc w:val="left"/>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负责种植业、畜牧业、渔业、农垦、农业机械化等农业各产业的监督管理。指导粮食等农产品生产。组织构建现代农业产业体系、生产体系、经营体系，指导农业标准化生产。负责远洋渔业管理和渔政渔港监督管理。</w:t>
      </w:r>
    </w:p>
    <w:p w14:paraId="1AA4F72A">
      <w:pPr>
        <w:pStyle w:val="6"/>
        <w:keepNext w:val="0"/>
        <w:keepLines w:val="0"/>
        <w:pageBreakBefore w:val="0"/>
        <w:widowControl/>
        <w:numPr>
          <w:ilvl w:val="0"/>
          <w:numId w:val="2"/>
        </w:numPr>
        <w:suppressLineNumbers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val="0"/>
        <w:snapToGrid w:val="0"/>
        <w:spacing w:before="0" w:beforeAutospacing="0" w:after="0" w:afterAutospacing="0" w:line="360" w:lineRule="auto"/>
        <w:ind w:left="0" w:right="0" w:firstLine="646" w:firstLineChars="200"/>
        <w:jc w:val="left"/>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负责农产品质量安全监督管理。组织开展农产品质量安全监测、追溯、风险评估。提出技术性贸易措施建议。参与制定农产品质量安全地方标准并会同有关部门组织实施。指导农业检验检测体系建设。</w:t>
      </w:r>
    </w:p>
    <w:p w14:paraId="01E39B1C">
      <w:pPr>
        <w:pStyle w:val="6"/>
        <w:keepNext w:val="0"/>
        <w:keepLines w:val="0"/>
        <w:pageBreakBefore w:val="0"/>
        <w:widowControl/>
        <w:numPr>
          <w:ilvl w:val="0"/>
          <w:numId w:val="2"/>
        </w:numPr>
        <w:suppressLineNumbers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val="0"/>
        <w:snapToGrid w:val="0"/>
        <w:spacing w:before="0" w:beforeAutospacing="0" w:after="0" w:afterAutospacing="0" w:line="360" w:lineRule="auto"/>
        <w:ind w:left="0" w:right="0" w:firstLine="646" w:firstLineChars="200"/>
        <w:jc w:val="left"/>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组织农业资源区划工作。指导农用地、渔业水域以及农业生物物种资源的保护与管理，负责水生野生动植物保护、耕地及永久基本农田质量保护工作。指导农产品产地环境管理和农业清洁生产。指导设施农业、生态循环农业、节水农业发展以及农村可再生能源综合开发利用、农业生物质产业发展。牵头管理外来物种。</w:t>
      </w:r>
    </w:p>
    <w:p w14:paraId="770D5BB8">
      <w:pPr>
        <w:pStyle w:val="6"/>
        <w:keepNext w:val="0"/>
        <w:keepLines w:val="0"/>
        <w:pageBreakBefore w:val="0"/>
        <w:widowControl/>
        <w:numPr>
          <w:ilvl w:val="0"/>
          <w:numId w:val="2"/>
        </w:numPr>
        <w:suppressLineNumbers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val="0"/>
        <w:snapToGrid w:val="0"/>
        <w:spacing w:before="0" w:beforeAutospacing="0" w:after="0" w:afterAutospacing="0" w:line="360" w:lineRule="auto"/>
        <w:ind w:left="0" w:right="0" w:firstLine="646" w:firstLineChars="200"/>
        <w:jc w:val="left"/>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负责有关农业生产资料和农业投入品的监督管理。组织农业生产资料市场体系建设，执行有关农业生产资料标准并监督实施。贯彻落实兽药质量、兽药残留限量和残留检测方法国家标准。组织兽医医政、兽药药政药检工作，负责执业兽医和畜禽屠宰行业管理。</w:t>
      </w:r>
    </w:p>
    <w:p w14:paraId="07C2A953">
      <w:pPr>
        <w:pStyle w:val="6"/>
        <w:keepNext w:val="0"/>
        <w:keepLines w:val="0"/>
        <w:pageBreakBefore w:val="0"/>
        <w:widowControl/>
        <w:numPr>
          <w:ilvl w:val="0"/>
          <w:numId w:val="2"/>
        </w:numPr>
        <w:suppressLineNumbers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val="0"/>
        <w:snapToGrid w:val="0"/>
        <w:spacing w:before="0" w:beforeAutospacing="0" w:after="0" w:afterAutospacing="0" w:line="360" w:lineRule="auto"/>
        <w:ind w:left="0" w:right="0" w:firstLine="646" w:firstLineChars="200"/>
        <w:jc w:val="left"/>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负责农业防灾减灾、农作物重大病虫害防治工作。指导动植物防疫检疫体系建设，组织、监督动植物防疫检疫工作，发布疫情并组织扑灭。</w:t>
      </w:r>
    </w:p>
    <w:p w14:paraId="5EB272BB">
      <w:pPr>
        <w:pStyle w:val="6"/>
        <w:keepNext w:val="0"/>
        <w:keepLines w:val="0"/>
        <w:pageBreakBefore w:val="0"/>
        <w:widowControl/>
        <w:numPr>
          <w:ilvl w:val="0"/>
          <w:numId w:val="2"/>
        </w:numPr>
        <w:suppressLineNumbers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val="0"/>
        <w:snapToGrid w:val="0"/>
        <w:spacing w:before="0" w:beforeAutospacing="0" w:after="0" w:afterAutospacing="0" w:line="360" w:lineRule="auto"/>
        <w:ind w:left="0" w:right="0" w:firstLine="646" w:firstLineChars="200"/>
        <w:jc w:val="left"/>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负责农业投资管理。提出农业投融资体制机制改革建议。编制相关农业投资项目建设规划，提出农业投资规模和方向、扶持农业农村发展财政项目的建议，按权限承担农业投资项目相关工作，负责农业投资项目资金安排和监督管理。</w:t>
      </w:r>
    </w:p>
    <w:p w14:paraId="1A945561">
      <w:pPr>
        <w:pStyle w:val="6"/>
        <w:keepNext w:val="0"/>
        <w:keepLines w:val="0"/>
        <w:pageBreakBefore w:val="0"/>
        <w:widowControl/>
        <w:numPr>
          <w:ilvl w:val="0"/>
          <w:numId w:val="2"/>
        </w:numPr>
        <w:suppressLineNumbers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val="0"/>
        <w:snapToGrid w:val="0"/>
        <w:spacing w:before="0" w:beforeAutospacing="0" w:after="0" w:afterAutospacing="0" w:line="360" w:lineRule="auto"/>
        <w:ind w:left="0" w:right="0" w:firstLine="646" w:firstLineChars="200"/>
        <w:jc w:val="left"/>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推动农业科技体制改革和农业科技创新体系建设。指导农业产业技术体系和农技推广体系建设，组织开展农业领域的高新技术和应用技术研究、科技成果转化和技术推广。负责农业转基因生物安全监督管理和农业植物新品种保护。</w:t>
      </w:r>
    </w:p>
    <w:p w14:paraId="513FD79B">
      <w:pPr>
        <w:pStyle w:val="6"/>
        <w:keepNext w:val="0"/>
        <w:keepLines w:val="0"/>
        <w:pageBreakBefore w:val="0"/>
        <w:widowControl/>
        <w:numPr>
          <w:ilvl w:val="0"/>
          <w:numId w:val="2"/>
        </w:numPr>
        <w:suppressLineNumbers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val="0"/>
        <w:snapToGrid w:val="0"/>
        <w:spacing w:before="0" w:beforeAutospacing="0" w:after="0" w:afterAutospacing="0" w:line="360" w:lineRule="auto"/>
        <w:ind w:left="0" w:right="0" w:firstLine="646" w:firstLineChars="200"/>
        <w:jc w:val="left"/>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指导农业农村人才工作。拟订农业农村人才队伍建设规划并组织实施，指导农业教育和农业职业技能开发，指导新型职业农民培育、农业科技人才培养和农村实用人才培训工作</w:t>
      </w:r>
      <w:r>
        <w:rPr>
          <w:rFonts w:hint="eastAsia" w:ascii="仿宋" w:hAnsi="仿宋" w:eastAsia="仿宋" w:cs="仿宋"/>
          <w:i w:val="0"/>
          <w:caps w:val="0"/>
          <w:color w:val="000000"/>
          <w:spacing w:val="0"/>
          <w:sz w:val="32"/>
          <w:szCs w:val="32"/>
          <w:lang w:eastAsia="zh-CN"/>
        </w:rPr>
        <w:t>。</w:t>
      </w:r>
    </w:p>
    <w:p w14:paraId="7C4137EC">
      <w:pPr>
        <w:pStyle w:val="6"/>
        <w:keepNext w:val="0"/>
        <w:keepLines w:val="0"/>
        <w:pageBreakBefore w:val="0"/>
        <w:widowControl/>
        <w:numPr>
          <w:ilvl w:val="0"/>
          <w:numId w:val="2"/>
        </w:numPr>
        <w:suppressLineNumbers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val="0"/>
        <w:snapToGrid w:val="0"/>
        <w:spacing w:before="0" w:beforeAutospacing="0" w:after="0" w:afterAutospacing="0" w:line="360" w:lineRule="auto"/>
        <w:ind w:left="0" w:right="0" w:firstLine="646" w:firstLineChars="200"/>
        <w:jc w:val="left"/>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牵头开展农业对外合作工作。承办相关农业涉外事务，组织开展农业贸易促进和有关国际交流合作，具体执行有关农业援外项目。</w:t>
      </w:r>
    </w:p>
    <w:p w14:paraId="394F1E7A">
      <w:pPr>
        <w:pStyle w:val="6"/>
        <w:keepNext w:val="0"/>
        <w:keepLines w:val="0"/>
        <w:pageBreakBefore w:val="0"/>
        <w:widowControl/>
        <w:numPr>
          <w:ilvl w:val="0"/>
          <w:numId w:val="2"/>
        </w:numPr>
        <w:suppressLineNumbers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val="0"/>
        <w:snapToGrid w:val="0"/>
        <w:spacing w:before="0" w:beforeAutospacing="0" w:after="0" w:afterAutospacing="0" w:line="360" w:lineRule="auto"/>
        <w:ind w:left="0" w:right="0" w:firstLine="646" w:firstLineChars="200"/>
        <w:jc w:val="left"/>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组织协调指导全市（城市和农村）精准帮扶工作。组织开展省内对口帮扶工作。组织开展扶贫信息体系建设。对全市低保户、低保边缘户及低收入人口建档立卡。承担市扶贫开发领导小组日常工作。</w:t>
      </w:r>
    </w:p>
    <w:p w14:paraId="719CDF25">
      <w:pPr>
        <w:pStyle w:val="6"/>
        <w:keepNext w:val="0"/>
        <w:keepLines w:val="0"/>
        <w:pageBreakBefore w:val="0"/>
        <w:widowControl/>
        <w:numPr>
          <w:ilvl w:val="0"/>
          <w:numId w:val="2"/>
        </w:numPr>
        <w:suppressLineNumbers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val="0"/>
        <w:snapToGrid w:val="0"/>
        <w:spacing w:before="0" w:beforeAutospacing="0" w:after="0" w:afterAutospacing="0" w:line="360" w:lineRule="auto"/>
        <w:ind w:left="0" w:right="0" w:firstLine="646" w:firstLineChars="200"/>
        <w:jc w:val="left"/>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完成市委、市政府和市委农村工作领导小组交办的其他任务。</w:t>
      </w:r>
    </w:p>
    <w:p w14:paraId="23222106">
      <w:pPr>
        <w:pStyle w:val="6"/>
        <w:keepNext w:val="0"/>
        <w:keepLines w:val="0"/>
        <w:pageBreakBefore w:val="0"/>
        <w:widowControl/>
        <w:numPr>
          <w:ilvl w:val="0"/>
          <w:numId w:val="2"/>
        </w:numPr>
        <w:suppressLineNumbers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val="0"/>
        <w:snapToGrid w:val="0"/>
        <w:spacing w:before="0" w:beforeAutospacing="0" w:after="0" w:afterAutospacing="0" w:line="360" w:lineRule="auto"/>
        <w:ind w:left="0" w:right="0" w:firstLine="646" w:firstLineChars="200"/>
        <w:jc w:val="left"/>
        <w:textAlignment w:val="auto"/>
        <w:rPr>
          <w:rFonts w:hint="eastAsia" w:ascii="仿宋" w:hAnsi="仿宋" w:eastAsia="仿宋" w:cs="仿宋"/>
          <w:sz w:val="32"/>
          <w:szCs w:val="32"/>
        </w:rPr>
      </w:pPr>
      <w:r>
        <w:rPr>
          <w:rFonts w:hint="eastAsia" w:ascii="仿宋" w:hAnsi="仿宋" w:eastAsia="仿宋" w:cs="仿宋"/>
          <w:i w:val="0"/>
          <w:caps w:val="0"/>
          <w:color w:val="000000"/>
          <w:spacing w:val="0"/>
          <w:sz w:val="32"/>
          <w:szCs w:val="32"/>
        </w:rPr>
        <w:t>职能转变。1、统筹实施乡村振兴战略，深化农业供给侧结构性改革，提升农业发展质量，扎实推进美丽乡村建设，推动农业全面升级、农村全面进步、农民全面发展，加快实现农业农村现代化。2、加强农产品质量安全和相关农业生产资料、农业投入品的监督管理，坚持最严谨的标准、最严格的监管、最严厉的处罚、最严肃的问责，严防、严管、严控质量安全风险，让人民群众吃得放心、安心。3、深入推进简政放权，加强对行业内交叉重复以及性质相同、用途相近的农业投资项目的统筹整合，最大限度缩小项目审批范围，进一步下放审批权限，加强事中后监管，切实提升国家支农政策效果和资金使用效益。</w:t>
      </w:r>
    </w:p>
    <w:p w14:paraId="1090B2AF">
      <w:pPr>
        <w:pStyle w:val="6"/>
        <w:keepNext w:val="0"/>
        <w:keepLines w:val="0"/>
        <w:pageBreakBefore w:val="0"/>
        <w:widowControl/>
        <w:numPr>
          <w:ilvl w:val="0"/>
          <w:numId w:val="2"/>
        </w:numPr>
        <w:suppressLineNumbers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val="0"/>
        <w:snapToGrid w:val="0"/>
        <w:spacing w:before="0" w:beforeAutospacing="0" w:after="0" w:afterAutospacing="0" w:line="360" w:lineRule="auto"/>
        <w:ind w:left="0" w:right="0" w:firstLine="646" w:firstLineChars="200"/>
        <w:jc w:val="left"/>
        <w:textAlignment w:val="auto"/>
        <w:rPr>
          <w:rFonts w:hint="eastAsia" w:ascii="仿宋" w:hAnsi="仿宋" w:eastAsia="仿宋" w:cs="仿宋"/>
          <w:sz w:val="32"/>
          <w:szCs w:val="32"/>
        </w:rPr>
      </w:pPr>
      <w:r>
        <w:rPr>
          <w:rFonts w:hint="eastAsia" w:ascii="仿宋" w:hAnsi="仿宋" w:eastAsia="仿宋" w:cs="仿宋"/>
          <w:i w:val="0"/>
          <w:caps w:val="0"/>
          <w:color w:val="000000"/>
          <w:spacing w:val="0"/>
          <w:sz w:val="32"/>
          <w:szCs w:val="32"/>
        </w:rPr>
        <w:t>与市市场监督管理局有关职责分工。1、市农业农村局负责食用农产品从种植养殖环节到进入批发、零售市场或生产加工企业前的质量安全监督管理。食用农产品进入批发、零售市场或生产加工企业后，由市市场监督管理局监督管理。2、市农业农村局负责动植物疫病防控、畜禽屠宰环节、生鲜乳收购环节质量安全的监督管理。3、两部门要建立食品安全产地准出、市场准入和追溯机制，加强协调配合和工作衔接，形成监管合力。</w:t>
      </w:r>
    </w:p>
    <w:p w14:paraId="30FB9B26">
      <w:pPr>
        <w:spacing w:line="560" w:lineRule="exact"/>
        <w:ind w:firstLine="646" w:firstLineChars="200"/>
        <w:jc w:val="left"/>
        <w:outlineLvl w:val="1"/>
        <w:rPr>
          <w:rFonts w:ascii="黑体" w:eastAsia="黑体"/>
          <w:sz w:val="32"/>
          <w:szCs w:val="32"/>
        </w:rPr>
      </w:pPr>
      <w:r>
        <w:rPr>
          <w:rFonts w:hint="eastAsia" w:ascii="黑体" w:eastAsia="黑体"/>
          <w:sz w:val="32"/>
          <w:szCs w:val="32"/>
        </w:rPr>
        <w:t>二、机构设置</w:t>
      </w:r>
    </w:p>
    <w:p w14:paraId="59ABAE53">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纳入</w:t>
      </w:r>
      <w:r>
        <w:rPr>
          <w:rFonts w:hint="eastAsia" w:ascii="仿宋_GB2312" w:eastAsia="仿宋_GB2312"/>
          <w:b/>
          <w:sz w:val="32"/>
          <w:szCs w:val="32"/>
          <w:lang w:eastAsia="zh-CN"/>
        </w:rPr>
        <w:t>盘锦市农业农村局</w:t>
      </w:r>
      <w:r>
        <w:rPr>
          <w:rFonts w:hint="eastAsia" w:ascii="仿宋_GB2312" w:eastAsia="仿宋_GB2312"/>
          <w:b/>
          <w:sz w:val="32"/>
          <w:szCs w:val="32"/>
          <w:lang w:val="en-US" w:eastAsia="zh-CN"/>
        </w:rPr>
        <w:t>2025</w:t>
      </w:r>
      <w:r>
        <w:rPr>
          <w:rFonts w:hint="eastAsia" w:ascii="仿宋_GB2312" w:eastAsia="仿宋_GB2312"/>
          <w:b/>
          <w:sz w:val="32"/>
          <w:szCs w:val="32"/>
        </w:rPr>
        <w:t>年部门预算编制范围的二级预算单位包括：</w:t>
      </w:r>
    </w:p>
    <w:p w14:paraId="5B358F18">
      <w:pPr>
        <w:spacing w:line="560" w:lineRule="exact"/>
        <w:ind w:firstLine="646" w:firstLineChars="200"/>
        <w:jc w:val="left"/>
        <w:outlineLvl w:val="2"/>
        <w:rPr>
          <w:rFonts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eastAsia="zh-CN"/>
        </w:rPr>
        <w:t>盘锦市农业农村局</w:t>
      </w:r>
      <w:r>
        <w:rPr>
          <w:rFonts w:hint="eastAsia" w:ascii="仿宋_GB2312" w:eastAsia="仿宋_GB2312"/>
          <w:sz w:val="32"/>
          <w:szCs w:val="32"/>
        </w:rPr>
        <w:t>本级</w:t>
      </w:r>
    </w:p>
    <w:p w14:paraId="0A8A2059">
      <w:pPr>
        <w:spacing w:line="560" w:lineRule="exact"/>
        <w:ind w:firstLine="646" w:firstLineChars="200"/>
        <w:jc w:val="left"/>
        <w:outlineLvl w:val="2"/>
        <w:rPr>
          <w:rFonts w:hint="eastAsia" w:ascii="仿宋_GB2312" w:eastAsia="仿宋_GB2312"/>
          <w:sz w:val="32"/>
          <w:szCs w:val="32"/>
          <w:lang w:eastAsia="zh-CN"/>
        </w:rPr>
      </w:pPr>
      <w:r>
        <w:rPr>
          <w:rFonts w:hint="eastAsia" w:ascii="仿宋_GB2312" w:eastAsia="仿宋_GB2312"/>
          <w:sz w:val="32"/>
          <w:szCs w:val="32"/>
        </w:rPr>
        <w:t>2.</w:t>
      </w:r>
      <w:r>
        <w:rPr>
          <w:rFonts w:hint="eastAsia" w:ascii="仿宋_GB2312" w:eastAsia="仿宋_GB2312"/>
          <w:sz w:val="32"/>
          <w:szCs w:val="32"/>
          <w:lang w:eastAsia="zh-CN"/>
        </w:rPr>
        <w:t>盘锦市现代农业发展中心</w:t>
      </w:r>
    </w:p>
    <w:p w14:paraId="2A02A66F">
      <w:pPr>
        <w:spacing w:line="560" w:lineRule="exact"/>
        <w:ind w:firstLine="646" w:firstLineChars="200"/>
        <w:jc w:val="left"/>
        <w:outlineLvl w:val="2"/>
        <w:rPr>
          <w:rFonts w:hint="eastAsia" w:ascii="仿宋_GB2312" w:eastAsia="仿宋_GB2312"/>
          <w:sz w:val="32"/>
          <w:szCs w:val="32"/>
          <w:lang w:eastAsia="zh-CN"/>
        </w:rPr>
      </w:pPr>
      <w:r>
        <w:rPr>
          <w:rFonts w:hint="eastAsia" w:ascii="仿宋_GB2312" w:eastAsia="仿宋_GB2312"/>
          <w:sz w:val="32"/>
          <w:szCs w:val="32"/>
        </w:rPr>
        <w:t>3.</w:t>
      </w:r>
      <w:r>
        <w:rPr>
          <w:rFonts w:hint="eastAsia" w:ascii="仿宋_GB2312" w:eastAsia="仿宋_GB2312"/>
          <w:sz w:val="32"/>
          <w:szCs w:val="32"/>
          <w:lang w:eastAsia="zh-CN"/>
        </w:rPr>
        <w:t>盘锦市农业综合行政执法队</w:t>
      </w:r>
    </w:p>
    <w:p w14:paraId="4B37EC87">
      <w:pPr>
        <w:spacing w:line="560" w:lineRule="exact"/>
        <w:ind w:left="1293" w:leftChars="304" w:hanging="646" w:hangingChars="200"/>
        <w:jc w:val="left"/>
        <w:outlineLvl w:val="2"/>
        <w:rPr>
          <w:rFonts w:hint="eastAsia" w:ascii="仿宋_GB2312" w:eastAsia="仿宋_GB2312"/>
          <w:sz w:val="32"/>
          <w:szCs w:val="32"/>
          <w:lang w:val="en-US" w:eastAsia="zh-CN"/>
        </w:rPr>
      </w:pPr>
      <w:r>
        <w:rPr>
          <w:rFonts w:hint="eastAsia" w:ascii="仿宋_GB2312" w:eastAsia="仿宋_GB2312"/>
          <w:sz w:val="32"/>
          <w:szCs w:val="32"/>
        </w:rPr>
        <w:t>4.</w:t>
      </w:r>
      <w:r>
        <w:rPr>
          <w:rFonts w:hint="eastAsia" w:ascii="仿宋_GB2312" w:eastAsia="仿宋_GB2312"/>
          <w:sz w:val="32"/>
          <w:szCs w:val="32"/>
          <w:lang w:eastAsia="zh-CN"/>
        </w:rPr>
        <w:t>盘锦市动物疫病预防控制中心</w:t>
      </w:r>
      <w:r>
        <w:rPr>
          <w:rFonts w:hint="eastAsia" w:ascii="仿宋_GB2312" w:eastAsia="仿宋_GB2312"/>
          <w:sz w:val="32"/>
          <w:szCs w:val="32"/>
          <w:lang w:val="en-US" w:eastAsia="zh-CN"/>
        </w:rPr>
        <w:t>(盘锦市动物卫生监督</w:t>
      </w:r>
    </w:p>
    <w:p w14:paraId="43708EBE">
      <w:pPr>
        <w:spacing w:line="560" w:lineRule="exact"/>
        <w:ind w:left="1294" w:leftChars="456" w:hanging="323" w:hangingChars="100"/>
        <w:jc w:val="left"/>
        <w:outlineLvl w:val="2"/>
        <w:rPr>
          <w:rFonts w:hint="default" w:ascii="仿宋_GB2312" w:eastAsia="仿宋_GB2312"/>
          <w:sz w:val="32"/>
          <w:szCs w:val="32"/>
          <w:lang w:val="en-US" w:eastAsia="zh-CN"/>
        </w:rPr>
      </w:pPr>
      <w:r>
        <w:rPr>
          <w:rFonts w:hint="eastAsia" w:ascii="仿宋_GB2312" w:eastAsia="仿宋_GB2312"/>
          <w:sz w:val="32"/>
          <w:szCs w:val="32"/>
          <w:lang w:val="en-US" w:eastAsia="zh-CN"/>
        </w:rPr>
        <w:t>中心)</w:t>
      </w:r>
    </w:p>
    <w:p w14:paraId="2312093B">
      <w:pPr>
        <w:spacing w:line="560" w:lineRule="exact"/>
        <w:ind w:firstLine="646" w:firstLineChars="200"/>
        <w:jc w:val="left"/>
        <w:outlineLvl w:val="2"/>
        <w:rPr>
          <w:rFonts w:hint="eastAsia" w:ascii="仿宋_GB2312" w:eastAsia="仿宋_GB2312"/>
          <w:sz w:val="32"/>
          <w:szCs w:val="32"/>
          <w:lang w:eastAsia="zh-CN"/>
        </w:rPr>
      </w:pPr>
      <w:r>
        <w:rPr>
          <w:rFonts w:hint="eastAsia" w:ascii="仿宋_GB2312" w:eastAsia="仿宋_GB2312"/>
          <w:sz w:val="32"/>
          <w:szCs w:val="32"/>
        </w:rPr>
        <w:t>5.</w:t>
      </w:r>
      <w:r>
        <w:rPr>
          <w:rFonts w:hint="eastAsia" w:ascii="仿宋_GB2312" w:eastAsia="仿宋_GB2312"/>
          <w:sz w:val="32"/>
          <w:szCs w:val="32"/>
          <w:lang w:eastAsia="zh-CN"/>
        </w:rPr>
        <w:t>盘锦市海洋渔业行政执法队</w:t>
      </w:r>
    </w:p>
    <w:p w14:paraId="216EBBE9">
      <w:pPr>
        <w:spacing w:line="560" w:lineRule="exact"/>
        <w:rPr>
          <w:rFonts w:ascii="黑体" w:eastAsia="黑体"/>
          <w:sz w:val="36"/>
          <w:szCs w:val="36"/>
        </w:rPr>
      </w:pPr>
    </w:p>
    <w:p w14:paraId="49C4DAF6">
      <w:pPr>
        <w:spacing w:line="560" w:lineRule="exact"/>
        <w:jc w:val="both"/>
        <w:rPr>
          <w:rFonts w:ascii="宋体" w:hAnsi="宋体"/>
          <w:b/>
          <w:sz w:val="36"/>
          <w:szCs w:val="36"/>
        </w:rPr>
      </w:pPr>
    </w:p>
    <w:p w14:paraId="440D303C">
      <w:pPr>
        <w:spacing w:line="560" w:lineRule="exact"/>
        <w:jc w:val="center"/>
        <w:outlineLvl w:val="0"/>
        <w:rPr>
          <w:rFonts w:ascii="宋体" w:hAnsi="宋体"/>
          <w:b/>
          <w:sz w:val="36"/>
          <w:szCs w:val="36"/>
        </w:rPr>
      </w:pPr>
      <w:r>
        <w:rPr>
          <w:rFonts w:hint="eastAsia" w:ascii="宋体" w:hAnsi="宋体"/>
          <w:b/>
          <w:sz w:val="36"/>
          <w:szCs w:val="36"/>
        </w:rPr>
        <w:t xml:space="preserve">第三部分 </w:t>
      </w:r>
      <w:r>
        <w:rPr>
          <w:rFonts w:hint="eastAsia" w:ascii="宋体" w:hAnsi="宋体"/>
          <w:b/>
          <w:sz w:val="36"/>
          <w:szCs w:val="36"/>
          <w:lang w:eastAsia="zh-CN"/>
        </w:rPr>
        <w:t>盘锦市农业农村局</w:t>
      </w:r>
      <w:r>
        <w:rPr>
          <w:rFonts w:hint="eastAsia" w:ascii="宋体" w:hAnsi="宋体"/>
          <w:b/>
          <w:sz w:val="36"/>
          <w:szCs w:val="36"/>
          <w:lang w:val="en-US" w:eastAsia="zh-CN"/>
        </w:rPr>
        <w:t>2025</w:t>
      </w:r>
      <w:r>
        <w:rPr>
          <w:rFonts w:hint="eastAsia" w:ascii="宋体" w:hAnsi="宋体"/>
          <w:b/>
          <w:sz w:val="36"/>
          <w:szCs w:val="36"/>
        </w:rPr>
        <w:t>年部门预算情况</w:t>
      </w:r>
      <w:r>
        <w:rPr>
          <w:rFonts w:hint="eastAsia" w:ascii="宋体" w:hAnsi="宋体"/>
          <w:b/>
          <w:sz w:val="36"/>
          <w:szCs w:val="36"/>
          <w:lang w:val="en-US" w:eastAsia="zh-CN"/>
        </w:rPr>
        <w:t xml:space="preserve"> </w:t>
      </w:r>
      <w:r>
        <w:rPr>
          <w:rFonts w:hint="eastAsia" w:ascii="宋体" w:hAnsi="宋体"/>
          <w:b/>
          <w:sz w:val="36"/>
          <w:szCs w:val="36"/>
        </w:rPr>
        <w:t>说明</w:t>
      </w:r>
    </w:p>
    <w:p w14:paraId="4DBACC9D">
      <w:pPr>
        <w:spacing w:line="560" w:lineRule="exact"/>
        <w:jc w:val="center"/>
        <w:rPr>
          <w:rFonts w:ascii="宋体" w:hAnsi="宋体"/>
          <w:b/>
          <w:sz w:val="36"/>
          <w:szCs w:val="36"/>
        </w:rPr>
      </w:pPr>
    </w:p>
    <w:p w14:paraId="02164DA6">
      <w:pPr>
        <w:spacing w:line="560" w:lineRule="exact"/>
        <w:ind w:firstLine="632" w:firstLineChars="196"/>
        <w:outlineLvl w:val="1"/>
        <w:rPr>
          <w:rFonts w:ascii="黑体" w:hAnsi="黑体" w:eastAsia="黑体"/>
          <w:sz w:val="32"/>
          <w:szCs w:val="32"/>
          <w:highlight w:val="none"/>
        </w:rPr>
      </w:pPr>
      <w:r>
        <w:rPr>
          <w:rFonts w:hint="eastAsia" w:ascii="黑体" w:hAnsi="黑体" w:eastAsia="黑体"/>
          <w:sz w:val="32"/>
          <w:szCs w:val="32"/>
          <w:highlight w:val="none"/>
        </w:rPr>
        <w:t>一、综合预算收支指标情况</w:t>
      </w:r>
    </w:p>
    <w:p w14:paraId="33061DC6">
      <w:pPr>
        <w:spacing w:line="560" w:lineRule="exact"/>
        <w:ind w:firstLine="660"/>
        <w:outlineLvl w:val="2"/>
        <w:rPr>
          <w:rFonts w:ascii="仿宋_GB2312" w:hAnsi="宋体" w:eastAsia="仿宋_GB2312"/>
          <w:sz w:val="32"/>
          <w:szCs w:val="32"/>
          <w:highlight w:val="none"/>
        </w:rPr>
      </w:pPr>
      <w:r>
        <w:rPr>
          <w:rFonts w:hint="eastAsia" w:ascii="楷体" w:hAnsi="楷体" w:eastAsia="楷体"/>
          <w:b/>
          <w:sz w:val="32"/>
          <w:szCs w:val="32"/>
          <w:highlight w:val="none"/>
        </w:rPr>
        <w:t>（一）收入预算</w:t>
      </w:r>
      <w:r>
        <w:rPr>
          <w:rFonts w:hint="eastAsia" w:ascii="楷体" w:hAnsi="楷体" w:eastAsia="楷体"/>
          <w:b/>
          <w:sz w:val="32"/>
          <w:szCs w:val="32"/>
          <w:highlight w:val="none"/>
          <w:lang w:val="en-US" w:eastAsia="zh-CN"/>
        </w:rPr>
        <w:t>5273.03</w:t>
      </w:r>
      <w:r>
        <w:rPr>
          <w:rFonts w:hint="eastAsia" w:ascii="楷体" w:hAnsi="楷体" w:eastAsia="楷体"/>
          <w:b/>
          <w:sz w:val="32"/>
          <w:szCs w:val="32"/>
          <w:highlight w:val="none"/>
        </w:rPr>
        <w:t>万元，</w:t>
      </w:r>
      <w:r>
        <w:rPr>
          <w:rFonts w:hint="eastAsia" w:ascii="仿宋_GB2312" w:hAnsi="宋体" w:eastAsia="仿宋_GB2312"/>
          <w:sz w:val="32"/>
          <w:szCs w:val="32"/>
          <w:highlight w:val="none"/>
        </w:rPr>
        <w:t>其中：</w:t>
      </w:r>
    </w:p>
    <w:p w14:paraId="50A04F05">
      <w:pPr>
        <w:spacing w:line="56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1.一般公共预算拨款收入</w:t>
      </w:r>
      <w:r>
        <w:rPr>
          <w:rFonts w:hint="eastAsia" w:ascii="仿宋_GB2312" w:hAnsi="宋体" w:eastAsia="仿宋_GB2312"/>
          <w:sz w:val="32"/>
          <w:szCs w:val="32"/>
          <w:highlight w:val="none"/>
          <w:lang w:val="en-US" w:eastAsia="zh-CN"/>
        </w:rPr>
        <w:t>5273.03</w:t>
      </w:r>
      <w:r>
        <w:rPr>
          <w:rFonts w:hint="eastAsia" w:ascii="仿宋_GB2312" w:hAnsi="宋体" w:eastAsia="仿宋_GB2312"/>
          <w:sz w:val="32"/>
          <w:szCs w:val="32"/>
          <w:highlight w:val="none"/>
        </w:rPr>
        <w:t>万元；</w:t>
      </w:r>
    </w:p>
    <w:p w14:paraId="4E99D1FE">
      <w:pPr>
        <w:spacing w:line="56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2.政府性基金预算拨款收入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17042624">
      <w:pPr>
        <w:spacing w:line="560" w:lineRule="exact"/>
        <w:ind w:left="647" w:leftChars="304" w:firstLine="16" w:firstLineChars="5"/>
        <w:rPr>
          <w:rFonts w:ascii="仿宋_GB2312" w:hAnsi="宋体" w:eastAsia="仿宋_GB2312"/>
          <w:sz w:val="32"/>
          <w:szCs w:val="32"/>
          <w:highlight w:val="none"/>
        </w:rPr>
      </w:pPr>
      <w:r>
        <w:rPr>
          <w:rFonts w:hint="eastAsia" w:ascii="仿宋_GB2312" w:hAnsi="宋体" w:eastAsia="仿宋_GB2312"/>
          <w:sz w:val="32"/>
          <w:szCs w:val="32"/>
          <w:highlight w:val="none"/>
        </w:rPr>
        <w:t>3.国有资本经营预算拨款收入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701EC27D">
      <w:pPr>
        <w:spacing w:line="560" w:lineRule="exact"/>
        <w:ind w:left="647" w:leftChars="304" w:firstLine="16" w:firstLineChars="5"/>
        <w:rPr>
          <w:rFonts w:ascii="仿宋_GB2312" w:hAnsi="宋体" w:eastAsia="仿宋_GB2312"/>
          <w:sz w:val="32"/>
          <w:szCs w:val="32"/>
          <w:highlight w:val="none"/>
        </w:rPr>
      </w:pPr>
      <w:r>
        <w:rPr>
          <w:rFonts w:hint="eastAsia" w:ascii="仿宋_GB2312" w:hAnsi="宋体" w:eastAsia="仿宋_GB2312"/>
          <w:sz w:val="32"/>
          <w:szCs w:val="32"/>
          <w:highlight w:val="none"/>
        </w:rPr>
        <w:t>4.财政专户管理资金收入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113CC283">
      <w:pPr>
        <w:spacing w:line="560" w:lineRule="exact"/>
        <w:ind w:firstLine="646" w:firstLineChars="200"/>
        <w:rPr>
          <w:rFonts w:ascii="仿宋_GB2312" w:eastAsia="仿宋_GB2312"/>
          <w:sz w:val="32"/>
          <w:szCs w:val="32"/>
          <w:highlight w:val="none"/>
        </w:rPr>
      </w:pPr>
      <w:r>
        <w:rPr>
          <w:rFonts w:hint="eastAsia" w:ascii="仿宋_GB2312" w:eastAsia="仿宋_GB2312" w:cs="仿宋_GB2312"/>
          <w:sz w:val="32"/>
          <w:szCs w:val="32"/>
          <w:highlight w:val="none"/>
        </w:rPr>
        <w:t>5.</w:t>
      </w:r>
      <w:r>
        <w:rPr>
          <w:rFonts w:hint="eastAsia" w:ascii="仿宋_GB2312" w:eastAsia="仿宋_GB2312"/>
          <w:sz w:val="32"/>
          <w:szCs w:val="32"/>
          <w:highlight w:val="none"/>
        </w:rPr>
        <w:t>单位资金收入</w:t>
      </w:r>
      <w:r>
        <w:rPr>
          <w:rFonts w:hint="eastAsia" w:ascii="仿宋_GB2312" w:hAnsi="宋体"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cs="仿宋_GB2312"/>
          <w:sz w:val="32"/>
          <w:szCs w:val="32"/>
          <w:highlight w:val="none"/>
        </w:rPr>
        <w:t>，其中：事业收入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万元，事业单位经营收入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万元，上级补助收入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万元，附属单位上缴收入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万元，其他收入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w:t>
      </w:r>
    </w:p>
    <w:p w14:paraId="18621D50">
      <w:pPr>
        <w:spacing w:line="560" w:lineRule="exact"/>
        <w:ind w:firstLine="646" w:firstLineChars="200"/>
        <w:rPr>
          <w:rFonts w:ascii="仿宋_GB2312" w:hAnsi="宋体" w:eastAsia="仿宋_GB2312"/>
          <w:sz w:val="32"/>
          <w:szCs w:val="32"/>
          <w:highlight w:val="none"/>
        </w:rPr>
      </w:pPr>
      <w:r>
        <w:rPr>
          <w:rFonts w:hint="eastAsia" w:ascii="仿宋_GB2312" w:eastAsia="仿宋_GB2312" w:cs="仿宋_GB2312"/>
          <w:sz w:val="32"/>
          <w:szCs w:val="32"/>
          <w:highlight w:val="none"/>
        </w:rPr>
        <w:t>6.</w:t>
      </w:r>
      <w:r>
        <w:rPr>
          <w:rFonts w:hint="eastAsia" w:ascii="仿宋_GB2312" w:eastAsia="仿宋_GB2312"/>
          <w:sz w:val="32"/>
          <w:szCs w:val="32"/>
          <w:highlight w:val="none"/>
        </w:rPr>
        <w:t>上年结转结余</w:t>
      </w:r>
      <w:r>
        <w:rPr>
          <w:rFonts w:hint="eastAsia" w:ascii="仿宋_GB2312" w:hAnsi="宋体"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cs="仿宋_GB2312"/>
          <w:sz w:val="32"/>
          <w:szCs w:val="32"/>
          <w:highlight w:val="none"/>
        </w:rPr>
        <w:t>，其中上年</w:t>
      </w:r>
      <w:r>
        <w:rPr>
          <w:rFonts w:hint="eastAsia" w:ascii="仿宋_GB2312" w:eastAsia="仿宋_GB2312"/>
          <w:sz w:val="32"/>
          <w:szCs w:val="32"/>
          <w:highlight w:val="none"/>
        </w:rPr>
        <w:t>财政专户管理资金超收收入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万元，政府性基金预算超收收入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w:t>
      </w:r>
      <w:r>
        <w:rPr>
          <w:rFonts w:hint="eastAsia" w:ascii="仿宋_GB2312" w:eastAsia="仿宋_GB2312" w:cs="仿宋_GB2312"/>
          <w:sz w:val="32"/>
          <w:szCs w:val="32"/>
          <w:highlight w:val="none"/>
          <w:lang w:eastAsia="zh-CN"/>
        </w:rPr>
        <w:t>，</w:t>
      </w:r>
      <w:r>
        <w:rPr>
          <w:rFonts w:hint="eastAsia" w:ascii="Times New Roman" w:hAnsi="Times New Roman" w:eastAsia="仿宋_GB2312" w:cs="Times New Roman"/>
          <w:kern w:val="2"/>
          <w:sz w:val="32"/>
          <w:szCs w:val="32"/>
          <w:highlight w:val="none"/>
          <w:lang w:val="en-US" w:eastAsia="zh-CN" w:bidi="ar"/>
        </w:rPr>
        <w:t>单位资金超收收入</w:t>
      </w:r>
      <w:r>
        <w:rPr>
          <w:rFonts w:hint="eastAsia" w:ascii="仿宋_GB2312" w:hAnsi="宋体" w:eastAsia="仿宋_GB2312"/>
          <w:sz w:val="32"/>
          <w:szCs w:val="32"/>
          <w:highlight w:val="none"/>
          <w:lang w:val="en-US" w:eastAsia="zh-CN"/>
        </w:rPr>
        <w:t>0</w:t>
      </w:r>
      <w:r>
        <w:rPr>
          <w:rFonts w:hint="eastAsia" w:ascii="Times New Roman" w:hAnsi="Times New Roman" w:eastAsia="仿宋_GB2312" w:cs="Times New Roman"/>
          <w:kern w:val="2"/>
          <w:sz w:val="32"/>
          <w:szCs w:val="32"/>
          <w:highlight w:val="none"/>
          <w:lang w:val="en-US" w:eastAsia="zh-CN" w:bidi="ar"/>
        </w:rPr>
        <w:t>万元</w:t>
      </w:r>
      <w:r>
        <w:rPr>
          <w:rFonts w:hint="eastAsia" w:ascii="仿宋_GB2312" w:hAnsi="仿宋_GB2312" w:eastAsia="仿宋_GB2312" w:cs="仿宋_GB2312"/>
          <w:sz w:val="32"/>
          <w:szCs w:val="32"/>
          <w:highlight w:val="none"/>
        </w:rPr>
        <w:t>。</w:t>
      </w:r>
    </w:p>
    <w:p w14:paraId="0B682A53">
      <w:pPr>
        <w:spacing w:line="560" w:lineRule="exact"/>
        <w:ind w:left="647" w:leftChars="304" w:firstLine="16" w:firstLineChars="5"/>
        <w:outlineLvl w:val="2"/>
        <w:rPr>
          <w:rFonts w:ascii="仿宋_GB2312" w:hAnsi="宋体" w:eastAsia="仿宋_GB2312"/>
          <w:sz w:val="32"/>
          <w:szCs w:val="32"/>
          <w:highlight w:val="none"/>
        </w:rPr>
      </w:pPr>
      <w:r>
        <w:rPr>
          <w:rFonts w:hint="eastAsia" w:ascii="楷体" w:hAnsi="楷体" w:eastAsia="楷体"/>
          <w:b/>
          <w:sz w:val="32"/>
          <w:szCs w:val="32"/>
          <w:highlight w:val="none"/>
        </w:rPr>
        <w:t>（二）支出预算</w:t>
      </w:r>
      <w:r>
        <w:rPr>
          <w:rFonts w:hint="eastAsia" w:ascii="楷体" w:hAnsi="楷体" w:eastAsia="楷体"/>
          <w:b/>
          <w:sz w:val="32"/>
          <w:szCs w:val="32"/>
          <w:highlight w:val="none"/>
          <w:lang w:val="en-US" w:eastAsia="zh-CN"/>
        </w:rPr>
        <w:t>5273.03</w:t>
      </w:r>
      <w:r>
        <w:rPr>
          <w:rFonts w:hint="eastAsia" w:ascii="楷体" w:hAnsi="楷体" w:eastAsia="楷体"/>
          <w:b/>
          <w:sz w:val="32"/>
          <w:szCs w:val="32"/>
          <w:highlight w:val="none"/>
        </w:rPr>
        <w:t>万元，</w:t>
      </w:r>
      <w:r>
        <w:rPr>
          <w:rFonts w:hint="eastAsia" w:ascii="仿宋_GB2312" w:hAnsi="宋体" w:eastAsia="仿宋_GB2312"/>
          <w:sz w:val="32"/>
          <w:szCs w:val="32"/>
          <w:highlight w:val="none"/>
        </w:rPr>
        <w:t>其中：</w:t>
      </w:r>
    </w:p>
    <w:p w14:paraId="5256EDF4">
      <w:pPr>
        <w:autoSpaceDE w:val="0"/>
        <w:spacing w:line="560" w:lineRule="exact"/>
        <w:ind w:firstLine="646" w:firstLineChars="200"/>
        <w:rPr>
          <w:rFonts w:ascii="仿宋_GB2312" w:eastAsia="仿宋_GB2312"/>
          <w:sz w:val="32"/>
          <w:szCs w:val="32"/>
          <w:highlight w:val="none"/>
        </w:rPr>
      </w:pPr>
      <w:r>
        <w:rPr>
          <w:rFonts w:hint="eastAsia" w:ascii="仿宋_GB2312" w:eastAsia="仿宋_GB2312"/>
          <w:sz w:val="32"/>
          <w:szCs w:val="32"/>
          <w:highlight w:val="none"/>
        </w:rPr>
        <w:t>1.基本支出</w:t>
      </w:r>
      <w:r>
        <w:rPr>
          <w:rFonts w:hint="eastAsia" w:ascii="仿宋_GB2312" w:hAnsi="宋体" w:eastAsia="仿宋_GB2312"/>
          <w:sz w:val="32"/>
          <w:szCs w:val="32"/>
          <w:highlight w:val="none"/>
          <w:lang w:val="en-US" w:eastAsia="zh-CN"/>
        </w:rPr>
        <w:t>4424.45</w:t>
      </w:r>
      <w:r>
        <w:rPr>
          <w:rFonts w:hint="eastAsia" w:ascii="仿宋_GB2312" w:hAnsi="宋体" w:eastAsia="仿宋_GB2312"/>
          <w:sz w:val="32"/>
          <w:szCs w:val="32"/>
          <w:highlight w:val="none"/>
        </w:rPr>
        <w:t>万元</w:t>
      </w:r>
      <w:r>
        <w:rPr>
          <w:rFonts w:hint="eastAsia" w:ascii="仿宋_GB2312" w:eastAsia="仿宋_GB2312"/>
          <w:sz w:val="32"/>
          <w:szCs w:val="32"/>
          <w:highlight w:val="none"/>
        </w:rPr>
        <w:t>；</w:t>
      </w:r>
    </w:p>
    <w:p w14:paraId="32F39E56">
      <w:pPr>
        <w:autoSpaceDE w:val="0"/>
        <w:spacing w:line="560" w:lineRule="exact"/>
        <w:ind w:firstLine="646" w:firstLineChars="200"/>
        <w:rPr>
          <w:rFonts w:ascii="仿宋_GB2312" w:eastAsia="仿宋_GB2312"/>
          <w:sz w:val="32"/>
          <w:szCs w:val="32"/>
          <w:highlight w:val="none"/>
        </w:rPr>
      </w:pPr>
      <w:r>
        <w:rPr>
          <w:rFonts w:hint="eastAsia" w:ascii="仿宋_GB2312" w:eastAsia="仿宋_GB2312"/>
          <w:sz w:val="32"/>
          <w:szCs w:val="32"/>
          <w:highlight w:val="none"/>
        </w:rPr>
        <w:t>2.项目支出</w:t>
      </w:r>
      <w:r>
        <w:rPr>
          <w:rFonts w:hint="eastAsia" w:ascii="仿宋_GB2312" w:hAnsi="宋体" w:eastAsia="仿宋_GB2312"/>
          <w:sz w:val="32"/>
          <w:szCs w:val="32"/>
          <w:highlight w:val="none"/>
          <w:lang w:val="en-US" w:eastAsia="zh-CN"/>
        </w:rPr>
        <w:t>848.58</w:t>
      </w:r>
      <w:r>
        <w:rPr>
          <w:rFonts w:hint="eastAsia" w:ascii="仿宋_GB2312" w:eastAsia="仿宋_GB2312"/>
          <w:sz w:val="32"/>
          <w:szCs w:val="32"/>
          <w:highlight w:val="none"/>
        </w:rPr>
        <w:t>万元。</w:t>
      </w:r>
    </w:p>
    <w:p w14:paraId="7963E10A">
      <w:pPr>
        <w:spacing w:line="560" w:lineRule="exact"/>
        <w:ind w:firstLine="646" w:firstLineChars="200"/>
        <w:jc w:val="distribute"/>
        <w:rPr>
          <w:rFonts w:ascii="仿宋_GB2312" w:eastAsia="仿宋_GB2312" w:cs="仿宋_GB2312"/>
          <w:sz w:val="32"/>
          <w:szCs w:val="32"/>
          <w:highlight w:val="none"/>
        </w:rPr>
      </w:pPr>
      <w:r>
        <w:rPr>
          <w:rFonts w:hint="eastAsia" w:ascii="仿宋_GB2312" w:eastAsia="仿宋_GB2312" w:cs="仿宋_GB2312"/>
          <w:sz w:val="32"/>
          <w:szCs w:val="32"/>
          <w:highlight w:val="none"/>
        </w:rPr>
        <w:t>在支出预算中债务支出</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万元；政府采购支出</w:t>
      </w:r>
    </w:p>
    <w:p w14:paraId="05A1193B">
      <w:pPr>
        <w:spacing w:line="560" w:lineRule="exact"/>
        <w:rPr>
          <w:rFonts w:ascii="仿宋_GB2312" w:eastAsia="仿宋_GB2312" w:cs="仿宋_GB2312"/>
          <w:sz w:val="32"/>
          <w:szCs w:val="32"/>
          <w:highlight w:val="none"/>
        </w:rPr>
      </w:pP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万元；政府购买服务支出</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w:t>
      </w:r>
      <w:r>
        <w:rPr>
          <w:rFonts w:hint="eastAsia" w:ascii="仿宋_GB2312" w:eastAsia="仿宋_GB2312" w:cs="仿宋_GB2312"/>
          <w:color w:val="auto"/>
          <w:sz w:val="32"/>
          <w:szCs w:val="32"/>
          <w:highlight w:val="none"/>
        </w:rPr>
        <w:t>纳入预算绩效管理的特定目标类</w:t>
      </w:r>
      <w:r>
        <w:rPr>
          <w:rFonts w:hint="eastAsia" w:ascii="仿宋_GB2312" w:eastAsia="仿宋_GB2312" w:cs="仿宋_GB2312"/>
          <w:color w:val="auto"/>
          <w:sz w:val="32"/>
          <w:szCs w:val="32"/>
          <w:highlight w:val="none"/>
          <w:lang w:eastAsia="zh-CN"/>
        </w:rPr>
        <w:t>和其他运转类</w:t>
      </w:r>
      <w:r>
        <w:rPr>
          <w:rFonts w:hint="eastAsia" w:ascii="仿宋_GB2312" w:eastAsia="仿宋_GB2312" w:cs="仿宋_GB2312"/>
          <w:color w:val="auto"/>
          <w:sz w:val="32"/>
          <w:szCs w:val="32"/>
          <w:highlight w:val="none"/>
        </w:rPr>
        <w:t>项目共</w:t>
      </w:r>
      <w:r>
        <w:rPr>
          <w:rFonts w:hint="eastAsia" w:ascii="仿宋_GB2312" w:hAnsi="宋体" w:eastAsia="仿宋_GB2312"/>
          <w:color w:val="auto"/>
          <w:sz w:val="32"/>
          <w:szCs w:val="32"/>
          <w:highlight w:val="none"/>
          <w:lang w:val="en-US" w:eastAsia="zh-CN"/>
        </w:rPr>
        <w:t>18</w:t>
      </w:r>
      <w:r>
        <w:rPr>
          <w:rFonts w:hint="eastAsia" w:ascii="仿宋_GB2312" w:eastAsia="仿宋_GB2312" w:cs="仿宋_GB2312"/>
          <w:color w:val="auto"/>
          <w:sz w:val="32"/>
          <w:szCs w:val="32"/>
          <w:highlight w:val="none"/>
        </w:rPr>
        <w:t>个</w:t>
      </w:r>
      <w:r>
        <w:rPr>
          <w:rFonts w:hint="eastAsia" w:ascii="仿宋_GB2312" w:eastAsia="仿宋_GB2312" w:cs="仿宋_GB2312"/>
          <w:sz w:val="32"/>
          <w:szCs w:val="32"/>
          <w:highlight w:val="none"/>
        </w:rPr>
        <w:t>，涉及资金</w:t>
      </w:r>
      <w:r>
        <w:rPr>
          <w:rFonts w:hint="eastAsia" w:ascii="仿宋_GB2312" w:hAnsi="宋体" w:eastAsia="仿宋_GB2312"/>
          <w:sz w:val="32"/>
          <w:szCs w:val="32"/>
          <w:highlight w:val="none"/>
          <w:lang w:val="en-US" w:eastAsia="zh-CN"/>
        </w:rPr>
        <w:t>848.58</w:t>
      </w:r>
      <w:r>
        <w:rPr>
          <w:rFonts w:hint="eastAsia" w:ascii="仿宋_GB2312" w:eastAsia="仿宋_GB2312" w:cs="仿宋_GB2312"/>
          <w:sz w:val="32"/>
          <w:szCs w:val="32"/>
          <w:highlight w:val="none"/>
        </w:rPr>
        <w:t xml:space="preserve">万元。 </w:t>
      </w:r>
    </w:p>
    <w:p w14:paraId="5562674F">
      <w:pPr>
        <w:spacing w:line="560" w:lineRule="exact"/>
        <w:ind w:firstLine="646"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2025</w:t>
      </w:r>
      <w:r>
        <w:rPr>
          <w:rFonts w:hint="eastAsia" w:ascii="仿宋_GB2312" w:hAnsi="仿宋_GB2312" w:eastAsia="仿宋_GB2312" w:cs="仿宋_GB2312"/>
          <w:sz w:val="32"/>
          <w:szCs w:val="32"/>
          <w:highlight w:val="none"/>
        </w:rPr>
        <w:t>年预算收支比</w:t>
      </w:r>
      <w:r>
        <w:rPr>
          <w:rFonts w:hint="eastAsia" w:ascii="仿宋_GB2312" w:hAnsi="仿宋_GB2312" w:eastAsia="仿宋_GB2312" w:cs="仿宋_GB2312"/>
          <w:sz w:val="32"/>
          <w:szCs w:val="32"/>
          <w:highlight w:val="none"/>
          <w:lang w:eastAsia="zh-CN"/>
        </w:rPr>
        <w:t>上</w:t>
      </w:r>
      <w:r>
        <w:rPr>
          <w:rFonts w:hint="eastAsia" w:ascii="仿宋_GB2312" w:hAnsi="仿宋_GB2312" w:eastAsia="仿宋_GB2312" w:cs="仿宋_GB2312"/>
          <w:sz w:val="32"/>
          <w:szCs w:val="32"/>
          <w:highlight w:val="none"/>
        </w:rPr>
        <w:t>年增加</w:t>
      </w:r>
      <w:r>
        <w:rPr>
          <w:rFonts w:hint="eastAsia" w:ascii="仿宋_GB2312" w:hAnsi="仿宋_GB2312" w:eastAsia="仿宋_GB2312" w:cs="仿宋_GB2312"/>
          <w:sz w:val="32"/>
          <w:szCs w:val="32"/>
          <w:highlight w:val="none"/>
          <w:lang w:val="en-US" w:eastAsia="zh-CN"/>
        </w:rPr>
        <w:t>230.56</w:t>
      </w:r>
      <w:r>
        <w:rPr>
          <w:rFonts w:hint="eastAsia" w:ascii="仿宋_GB2312" w:hAnsi="仿宋_GB2312" w:eastAsia="仿宋_GB2312" w:cs="仿宋_GB2312"/>
          <w:sz w:val="32"/>
          <w:szCs w:val="32"/>
          <w:highlight w:val="none"/>
        </w:rPr>
        <w:t>万元，增减变化的主要原因为</w:t>
      </w:r>
      <w:r>
        <w:rPr>
          <w:rFonts w:hint="eastAsia" w:ascii="仿宋_GB2312" w:hAnsi="仿宋_GB2312" w:eastAsia="仿宋_GB2312" w:cs="仿宋_GB2312"/>
          <w:sz w:val="32"/>
          <w:szCs w:val="32"/>
          <w:highlight w:val="none"/>
          <w:lang w:eastAsia="zh-CN"/>
        </w:rPr>
        <w:t>机构改革</w:t>
      </w:r>
      <w:r>
        <w:rPr>
          <w:rFonts w:hint="eastAsia" w:ascii="仿宋_GB2312" w:hAnsi="仿宋_GB2312" w:eastAsia="仿宋_GB2312" w:cs="仿宋_GB2312"/>
          <w:sz w:val="32"/>
          <w:szCs w:val="32"/>
          <w:highlight w:val="none"/>
          <w:lang w:val="en-US" w:eastAsia="zh-CN"/>
        </w:rPr>
        <w:t>,下属事业单位增加,人员增加,业务增加</w:t>
      </w:r>
      <w:r>
        <w:rPr>
          <w:rFonts w:hint="eastAsia" w:ascii="仿宋_GB2312" w:hAnsi="仿宋_GB2312" w:eastAsia="仿宋_GB2312" w:cs="仿宋_GB2312"/>
          <w:sz w:val="32"/>
          <w:szCs w:val="32"/>
          <w:highlight w:val="none"/>
        </w:rPr>
        <w:t>。</w:t>
      </w:r>
    </w:p>
    <w:p w14:paraId="49808B29">
      <w:pPr>
        <w:spacing w:line="560" w:lineRule="exact"/>
        <w:ind w:firstLine="646" w:firstLineChars="200"/>
        <w:outlineLvl w:val="1"/>
        <w:rPr>
          <w:rFonts w:ascii="黑体" w:hAnsi="黑体" w:eastAsia="黑体"/>
          <w:sz w:val="32"/>
          <w:szCs w:val="32"/>
        </w:rPr>
      </w:pPr>
      <w:r>
        <w:rPr>
          <w:rFonts w:hint="eastAsia" w:ascii="黑体" w:hAnsi="黑体" w:eastAsia="黑体"/>
          <w:sz w:val="32"/>
          <w:szCs w:val="32"/>
        </w:rPr>
        <w:t>二、部门管理专项资金情况</w:t>
      </w:r>
    </w:p>
    <w:p w14:paraId="30B251C7">
      <w:pPr>
        <w:spacing w:line="560" w:lineRule="exact"/>
        <w:ind w:firstLine="646"/>
        <w:rPr>
          <w:rFonts w:ascii="黑体" w:hAnsi="黑体" w:eastAsia="黑体" w:cs="黑体"/>
          <w:spacing w:val="-2"/>
          <w:kern w:val="0"/>
          <w:sz w:val="32"/>
          <w:szCs w:val="32"/>
          <w:highlight w:val="green"/>
        </w:rPr>
      </w:pPr>
      <w:r>
        <w:rPr>
          <w:rFonts w:hint="eastAsia" w:ascii="仿宋_GB2312" w:hAnsi="宋体" w:eastAsia="仿宋_GB2312"/>
          <w:sz w:val="32"/>
          <w:szCs w:val="32"/>
          <w:lang w:val="en-US" w:eastAsia="zh-CN"/>
        </w:rPr>
        <w:t>2025</w:t>
      </w:r>
      <w:r>
        <w:rPr>
          <w:rFonts w:hint="eastAsia" w:ascii="仿宋_GB2312" w:hAnsi="宋体" w:eastAsia="仿宋_GB2312"/>
          <w:sz w:val="32"/>
          <w:szCs w:val="32"/>
        </w:rPr>
        <w:t>年，</w:t>
      </w:r>
      <w:r>
        <w:rPr>
          <w:rFonts w:hint="eastAsia" w:ascii="仿宋_GB2312" w:hAnsi="宋体" w:eastAsia="仿宋_GB2312"/>
          <w:sz w:val="32"/>
          <w:szCs w:val="32"/>
          <w:lang w:eastAsia="zh-CN"/>
        </w:rPr>
        <w:t>盘锦市农业农村局</w:t>
      </w:r>
      <w:r>
        <w:rPr>
          <w:rFonts w:hint="eastAsia" w:ascii="仿宋_GB2312" w:hAnsi="宋体" w:eastAsia="仿宋_GB2312"/>
          <w:sz w:val="32"/>
          <w:szCs w:val="32"/>
        </w:rPr>
        <w:t>管理专项资金共</w:t>
      </w:r>
      <w:r>
        <w:rPr>
          <w:rFonts w:hint="eastAsia" w:ascii="仿宋_GB2312" w:hAnsi="宋体" w:eastAsia="仿宋_GB2312"/>
          <w:sz w:val="32"/>
          <w:szCs w:val="32"/>
          <w:lang w:val="en-US" w:eastAsia="zh-CN"/>
        </w:rPr>
        <w:t>0</w:t>
      </w:r>
      <w:r>
        <w:rPr>
          <w:rFonts w:hint="eastAsia" w:ascii="仿宋_GB2312" w:hAnsi="宋体" w:eastAsia="仿宋_GB2312"/>
          <w:sz w:val="32"/>
          <w:szCs w:val="32"/>
        </w:rPr>
        <w:t>个，</w:t>
      </w:r>
      <w:r>
        <w:rPr>
          <w:rFonts w:hint="eastAsia" w:ascii="仿宋_GB2312" w:hAnsi="仿宋_GB2312" w:eastAsia="仿宋_GB2312"/>
          <w:spacing w:val="-2"/>
          <w:kern w:val="0"/>
          <w:sz w:val="32"/>
          <w:szCs w:val="32"/>
        </w:rPr>
        <w:t>涉及资金</w:t>
      </w:r>
      <w:r>
        <w:rPr>
          <w:rFonts w:hint="eastAsia" w:ascii="仿宋_GB2312" w:hAnsi="宋体" w:eastAsia="仿宋_GB2312"/>
          <w:sz w:val="32"/>
          <w:szCs w:val="32"/>
          <w:lang w:val="en-US" w:eastAsia="zh-CN"/>
        </w:rPr>
        <w:t>0</w:t>
      </w:r>
      <w:r>
        <w:rPr>
          <w:rFonts w:hint="eastAsia" w:ascii="仿宋_GB2312" w:hAnsi="仿宋_GB2312" w:eastAsia="仿宋_GB2312"/>
          <w:spacing w:val="-2"/>
          <w:kern w:val="0"/>
          <w:sz w:val="32"/>
          <w:szCs w:val="32"/>
        </w:rPr>
        <w:t>万元。</w:t>
      </w:r>
    </w:p>
    <w:p w14:paraId="55E5960C">
      <w:pPr>
        <w:spacing w:line="560" w:lineRule="exact"/>
        <w:ind w:firstLine="645"/>
        <w:outlineLvl w:val="1"/>
        <w:rPr>
          <w:rFonts w:ascii="黑体" w:hAnsi="宋体" w:eastAsia="黑体"/>
          <w:sz w:val="32"/>
          <w:szCs w:val="32"/>
        </w:rPr>
      </w:pPr>
      <w:r>
        <w:rPr>
          <w:rFonts w:hint="eastAsia" w:ascii="黑体" w:hAnsi="宋体" w:eastAsia="黑体"/>
          <w:sz w:val="32"/>
          <w:szCs w:val="32"/>
        </w:rPr>
        <w:t>三、机关运行经费安排情况</w:t>
      </w:r>
    </w:p>
    <w:p w14:paraId="25523AAA">
      <w:pPr>
        <w:spacing w:line="560" w:lineRule="exact"/>
        <w:ind w:firstLine="645"/>
        <w:rPr>
          <w:rFonts w:ascii="仿宋_GB2312" w:hAnsi="宋体" w:eastAsia="仿宋_GB2312"/>
          <w:sz w:val="32"/>
          <w:szCs w:val="32"/>
          <w:highlight w:val="none"/>
        </w:rPr>
      </w:pPr>
      <w:r>
        <w:rPr>
          <w:rFonts w:hint="eastAsia" w:ascii="仿宋_GB2312" w:hAnsi="宋体" w:eastAsia="仿宋_GB2312"/>
          <w:sz w:val="32"/>
          <w:szCs w:val="32"/>
          <w:highlight w:val="none"/>
          <w:lang w:val="en-US" w:eastAsia="zh-CN"/>
        </w:rPr>
        <w:t>2025</w:t>
      </w:r>
      <w:r>
        <w:rPr>
          <w:rFonts w:hint="eastAsia" w:ascii="仿宋_GB2312" w:hAnsi="宋体" w:eastAsia="仿宋_GB2312"/>
          <w:sz w:val="32"/>
          <w:szCs w:val="32"/>
          <w:highlight w:val="none"/>
        </w:rPr>
        <w:t>年</w:t>
      </w:r>
      <w:r>
        <w:rPr>
          <w:rFonts w:hint="eastAsia" w:ascii="仿宋_GB2312" w:hAnsi="宋体" w:eastAsia="仿宋_GB2312"/>
          <w:sz w:val="32"/>
          <w:szCs w:val="32"/>
          <w:highlight w:val="none"/>
          <w:lang w:eastAsia="zh-CN"/>
        </w:rPr>
        <w:t>盘锦市农业农村局</w:t>
      </w:r>
      <w:r>
        <w:rPr>
          <w:rFonts w:hint="eastAsia" w:ascii="仿宋_GB2312" w:hAnsi="宋体" w:eastAsia="仿宋_GB2312"/>
          <w:sz w:val="32"/>
          <w:szCs w:val="32"/>
          <w:highlight w:val="none"/>
        </w:rPr>
        <w:t>机关运行经费预算为</w:t>
      </w:r>
      <w:r>
        <w:rPr>
          <w:rFonts w:hint="eastAsia" w:ascii="仿宋_GB2312" w:hAnsi="宋体" w:eastAsia="仿宋_GB2312"/>
          <w:sz w:val="32"/>
          <w:szCs w:val="32"/>
          <w:highlight w:val="none"/>
          <w:lang w:val="en-US" w:eastAsia="zh-CN"/>
        </w:rPr>
        <w:t>46.02</w:t>
      </w:r>
      <w:r>
        <w:rPr>
          <w:rFonts w:hint="eastAsia" w:ascii="仿宋_GB2312" w:hAnsi="宋体" w:eastAsia="仿宋_GB2312"/>
          <w:sz w:val="32"/>
          <w:szCs w:val="32"/>
          <w:highlight w:val="none"/>
        </w:rPr>
        <w:t>万元，主要包括</w:t>
      </w:r>
      <w:r>
        <w:rPr>
          <w:rFonts w:hint="eastAsia" w:ascii="仿宋_GB2312" w:hAnsi="宋体" w:eastAsia="仿宋_GB2312"/>
          <w:sz w:val="32"/>
          <w:szCs w:val="32"/>
          <w:highlight w:val="none"/>
          <w:lang w:eastAsia="zh-CN"/>
        </w:rPr>
        <w:t>办公费</w:t>
      </w:r>
      <w:r>
        <w:rPr>
          <w:rFonts w:hint="eastAsia" w:ascii="仿宋_GB2312" w:hAnsi="宋体" w:eastAsia="仿宋_GB2312"/>
          <w:sz w:val="32"/>
          <w:szCs w:val="32"/>
          <w:highlight w:val="none"/>
          <w:lang w:val="en-US" w:eastAsia="zh-CN"/>
        </w:rPr>
        <w:t>8.67万元；印刷费1.3万元；手续费0.1万元；邮电费4.5万元；差旅费6.34万元；维修（护）费1.5万元；会议费0.6万元；培训费3.5万元；公务接待费0.6万元；工会经费7.79万元；福利费0.65万元；公务用车运行维护费4.5万元；其他商品和服务支出5.97万元</w:t>
      </w:r>
      <w:r>
        <w:rPr>
          <w:rFonts w:hint="eastAsia" w:ascii="仿宋_GB2312" w:hAnsi="宋体" w:eastAsia="仿宋_GB2312"/>
          <w:sz w:val="32"/>
          <w:szCs w:val="32"/>
          <w:highlight w:val="none"/>
        </w:rPr>
        <w:t>。</w:t>
      </w:r>
    </w:p>
    <w:p w14:paraId="28558BEA">
      <w:pPr>
        <w:spacing w:line="560" w:lineRule="exact"/>
        <w:ind w:firstLine="645"/>
        <w:rPr>
          <w:rFonts w:hint="eastAsia" w:ascii="仿宋_GB2312" w:hAnsi="宋体" w:eastAsia="仿宋_GB2312"/>
          <w:sz w:val="32"/>
          <w:szCs w:val="32"/>
          <w:highlight w:val="none"/>
          <w:lang w:val="en-US" w:eastAsia="zh-CN"/>
        </w:rPr>
      </w:pPr>
      <w:r>
        <w:rPr>
          <w:rFonts w:hint="eastAsia" w:ascii="黑体" w:hAnsi="黑体" w:eastAsia="黑体"/>
          <w:sz w:val="32"/>
          <w:szCs w:val="32"/>
          <w:highlight w:val="none"/>
        </w:rPr>
        <w:t>四、</w:t>
      </w:r>
      <w:r>
        <w:rPr>
          <w:rFonts w:hint="eastAsia" w:ascii="黑体" w:hAnsi="黑体" w:eastAsia="黑体" w:cs="黑体"/>
          <w:sz w:val="32"/>
          <w:szCs w:val="32"/>
          <w:highlight w:val="none"/>
          <w:lang w:val="en-US" w:eastAsia="zh-CN"/>
        </w:rPr>
        <w:t>政府采购情况</w:t>
      </w:r>
    </w:p>
    <w:p w14:paraId="2F727066">
      <w:pPr>
        <w:spacing w:line="560" w:lineRule="exact"/>
        <w:ind w:firstLine="645"/>
        <w:rPr>
          <w:rFonts w:hint="eastAsia" w:ascii="仿宋_GB2312" w:hAnsi="仿宋_GB2312" w:eastAsia="仿宋_GB2312" w:cs="仿宋_GB2312"/>
          <w:sz w:val="32"/>
          <w:szCs w:val="32"/>
          <w:lang w:val="en-US" w:eastAsia="zh-CN"/>
        </w:rPr>
      </w:pPr>
      <w:r>
        <w:rPr>
          <w:rFonts w:hint="eastAsia" w:ascii="仿宋_GB2312" w:hAnsi="宋体" w:eastAsia="仿宋_GB2312"/>
          <w:sz w:val="32"/>
          <w:szCs w:val="32"/>
          <w:highlight w:val="none"/>
          <w:lang w:val="en-US" w:eastAsia="zh-CN"/>
        </w:rPr>
        <w:t>2025年盘锦市农业农村</w:t>
      </w:r>
      <w:r>
        <w:rPr>
          <w:rFonts w:hint="eastAsia" w:ascii="仿宋_GB2312" w:hAnsi="仿宋_GB2312" w:eastAsia="仿宋_GB2312" w:cs="仿宋_GB2312"/>
          <w:sz w:val="32"/>
          <w:szCs w:val="32"/>
          <w:lang w:val="en-US" w:eastAsia="zh-CN"/>
        </w:rPr>
        <w:t>局安排政府采购预算</w:t>
      </w:r>
      <w:r>
        <w:rPr>
          <w:rFonts w:hint="eastAsia" w:ascii="仿宋_GB2312" w:hAnsi="宋体" w:eastAsia="仿宋_GB2312"/>
          <w:sz w:val="32"/>
          <w:szCs w:val="32"/>
          <w:highlight w:val="none"/>
          <w:lang w:val="en-US" w:eastAsia="zh-CN"/>
        </w:rPr>
        <w:t>0</w:t>
      </w:r>
      <w:r>
        <w:rPr>
          <w:rFonts w:hint="eastAsia" w:ascii="仿宋_GB2312" w:hAnsi="仿宋_GB2312" w:eastAsia="仿宋_GB2312" w:cs="仿宋_GB2312"/>
          <w:sz w:val="32"/>
          <w:szCs w:val="32"/>
          <w:lang w:val="en-US" w:eastAsia="zh-CN"/>
        </w:rPr>
        <w:t>万元，具体为货物0万元，服务0万元，工程0万元；预留面向中小企业采购份额0万元，其中预留给小微企业0万元。</w:t>
      </w:r>
    </w:p>
    <w:p w14:paraId="037F0EBB">
      <w:pPr>
        <w:spacing w:line="560" w:lineRule="exact"/>
        <w:ind w:firstLine="660"/>
        <w:outlineLvl w:val="1"/>
        <w:rPr>
          <w:rFonts w:ascii="黑体" w:hAnsi="黑体" w:eastAsia="黑体"/>
          <w:sz w:val="32"/>
          <w:szCs w:val="32"/>
        </w:rPr>
      </w:pPr>
      <w:r>
        <w:rPr>
          <w:rFonts w:hint="eastAsia" w:ascii="黑体" w:hAnsi="黑体" w:eastAsia="黑体"/>
          <w:sz w:val="32"/>
          <w:szCs w:val="32"/>
        </w:rPr>
        <w:t>五、“三公”经费预算情况</w:t>
      </w:r>
    </w:p>
    <w:p w14:paraId="4778BC35">
      <w:pPr>
        <w:spacing w:line="560" w:lineRule="exact"/>
        <w:ind w:firstLine="660"/>
        <w:rPr>
          <w:rFonts w:ascii="仿宋_GB2312" w:eastAsia="仿宋_GB2312"/>
          <w:sz w:val="32"/>
          <w:szCs w:val="32"/>
        </w:rPr>
      </w:pPr>
      <w:r>
        <w:rPr>
          <w:rFonts w:hint="eastAsia" w:ascii="仿宋_GB2312" w:eastAsia="仿宋_GB2312"/>
          <w:sz w:val="32"/>
          <w:szCs w:val="32"/>
          <w:lang w:val="en-US" w:eastAsia="zh-CN"/>
        </w:rPr>
        <w:t>2025</w:t>
      </w:r>
      <w:r>
        <w:rPr>
          <w:rFonts w:hint="eastAsia" w:ascii="仿宋_GB2312" w:eastAsia="仿宋_GB2312"/>
          <w:sz w:val="32"/>
          <w:szCs w:val="32"/>
        </w:rPr>
        <w:t>年，</w:t>
      </w:r>
      <w:r>
        <w:rPr>
          <w:rFonts w:hint="eastAsia" w:ascii="仿宋_GB2312" w:eastAsia="仿宋_GB2312"/>
          <w:sz w:val="32"/>
          <w:szCs w:val="32"/>
          <w:lang w:eastAsia="zh-CN"/>
        </w:rPr>
        <w:t>盘锦市农业农村局财政拨款</w:t>
      </w:r>
      <w:r>
        <w:rPr>
          <w:rFonts w:hint="eastAsia" w:ascii="仿宋_GB2312" w:eastAsia="仿宋_GB2312"/>
          <w:sz w:val="32"/>
          <w:szCs w:val="32"/>
        </w:rPr>
        <w:t>预算安排的 “三公”经费预算为</w:t>
      </w:r>
      <w:r>
        <w:rPr>
          <w:rFonts w:hint="eastAsia" w:ascii="仿宋_GB2312" w:eastAsia="仿宋_GB2312"/>
          <w:sz w:val="32"/>
          <w:szCs w:val="32"/>
          <w:lang w:val="en-US" w:eastAsia="zh-CN"/>
        </w:rPr>
        <w:t>62.84</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年增加</w:t>
      </w:r>
      <w:r>
        <w:rPr>
          <w:rFonts w:hint="eastAsia" w:ascii="仿宋_GB2312" w:eastAsia="仿宋_GB2312"/>
          <w:sz w:val="32"/>
          <w:szCs w:val="32"/>
          <w:lang w:val="en-US" w:eastAsia="zh-CN"/>
        </w:rPr>
        <w:t>12.13</w:t>
      </w:r>
      <w:r>
        <w:rPr>
          <w:rFonts w:hint="eastAsia" w:ascii="仿宋_GB2312" w:eastAsia="仿宋_GB2312"/>
          <w:sz w:val="32"/>
          <w:szCs w:val="32"/>
        </w:rPr>
        <w:t>万元，增长</w:t>
      </w:r>
      <w:r>
        <w:rPr>
          <w:rFonts w:hint="eastAsia" w:ascii="仿宋_GB2312" w:eastAsia="仿宋_GB2312"/>
          <w:sz w:val="32"/>
          <w:szCs w:val="32"/>
          <w:lang w:val="en-US" w:eastAsia="zh-CN"/>
        </w:rPr>
        <w:t>23.92</w:t>
      </w:r>
      <w:r>
        <w:rPr>
          <w:rFonts w:hint="eastAsia" w:ascii="仿宋_GB2312" w:eastAsia="仿宋_GB2312"/>
          <w:sz w:val="32"/>
          <w:szCs w:val="32"/>
        </w:rPr>
        <w:t>%。其中：</w:t>
      </w:r>
    </w:p>
    <w:p w14:paraId="404874C2">
      <w:pPr>
        <w:spacing w:line="560" w:lineRule="exact"/>
        <w:ind w:firstLine="660"/>
        <w:rPr>
          <w:rFonts w:ascii="仿宋_GB2312" w:eastAsia="仿宋_GB2312"/>
          <w:sz w:val="32"/>
          <w:szCs w:val="32"/>
        </w:rPr>
      </w:pPr>
      <w:r>
        <w:rPr>
          <w:rFonts w:hint="eastAsia" w:ascii="仿宋_GB2312" w:eastAsia="仿宋_GB2312"/>
          <w:sz w:val="32"/>
          <w:szCs w:val="32"/>
        </w:rPr>
        <w:t>1.因公出国（境）费</w:t>
      </w:r>
      <w:r>
        <w:rPr>
          <w:rFonts w:hint="eastAsia" w:ascii="仿宋_GB2312" w:hAnsi="仿宋_GB2312" w:eastAsia="仿宋_GB2312" w:cs="仿宋_GB2312"/>
          <w:sz w:val="32"/>
          <w:szCs w:val="32"/>
          <w:lang w:val="en-US" w:eastAsia="zh-CN"/>
        </w:rPr>
        <w:t>0</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年减少（增加）</w:t>
      </w:r>
      <w:r>
        <w:rPr>
          <w:rFonts w:hint="eastAsia" w:ascii="仿宋_GB2312" w:hAnsi="仿宋_GB2312" w:eastAsia="仿宋_GB2312" w:cs="仿宋_GB2312"/>
          <w:sz w:val="32"/>
          <w:szCs w:val="32"/>
          <w:lang w:val="en-US" w:eastAsia="zh-CN"/>
        </w:rPr>
        <w:t>0</w:t>
      </w:r>
      <w:r>
        <w:rPr>
          <w:rFonts w:hint="eastAsia" w:ascii="仿宋_GB2312" w:eastAsia="仿宋_GB2312"/>
          <w:sz w:val="32"/>
          <w:szCs w:val="32"/>
        </w:rPr>
        <w:t>万元，下降（增长）</w:t>
      </w:r>
      <w:r>
        <w:rPr>
          <w:rFonts w:hint="eastAsia" w:ascii="仿宋_GB2312" w:hAnsi="仿宋_GB2312" w:eastAsia="仿宋_GB2312" w:cs="仿宋_GB2312"/>
          <w:sz w:val="32"/>
          <w:szCs w:val="32"/>
          <w:lang w:val="en-US" w:eastAsia="zh-CN"/>
        </w:rPr>
        <w:t>0</w:t>
      </w:r>
      <w:r>
        <w:rPr>
          <w:rFonts w:hint="eastAsia" w:ascii="仿宋_GB2312" w:eastAsia="仿宋_GB2312"/>
          <w:sz w:val="32"/>
          <w:szCs w:val="32"/>
        </w:rPr>
        <w:t>%。主要原因为</w:t>
      </w:r>
      <w:r>
        <w:rPr>
          <w:rFonts w:hint="eastAsia" w:ascii="仿宋_GB2312" w:hAnsi="仿宋_GB2312" w:eastAsia="仿宋_GB2312" w:cs="仿宋_GB2312"/>
          <w:sz w:val="32"/>
          <w:szCs w:val="32"/>
          <w:lang w:val="en-US" w:eastAsia="zh-CN"/>
        </w:rPr>
        <w:t>0</w:t>
      </w:r>
      <w:r>
        <w:rPr>
          <w:rFonts w:hint="eastAsia" w:ascii="仿宋_GB2312" w:eastAsia="仿宋_GB2312"/>
          <w:sz w:val="32"/>
          <w:szCs w:val="32"/>
        </w:rPr>
        <w:t>。</w:t>
      </w:r>
    </w:p>
    <w:p w14:paraId="638235E6">
      <w:pPr>
        <w:spacing w:line="560" w:lineRule="exact"/>
        <w:ind w:firstLine="660"/>
        <w:rPr>
          <w:rFonts w:ascii="仿宋_GB2312" w:eastAsia="仿宋_GB2312"/>
          <w:sz w:val="32"/>
          <w:szCs w:val="32"/>
        </w:rPr>
      </w:pPr>
      <w:r>
        <w:rPr>
          <w:rFonts w:hint="eastAsia" w:ascii="仿宋_GB2312" w:eastAsia="仿宋_GB2312"/>
          <w:sz w:val="32"/>
          <w:szCs w:val="32"/>
        </w:rPr>
        <w:t>2.公务接待费</w:t>
      </w:r>
      <w:r>
        <w:rPr>
          <w:rFonts w:hint="eastAsia" w:ascii="仿宋_GB2312" w:eastAsia="仿宋_GB2312"/>
          <w:sz w:val="32"/>
          <w:szCs w:val="32"/>
          <w:lang w:val="en-US" w:eastAsia="zh-CN"/>
        </w:rPr>
        <w:t>2.34</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年增加</w:t>
      </w:r>
      <w:r>
        <w:rPr>
          <w:rFonts w:hint="eastAsia" w:ascii="仿宋_GB2312" w:eastAsia="仿宋_GB2312"/>
          <w:sz w:val="32"/>
          <w:szCs w:val="32"/>
          <w:lang w:val="en-US" w:eastAsia="zh-CN"/>
        </w:rPr>
        <w:t>0.13</w:t>
      </w:r>
      <w:r>
        <w:rPr>
          <w:rFonts w:hint="eastAsia" w:ascii="仿宋_GB2312" w:eastAsia="仿宋_GB2312"/>
          <w:sz w:val="32"/>
          <w:szCs w:val="32"/>
        </w:rPr>
        <w:t>万元，下降增长</w:t>
      </w:r>
      <w:r>
        <w:rPr>
          <w:rFonts w:hint="eastAsia" w:ascii="仿宋_GB2312" w:eastAsia="仿宋_GB2312"/>
          <w:sz w:val="32"/>
          <w:szCs w:val="32"/>
          <w:lang w:val="en-US" w:eastAsia="zh-CN"/>
        </w:rPr>
        <w:t>5.88</w:t>
      </w:r>
      <w:r>
        <w:rPr>
          <w:rFonts w:hint="eastAsia" w:ascii="仿宋_GB2312" w:eastAsia="仿宋_GB2312"/>
          <w:sz w:val="32"/>
          <w:szCs w:val="32"/>
        </w:rPr>
        <w:t>%。主要原因为</w:t>
      </w:r>
      <w:r>
        <w:rPr>
          <w:rFonts w:hint="eastAsia" w:ascii="仿宋_GB2312" w:eastAsia="仿宋_GB2312"/>
          <w:sz w:val="32"/>
          <w:szCs w:val="32"/>
          <w:lang w:eastAsia="zh-CN"/>
        </w:rPr>
        <w:t>机构改革，下属事业单位增加</w:t>
      </w:r>
      <w:r>
        <w:rPr>
          <w:rFonts w:hint="eastAsia" w:ascii="仿宋_GB2312" w:eastAsia="仿宋_GB2312"/>
          <w:sz w:val="32"/>
          <w:szCs w:val="32"/>
        </w:rPr>
        <w:t>。</w:t>
      </w:r>
    </w:p>
    <w:p w14:paraId="76BF4161">
      <w:pPr>
        <w:spacing w:line="560" w:lineRule="exact"/>
        <w:ind w:firstLine="660"/>
        <w:rPr>
          <w:rFonts w:ascii="仿宋_GB2312" w:eastAsia="仿宋_GB2312"/>
          <w:sz w:val="32"/>
          <w:szCs w:val="32"/>
        </w:rPr>
      </w:pPr>
      <w:r>
        <w:rPr>
          <w:rFonts w:hint="eastAsia" w:ascii="仿宋_GB2312" w:eastAsia="仿宋_GB2312"/>
          <w:sz w:val="32"/>
          <w:szCs w:val="32"/>
        </w:rPr>
        <w:t>3.公务用车购置及运行费</w:t>
      </w:r>
      <w:r>
        <w:rPr>
          <w:rFonts w:hint="eastAsia" w:ascii="仿宋_GB2312" w:eastAsia="仿宋_GB2312"/>
          <w:sz w:val="32"/>
          <w:szCs w:val="32"/>
          <w:lang w:val="en-US" w:eastAsia="zh-CN"/>
        </w:rPr>
        <w:t>60.5</w:t>
      </w:r>
      <w:r>
        <w:rPr>
          <w:rFonts w:hint="eastAsia" w:ascii="仿宋_GB2312" w:eastAsia="仿宋_GB2312"/>
          <w:sz w:val="32"/>
          <w:szCs w:val="32"/>
        </w:rPr>
        <w:t>万元（其中：公务用车购置费</w:t>
      </w:r>
      <w:r>
        <w:rPr>
          <w:rFonts w:hint="eastAsia" w:ascii="仿宋_GB2312" w:hAnsi="仿宋_GB2312" w:eastAsia="仿宋_GB2312" w:cs="仿宋_GB2312"/>
          <w:sz w:val="32"/>
          <w:szCs w:val="32"/>
          <w:lang w:val="en-US" w:eastAsia="zh-CN"/>
        </w:rPr>
        <w:t>0</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年减少（增加）</w:t>
      </w:r>
      <w:r>
        <w:rPr>
          <w:rFonts w:hint="eastAsia" w:ascii="仿宋_GB2312" w:hAnsi="仿宋_GB2312" w:eastAsia="仿宋_GB2312" w:cs="仿宋_GB2312"/>
          <w:sz w:val="32"/>
          <w:szCs w:val="32"/>
          <w:lang w:val="en-US" w:eastAsia="zh-CN"/>
        </w:rPr>
        <w:t>0</w:t>
      </w:r>
      <w:r>
        <w:rPr>
          <w:rFonts w:hint="eastAsia" w:ascii="仿宋_GB2312" w:eastAsia="仿宋_GB2312"/>
          <w:sz w:val="32"/>
          <w:szCs w:val="32"/>
        </w:rPr>
        <w:t>万元，下降（增长）</w:t>
      </w:r>
      <w:r>
        <w:rPr>
          <w:rFonts w:hint="eastAsia" w:ascii="仿宋_GB2312" w:hAnsi="仿宋_GB2312" w:eastAsia="仿宋_GB2312" w:cs="仿宋_GB2312"/>
          <w:sz w:val="32"/>
          <w:szCs w:val="32"/>
          <w:lang w:val="en-US" w:eastAsia="zh-CN"/>
        </w:rPr>
        <w:t>0</w:t>
      </w:r>
      <w:r>
        <w:rPr>
          <w:rFonts w:hint="eastAsia" w:ascii="仿宋_GB2312" w:eastAsia="仿宋_GB2312"/>
          <w:sz w:val="32"/>
          <w:szCs w:val="32"/>
        </w:rPr>
        <w:t>%；公务用车运行费</w:t>
      </w:r>
      <w:r>
        <w:rPr>
          <w:rFonts w:hint="eastAsia" w:ascii="仿宋_GB2312" w:eastAsia="仿宋_GB2312"/>
          <w:sz w:val="32"/>
          <w:szCs w:val="32"/>
          <w:lang w:val="en-US" w:eastAsia="zh-CN"/>
        </w:rPr>
        <w:t>60.5</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年增加</w:t>
      </w:r>
      <w:r>
        <w:rPr>
          <w:rFonts w:hint="eastAsia" w:ascii="仿宋_GB2312" w:eastAsia="仿宋_GB2312"/>
          <w:sz w:val="32"/>
          <w:szCs w:val="32"/>
          <w:lang w:val="en-US" w:eastAsia="zh-CN"/>
        </w:rPr>
        <w:t>12</w:t>
      </w:r>
      <w:r>
        <w:rPr>
          <w:rFonts w:hint="eastAsia" w:ascii="仿宋_GB2312" w:eastAsia="仿宋_GB2312"/>
          <w:sz w:val="32"/>
          <w:szCs w:val="32"/>
        </w:rPr>
        <w:t>万元，下增长</w:t>
      </w:r>
      <w:r>
        <w:rPr>
          <w:rFonts w:hint="eastAsia" w:ascii="仿宋_GB2312" w:eastAsia="仿宋_GB2312"/>
          <w:sz w:val="32"/>
          <w:szCs w:val="32"/>
          <w:lang w:val="en-US" w:eastAsia="zh-CN"/>
        </w:rPr>
        <w:t>24.74</w:t>
      </w:r>
      <w:r>
        <w:rPr>
          <w:rFonts w:hint="eastAsia" w:ascii="仿宋_GB2312" w:eastAsia="仿宋_GB2312"/>
          <w:sz w:val="32"/>
          <w:szCs w:val="32"/>
        </w:rPr>
        <w:t>%），比</w:t>
      </w:r>
      <w:r>
        <w:rPr>
          <w:rFonts w:hint="eastAsia" w:ascii="仿宋_GB2312" w:eastAsia="仿宋_GB2312"/>
          <w:sz w:val="32"/>
          <w:szCs w:val="32"/>
          <w:lang w:eastAsia="zh-CN"/>
        </w:rPr>
        <w:t>上</w:t>
      </w:r>
      <w:r>
        <w:rPr>
          <w:rFonts w:hint="eastAsia" w:ascii="仿宋_GB2312" w:eastAsia="仿宋_GB2312"/>
          <w:sz w:val="32"/>
          <w:szCs w:val="32"/>
        </w:rPr>
        <w:t>年增加</w:t>
      </w:r>
      <w:r>
        <w:rPr>
          <w:rFonts w:hint="eastAsia" w:ascii="仿宋_GB2312" w:eastAsia="仿宋_GB2312"/>
          <w:sz w:val="32"/>
          <w:szCs w:val="32"/>
          <w:lang w:val="en-US" w:eastAsia="zh-CN"/>
        </w:rPr>
        <w:t>12</w:t>
      </w:r>
      <w:r>
        <w:rPr>
          <w:rFonts w:hint="eastAsia" w:ascii="仿宋_GB2312" w:eastAsia="仿宋_GB2312"/>
          <w:sz w:val="32"/>
          <w:szCs w:val="32"/>
        </w:rPr>
        <w:t>万元，增长</w:t>
      </w:r>
      <w:r>
        <w:rPr>
          <w:rFonts w:hint="eastAsia" w:ascii="仿宋_GB2312" w:eastAsia="仿宋_GB2312"/>
          <w:sz w:val="32"/>
          <w:szCs w:val="32"/>
          <w:lang w:val="en-US" w:eastAsia="zh-CN"/>
        </w:rPr>
        <w:t>24.74</w:t>
      </w:r>
      <w:r>
        <w:rPr>
          <w:rFonts w:hint="eastAsia" w:ascii="仿宋_GB2312" w:eastAsia="仿宋_GB2312"/>
          <w:sz w:val="32"/>
          <w:szCs w:val="32"/>
        </w:rPr>
        <w:t>%。主要原因是</w:t>
      </w:r>
      <w:r>
        <w:rPr>
          <w:rFonts w:hint="eastAsia" w:ascii="仿宋_GB2312" w:eastAsia="仿宋_GB2312"/>
          <w:sz w:val="32"/>
          <w:szCs w:val="32"/>
          <w:lang w:eastAsia="zh-CN"/>
        </w:rPr>
        <w:t>机构改革，下属事业单位增加，车辆增加</w:t>
      </w:r>
      <w:r>
        <w:rPr>
          <w:rFonts w:hint="eastAsia" w:ascii="仿宋_GB2312" w:eastAsia="仿宋_GB2312"/>
          <w:sz w:val="32"/>
          <w:szCs w:val="32"/>
        </w:rPr>
        <w:t>。</w:t>
      </w:r>
    </w:p>
    <w:tbl>
      <w:tblPr>
        <w:tblStyle w:val="7"/>
        <w:tblpPr w:leftFromText="180" w:rightFromText="180" w:vertAnchor="text" w:horzAnchor="page" w:tblpX="1879" w:tblpY="563"/>
        <w:tblOverlap w:val="never"/>
        <w:tblW w:w="8835" w:type="dxa"/>
        <w:tblInd w:w="0" w:type="dxa"/>
        <w:tblLayout w:type="fixed"/>
        <w:tblCellMar>
          <w:top w:w="15" w:type="dxa"/>
          <w:left w:w="108" w:type="dxa"/>
          <w:bottom w:w="15" w:type="dxa"/>
          <w:right w:w="108" w:type="dxa"/>
        </w:tblCellMar>
      </w:tblPr>
      <w:tblGrid>
        <w:gridCol w:w="3423"/>
        <w:gridCol w:w="2026"/>
        <w:gridCol w:w="803"/>
        <w:gridCol w:w="2583"/>
      </w:tblGrid>
      <w:tr w14:paraId="7F1812B7">
        <w:tblPrEx>
          <w:tblCellMar>
            <w:top w:w="15" w:type="dxa"/>
            <w:left w:w="108" w:type="dxa"/>
            <w:bottom w:w="15" w:type="dxa"/>
            <w:right w:w="108" w:type="dxa"/>
          </w:tblCellMar>
        </w:tblPrEx>
        <w:trPr>
          <w:trHeight w:val="570" w:hRule="atLeast"/>
        </w:trPr>
        <w:tc>
          <w:tcPr>
            <w:tcW w:w="8835" w:type="dxa"/>
            <w:gridSpan w:val="4"/>
            <w:vAlign w:val="center"/>
          </w:tcPr>
          <w:p w14:paraId="4F923A04">
            <w:pPr>
              <w:widowControl/>
              <w:spacing w:line="560" w:lineRule="exact"/>
              <w:jc w:val="center"/>
              <w:rPr>
                <w:rFonts w:ascii="宋体" w:hAnsi="宋体" w:cs="宋体"/>
                <w:b/>
                <w:bCs/>
                <w:color w:val="000000"/>
                <w:kern w:val="0"/>
                <w:sz w:val="30"/>
                <w:szCs w:val="30"/>
              </w:rPr>
            </w:pPr>
            <w:r>
              <w:rPr>
                <w:rFonts w:hint="eastAsia" w:ascii="宋体" w:hAnsi="宋体" w:cs="宋体"/>
                <w:b/>
                <w:bCs/>
                <w:color w:val="000000"/>
                <w:kern w:val="0"/>
                <w:sz w:val="30"/>
                <w:szCs w:val="30"/>
                <w:lang w:eastAsia="zh-CN"/>
              </w:rPr>
              <w:t>财政拨款</w:t>
            </w:r>
            <w:r>
              <w:rPr>
                <w:rFonts w:hint="eastAsia" w:ascii="宋体" w:hAnsi="宋体" w:cs="宋体"/>
                <w:b/>
                <w:bCs/>
                <w:color w:val="000000"/>
                <w:kern w:val="0"/>
                <w:sz w:val="30"/>
                <w:szCs w:val="30"/>
              </w:rPr>
              <w:t>预算“三公”经费支出表</w:t>
            </w:r>
          </w:p>
        </w:tc>
      </w:tr>
      <w:tr w14:paraId="7036B6F5">
        <w:tblPrEx>
          <w:tblCellMar>
            <w:top w:w="15" w:type="dxa"/>
            <w:left w:w="108" w:type="dxa"/>
            <w:bottom w:w="15" w:type="dxa"/>
            <w:right w:w="108" w:type="dxa"/>
          </w:tblCellMar>
        </w:tblPrEx>
        <w:trPr>
          <w:trHeight w:val="480" w:hRule="atLeast"/>
        </w:trPr>
        <w:tc>
          <w:tcPr>
            <w:tcW w:w="3423" w:type="dxa"/>
            <w:vAlign w:val="center"/>
          </w:tcPr>
          <w:p w14:paraId="63AA6B19">
            <w:pPr>
              <w:widowControl/>
              <w:spacing w:line="560" w:lineRule="exact"/>
              <w:jc w:val="left"/>
              <w:rPr>
                <w:rFonts w:ascii="宋体" w:hAnsi="宋体" w:cs="宋体"/>
                <w:color w:val="000000"/>
                <w:kern w:val="0"/>
                <w:sz w:val="24"/>
              </w:rPr>
            </w:pPr>
          </w:p>
        </w:tc>
        <w:tc>
          <w:tcPr>
            <w:tcW w:w="2026" w:type="dxa"/>
            <w:vAlign w:val="center"/>
          </w:tcPr>
          <w:p w14:paraId="69094470">
            <w:pPr>
              <w:widowControl/>
              <w:spacing w:line="560" w:lineRule="exact"/>
              <w:jc w:val="left"/>
              <w:rPr>
                <w:rFonts w:ascii="宋体" w:hAnsi="宋体" w:cs="宋体"/>
                <w:color w:val="000000"/>
                <w:kern w:val="0"/>
                <w:sz w:val="24"/>
              </w:rPr>
            </w:pPr>
          </w:p>
        </w:tc>
        <w:tc>
          <w:tcPr>
            <w:tcW w:w="3386" w:type="dxa"/>
            <w:gridSpan w:val="2"/>
            <w:vAlign w:val="center"/>
          </w:tcPr>
          <w:p w14:paraId="1BB58934">
            <w:pPr>
              <w:widowControl/>
              <w:spacing w:line="560" w:lineRule="exact"/>
              <w:jc w:val="right"/>
              <w:rPr>
                <w:rFonts w:ascii="宋体" w:hAnsi="宋体" w:cs="宋体"/>
                <w:color w:val="000000"/>
                <w:kern w:val="0"/>
                <w:sz w:val="24"/>
              </w:rPr>
            </w:pPr>
            <w:r>
              <w:rPr>
                <w:rFonts w:hint="eastAsia" w:ascii="宋体" w:hAnsi="宋体" w:cs="宋体"/>
                <w:color w:val="000000"/>
                <w:kern w:val="0"/>
                <w:sz w:val="24"/>
              </w:rPr>
              <w:t>单位：万元</w:t>
            </w:r>
          </w:p>
        </w:tc>
      </w:tr>
      <w:tr w14:paraId="29BEEBB9">
        <w:tblPrEx>
          <w:tblCellMar>
            <w:top w:w="15" w:type="dxa"/>
            <w:left w:w="108" w:type="dxa"/>
            <w:bottom w:w="15" w:type="dxa"/>
            <w:right w:w="108" w:type="dxa"/>
          </w:tblCellMar>
        </w:tblPrEx>
        <w:trPr>
          <w:trHeight w:val="420" w:hRule="atLeast"/>
        </w:trPr>
        <w:tc>
          <w:tcPr>
            <w:tcW w:w="3423" w:type="dxa"/>
            <w:vMerge w:val="restart"/>
            <w:tcBorders>
              <w:top w:val="single" w:color="000000" w:sz="4" w:space="0"/>
              <w:left w:val="single" w:color="000000" w:sz="4" w:space="0"/>
              <w:bottom w:val="single" w:color="000000" w:sz="4" w:space="0"/>
              <w:right w:val="single" w:color="000000" w:sz="4" w:space="0"/>
            </w:tcBorders>
            <w:vAlign w:val="center"/>
          </w:tcPr>
          <w:p w14:paraId="056EDBD8">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项目</w:t>
            </w:r>
          </w:p>
        </w:tc>
        <w:tc>
          <w:tcPr>
            <w:tcW w:w="5412" w:type="dxa"/>
            <w:gridSpan w:val="3"/>
            <w:tcBorders>
              <w:top w:val="single" w:color="000000" w:sz="4" w:space="0"/>
              <w:left w:val="single" w:color="000000" w:sz="4" w:space="0"/>
              <w:bottom w:val="single" w:color="000000" w:sz="4" w:space="0"/>
              <w:right w:val="single" w:color="000000" w:sz="4" w:space="0"/>
            </w:tcBorders>
            <w:vAlign w:val="center"/>
          </w:tcPr>
          <w:p w14:paraId="72589F16">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金额</w:t>
            </w:r>
          </w:p>
        </w:tc>
      </w:tr>
      <w:tr w14:paraId="28550E76">
        <w:tblPrEx>
          <w:tblCellMar>
            <w:top w:w="15" w:type="dxa"/>
            <w:left w:w="108" w:type="dxa"/>
            <w:bottom w:w="15" w:type="dxa"/>
            <w:right w:w="108" w:type="dxa"/>
          </w:tblCellMar>
        </w:tblPrEx>
        <w:trPr>
          <w:trHeight w:val="420" w:hRule="atLeast"/>
        </w:trPr>
        <w:tc>
          <w:tcPr>
            <w:tcW w:w="3423" w:type="dxa"/>
            <w:vMerge w:val="continue"/>
            <w:tcBorders>
              <w:top w:val="single" w:color="000000" w:sz="4" w:space="0"/>
              <w:left w:val="single" w:color="000000" w:sz="4" w:space="0"/>
              <w:bottom w:val="single" w:color="000000" w:sz="4" w:space="0"/>
              <w:right w:val="single" w:color="000000" w:sz="4" w:space="0"/>
            </w:tcBorders>
            <w:vAlign w:val="center"/>
          </w:tcPr>
          <w:p w14:paraId="1C23DF41">
            <w:pPr>
              <w:widowControl/>
              <w:spacing w:line="560" w:lineRule="exact"/>
              <w:jc w:val="left"/>
              <w:rPr>
                <w:rFonts w:ascii="宋体" w:hAnsi="宋体" w:cs="宋体"/>
                <w:b/>
                <w:bCs/>
                <w:color w:val="000000"/>
                <w:kern w:val="0"/>
                <w:sz w:val="24"/>
              </w:rPr>
            </w:pP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2037D0D7">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lang w:val="en-US" w:eastAsia="zh-CN"/>
              </w:rPr>
              <w:t>2024</w:t>
            </w:r>
            <w:r>
              <w:rPr>
                <w:rFonts w:hint="eastAsia" w:ascii="宋体" w:hAnsi="宋体" w:cs="宋体"/>
                <w:b/>
                <w:bCs/>
                <w:color w:val="000000"/>
                <w:kern w:val="0"/>
                <w:sz w:val="24"/>
              </w:rPr>
              <w:t>年</w:t>
            </w:r>
          </w:p>
        </w:tc>
        <w:tc>
          <w:tcPr>
            <w:tcW w:w="2583" w:type="dxa"/>
            <w:tcBorders>
              <w:top w:val="single" w:color="000000" w:sz="4" w:space="0"/>
              <w:left w:val="single" w:color="000000" w:sz="4" w:space="0"/>
              <w:bottom w:val="single" w:color="000000" w:sz="4" w:space="0"/>
              <w:right w:val="single" w:color="000000" w:sz="4" w:space="0"/>
            </w:tcBorders>
            <w:vAlign w:val="center"/>
          </w:tcPr>
          <w:p w14:paraId="690269D2">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lang w:val="en-US" w:eastAsia="zh-CN"/>
              </w:rPr>
              <w:t>2025</w:t>
            </w:r>
            <w:r>
              <w:rPr>
                <w:rFonts w:hint="eastAsia" w:ascii="宋体" w:hAnsi="宋体" w:cs="宋体"/>
                <w:b/>
                <w:bCs/>
                <w:color w:val="000000"/>
                <w:kern w:val="0"/>
                <w:sz w:val="24"/>
              </w:rPr>
              <w:t>年</w:t>
            </w:r>
          </w:p>
        </w:tc>
      </w:tr>
      <w:tr w14:paraId="42BA2B65">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65A0BDBE">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合计</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3632DD63">
            <w:pPr>
              <w:widowControl/>
              <w:spacing w:line="560" w:lineRule="exact"/>
              <w:jc w:val="center"/>
              <w:rPr>
                <w:rFonts w:hint="default" w:ascii="宋体" w:hAnsi="宋体" w:eastAsia="宋体" w:cs="宋体"/>
                <w:b/>
                <w:bCs/>
                <w:color w:val="000000"/>
                <w:kern w:val="0"/>
                <w:sz w:val="24"/>
                <w:lang w:val="en-US" w:eastAsia="zh-CN"/>
              </w:rPr>
            </w:pPr>
            <w:r>
              <w:rPr>
                <w:rFonts w:hint="eastAsia" w:ascii="宋体" w:hAnsi="宋体" w:cs="宋体"/>
                <w:b/>
                <w:bCs/>
                <w:color w:val="000000"/>
                <w:kern w:val="0"/>
                <w:sz w:val="24"/>
                <w:lang w:val="en-US" w:eastAsia="zh-CN"/>
              </w:rPr>
              <w:t>50.71</w:t>
            </w:r>
          </w:p>
        </w:tc>
        <w:tc>
          <w:tcPr>
            <w:tcW w:w="2583" w:type="dxa"/>
            <w:tcBorders>
              <w:top w:val="single" w:color="000000" w:sz="4" w:space="0"/>
              <w:left w:val="single" w:color="000000" w:sz="4" w:space="0"/>
              <w:bottom w:val="single" w:color="000000" w:sz="4" w:space="0"/>
              <w:right w:val="single" w:color="000000" w:sz="4" w:space="0"/>
            </w:tcBorders>
            <w:vAlign w:val="center"/>
          </w:tcPr>
          <w:p w14:paraId="365932A0">
            <w:pPr>
              <w:widowControl/>
              <w:spacing w:line="560" w:lineRule="exact"/>
              <w:jc w:val="center"/>
              <w:rPr>
                <w:rFonts w:hint="default" w:ascii="宋体" w:hAnsi="宋体" w:eastAsia="宋体" w:cs="宋体"/>
                <w:b/>
                <w:bCs/>
                <w:color w:val="000000"/>
                <w:kern w:val="0"/>
                <w:sz w:val="24"/>
                <w:lang w:val="en-US" w:eastAsia="zh-CN"/>
              </w:rPr>
            </w:pPr>
            <w:r>
              <w:rPr>
                <w:rFonts w:hint="eastAsia" w:ascii="宋体" w:hAnsi="宋体" w:cs="宋体"/>
                <w:b/>
                <w:bCs/>
                <w:color w:val="000000"/>
                <w:kern w:val="0"/>
                <w:sz w:val="24"/>
                <w:lang w:val="en-US" w:eastAsia="zh-CN"/>
              </w:rPr>
              <w:t>62.84</w:t>
            </w:r>
          </w:p>
        </w:tc>
      </w:tr>
      <w:tr w14:paraId="056EF20A">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1092A6B6">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1.因公出国（境）费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2A811E26">
            <w:pPr>
              <w:widowControl/>
              <w:spacing w:line="560" w:lineRule="exact"/>
              <w:jc w:val="left"/>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03B40D77">
            <w:pPr>
              <w:widowControl/>
              <w:spacing w:line="560" w:lineRule="exact"/>
              <w:jc w:val="left"/>
              <w:rPr>
                <w:rFonts w:ascii="宋体" w:hAnsi="宋体" w:cs="宋体"/>
                <w:color w:val="000000"/>
                <w:kern w:val="0"/>
                <w:sz w:val="24"/>
              </w:rPr>
            </w:pPr>
          </w:p>
        </w:tc>
      </w:tr>
      <w:tr w14:paraId="2192FC7C">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780F211D">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2.公务接待费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03B5A728">
            <w:pPr>
              <w:widowControl/>
              <w:spacing w:line="560" w:lineRule="exact"/>
              <w:jc w:val="left"/>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2.21</w:t>
            </w:r>
          </w:p>
        </w:tc>
        <w:tc>
          <w:tcPr>
            <w:tcW w:w="2583" w:type="dxa"/>
            <w:tcBorders>
              <w:top w:val="single" w:color="000000" w:sz="4" w:space="0"/>
              <w:left w:val="single" w:color="000000" w:sz="4" w:space="0"/>
              <w:bottom w:val="single" w:color="000000" w:sz="4" w:space="0"/>
              <w:right w:val="single" w:color="000000" w:sz="4" w:space="0"/>
            </w:tcBorders>
            <w:vAlign w:val="center"/>
          </w:tcPr>
          <w:p w14:paraId="7E6A5C8B">
            <w:pPr>
              <w:widowControl/>
              <w:spacing w:line="560" w:lineRule="exact"/>
              <w:jc w:val="left"/>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2.34</w:t>
            </w:r>
          </w:p>
        </w:tc>
      </w:tr>
      <w:tr w14:paraId="6BBFBE5D">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45025F3A">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3.公务用车购置及运行费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59512426">
            <w:pPr>
              <w:widowControl/>
              <w:spacing w:line="560" w:lineRule="exact"/>
              <w:jc w:val="left"/>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48.5</w:t>
            </w:r>
          </w:p>
        </w:tc>
        <w:tc>
          <w:tcPr>
            <w:tcW w:w="2583" w:type="dxa"/>
            <w:tcBorders>
              <w:top w:val="single" w:color="000000" w:sz="4" w:space="0"/>
              <w:left w:val="single" w:color="000000" w:sz="4" w:space="0"/>
              <w:bottom w:val="single" w:color="000000" w:sz="4" w:space="0"/>
              <w:right w:val="single" w:color="000000" w:sz="4" w:space="0"/>
            </w:tcBorders>
            <w:vAlign w:val="center"/>
          </w:tcPr>
          <w:p w14:paraId="20E74CEB">
            <w:pPr>
              <w:widowControl/>
              <w:spacing w:line="560" w:lineRule="exact"/>
              <w:jc w:val="left"/>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60.5</w:t>
            </w:r>
          </w:p>
        </w:tc>
      </w:tr>
      <w:tr w14:paraId="1BC6A1A3">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36250582">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其中：公务用车购置费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6DB927EB">
            <w:pPr>
              <w:widowControl/>
              <w:spacing w:line="560" w:lineRule="exact"/>
              <w:jc w:val="left"/>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37F6D2CE">
            <w:pPr>
              <w:widowControl/>
              <w:spacing w:line="560" w:lineRule="exact"/>
              <w:jc w:val="left"/>
              <w:rPr>
                <w:rFonts w:ascii="宋体" w:hAnsi="宋体" w:cs="宋体"/>
                <w:color w:val="000000"/>
                <w:kern w:val="0"/>
                <w:sz w:val="24"/>
              </w:rPr>
            </w:pPr>
          </w:p>
        </w:tc>
      </w:tr>
      <w:tr w14:paraId="50219EC8">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55360B8B">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公务用车运行费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56E8876C">
            <w:pPr>
              <w:widowControl/>
              <w:spacing w:line="560" w:lineRule="exact"/>
              <w:jc w:val="left"/>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48.5</w:t>
            </w:r>
          </w:p>
        </w:tc>
        <w:tc>
          <w:tcPr>
            <w:tcW w:w="2583" w:type="dxa"/>
            <w:tcBorders>
              <w:top w:val="single" w:color="000000" w:sz="4" w:space="0"/>
              <w:left w:val="single" w:color="000000" w:sz="4" w:space="0"/>
              <w:bottom w:val="single" w:color="000000" w:sz="4" w:space="0"/>
              <w:right w:val="single" w:color="000000" w:sz="4" w:space="0"/>
            </w:tcBorders>
            <w:vAlign w:val="center"/>
          </w:tcPr>
          <w:p w14:paraId="2A6ED5C4">
            <w:pPr>
              <w:widowControl/>
              <w:spacing w:line="560" w:lineRule="exact"/>
              <w:jc w:val="left"/>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60.5</w:t>
            </w:r>
          </w:p>
        </w:tc>
      </w:tr>
    </w:tbl>
    <w:p w14:paraId="4405AC93">
      <w:pPr>
        <w:spacing w:line="560" w:lineRule="exact"/>
        <w:ind w:firstLine="646" w:firstLineChars="200"/>
        <w:outlineLvl w:val="1"/>
        <w:rPr>
          <w:rFonts w:ascii="仿宋_GB2312" w:hAnsi="宋体" w:eastAsia="仿宋_GB2312"/>
          <w:sz w:val="32"/>
          <w:szCs w:val="32"/>
        </w:rPr>
      </w:pPr>
      <w:r>
        <w:rPr>
          <w:rFonts w:hint="eastAsia" w:ascii="黑体" w:hAnsi="黑体" w:eastAsia="黑体"/>
          <w:sz w:val="32"/>
          <w:szCs w:val="32"/>
        </w:rPr>
        <w:t>六、国有资产占用情况</w:t>
      </w:r>
    </w:p>
    <w:p w14:paraId="05C8A3C4">
      <w:pPr>
        <w:spacing w:line="560" w:lineRule="exact"/>
        <w:ind w:firstLine="646" w:firstLineChars="200"/>
        <w:rPr>
          <w:rFonts w:ascii="仿宋_GB2312" w:hAnsi="宋体" w:eastAsia="仿宋_GB2312"/>
          <w:sz w:val="32"/>
          <w:szCs w:val="32"/>
        </w:rPr>
      </w:pPr>
      <w:r>
        <w:rPr>
          <w:rFonts w:hint="eastAsia" w:ascii="仿宋_GB2312" w:hAnsi="宋体" w:eastAsia="仿宋_GB2312"/>
          <w:sz w:val="32"/>
          <w:szCs w:val="32"/>
          <w:lang w:eastAsia="zh-CN"/>
        </w:rPr>
        <w:t>盘锦市农业农村局</w:t>
      </w:r>
      <w:r>
        <w:rPr>
          <w:rFonts w:hint="eastAsia" w:ascii="仿宋_GB2312" w:hAnsi="宋体" w:eastAsia="仿宋_GB2312"/>
          <w:sz w:val="32"/>
          <w:szCs w:val="32"/>
          <w:lang w:val="en-US" w:eastAsia="zh-CN"/>
        </w:rPr>
        <w:t>2025</w:t>
      </w:r>
      <w:r>
        <w:rPr>
          <w:rFonts w:hint="eastAsia" w:ascii="仿宋_GB2312" w:hAnsi="宋体" w:eastAsia="仿宋_GB2312"/>
          <w:sz w:val="32"/>
          <w:szCs w:val="32"/>
        </w:rPr>
        <w:t>年年初预算购置车辆</w:t>
      </w:r>
      <w:r>
        <w:rPr>
          <w:rFonts w:hint="eastAsia" w:ascii="仿宋_GB2312" w:hAnsi="宋体" w:eastAsia="仿宋_GB2312"/>
          <w:sz w:val="32"/>
          <w:szCs w:val="32"/>
          <w:lang w:val="en-US" w:eastAsia="zh-CN"/>
        </w:rPr>
        <w:t>0</w:t>
      </w:r>
      <w:r>
        <w:rPr>
          <w:rFonts w:hint="eastAsia" w:ascii="仿宋_GB2312" w:hAnsi="宋体" w:eastAsia="仿宋_GB2312"/>
          <w:sz w:val="32"/>
          <w:szCs w:val="32"/>
        </w:rPr>
        <w:t>台，金额</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万元，单位价值50万元以上的通用设备</w:t>
      </w:r>
      <w:r>
        <w:rPr>
          <w:rFonts w:hint="eastAsia" w:ascii="仿宋_GB2312" w:hAnsi="宋体" w:eastAsia="仿宋_GB2312"/>
          <w:sz w:val="32"/>
          <w:szCs w:val="32"/>
          <w:lang w:val="en-US" w:eastAsia="zh-CN"/>
        </w:rPr>
        <w:t>0</w:t>
      </w:r>
      <w:r>
        <w:rPr>
          <w:rFonts w:hint="eastAsia" w:ascii="仿宋_GB2312" w:hAnsi="宋体" w:eastAsia="仿宋_GB2312"/>
          <w:sz w:val="32"/>
          <w:szCs w:val="32"/>
        </w:rPr>
        <w:t>台，单位价值100万元以上的专用设备</w:t>
      </w:r>
      <w:r>
        <w:rPr>
          <w:rFonts w:hint="eastAsia" w:ascii="仿宋_GB2312" w:hAnsi="宋体" w:eastAsia="仿宋_GB2312"/>
          <w:sz w:val="32"/>
          <w:szCs w:val="32"/>
          <w:lang w:val="en-US" w:eastAsia="zh-CN"/>
        </w:rPr>
        <w:t>0</w:t>
      </w:r>
      <w:r>
        <w:rPr>
          <w:rFonts w:hint="eastAsia" w:ascii="仿宋_GB2312" w:hAnsi="宋体" w:eastAsia="仿宋_GB2312"/>
          <w:sz w:val="32"/>
          <w:szCs w:val="32"/>
        </w:rPr>
        <w:t>台。</w:t>
      </w:r>
    </w:p>
    <w:p w14:paraId="448F4426">
      <w:pPr>
        <w:spacing w:line="560" w:lineRule="exact"/>
        <w:ind w:firstLine="646" w:firstLineChars="200"/>
        <w:outlineLvl w:val="1"/>
        <w:rPr>
          <w:rFonts w:ascii="黑体" w:hAnsi="黑体" w:eastAsia="黑体"/>
          <w:sz w:val="32"/>
          <w:szCs w:val="32"/>
        </w:rPr>
      </w:pPr>
      <w:r>
        <w:rPr>
          <w:rFonts w:hint="eastAsia" w:ascii="黑体" w:hAnsi="黑体" w:eastAsia="黑体"/>
          <w:sz w:val="32"/>
          <w:szCs w:val="32"/>
        </w:rPr>
        <w:t>七、预算绩效目标情况</w:t>
      </w:r>
    </w:p>
    <w:p w14:paraId="378BF8BD">
      <w:pPr>
        <w:spacing w:line="560" w:lineRule="exact"/>
        <w:ind w:firstLine="632" w:firstLineChars="196"/>
        <w:rPr>
          <w:rFonts w:hint="eastAsia" w:ascii="宋体" w:hAnsi="宋体"/>
          <w:b/>
          <w:sz w:val="36"/>
          <w:szCs w:val="36"/>
        </w:rPr>
      </w:pPr>
      <w:r>
        <w:rPr>
          <w:rFonts w:hint="eastAsia" w:ascii="仿宋_GB2312" w:hAnsi="宋体" w:eastAsia="仿宋_GB2312"/>
          <w:sz w:val="32"/>
          <w:szCs w:val="32"/>
        </w:rPr>
        <w:t>根据预算绩效管理要求，</w:t>
      </w:r>
      <w:r>
        <w:rPr>
          <w:rFonts w:hint="eastAsia" w:ascii="仿宋_GB2312" w:hAnsi="宋体" w:eastAsia="仿宋_GB2312"/>
          <w:sz w:val="32"/>
          <w:szCs w:val="32"/>
          <w:lang w:eastAsia="zh-CN"/>
        </w:rPr>
        <w:t>盘锦市农业农村局</w:t>
      </w:r>
      <w:r>
        <w:rPr>
          <w:rFonts w:hint="eastAsia" w:ascii="仿宋_GB2312" w:hAnsi="宋体" w:eastAsia="仿宋_GB2312"/>
          <w:sz w:val="32"/>
          <w:szCs w:val="32"/>
          <w:lang w:val="en-US" w:eastAsia="zh-CN"/>
        </w:rPr>
        <w:t>2025</w:t>
      </w:r>
      <w:r>
        <w:rPr>
          <w:rFonts w:hint="eastAsia" w:ascii="仿宋_GB2312" w:hAnsi="宋体" w:eastAsia="仿宋_GB2312"/>
          <w:sz w:val="32"/>
          <w:szCs w:val="32"/>
        </w:rPr>
        <w:t>年应编制部门整体绩效目标共</w:t>
      </w:r>
      <w:r>
        <w:rPr>
          <w:rFonts w:hint="eastAsia" w:ascii="仿宋_GB2312" w:hAnsi="宋体" w:eastAsia="仿宋_GB2312"/>
          <w:sz w:val="32"/>
          <w:szCs w:val="32"/>
          <w:lang w:val="en-US" w:eastAsia="zh-CN"/>
        </w:rPr>
        <w:t>5</w:t>
      </w:r>
      <w:r>
        <w:rPr>
          <w:rFonts w:hint="eastAsia" w:ascii="仿宋_GB2312" w:hAnsi="宋体" w:eastAsia="仿宋_GB2312"/>
          <w:sz w:val="32"/>
          <w:szCs w:val="32"/>
        </w:rPr>
        <w:t>个，实际编制部门整体绩效目标共</w:t>
      </w:r>
      <w:r>
        <w:rPr>
          <w:rFonts w:hint="eastAsia" w:ascii="仿宋_GB2312" w:hAnsi="宋体" w:eastAsia="仿宋_GB2312"/>
          <w:sz w:val="32"/>
          <w:szCs w:val="32"/>
          <w:lang w:val="en-US" w:eastAsia="zh-CN"/>
        </w:rPr>
        <w:t>5</w:t>
      </w:r>
      <w:r>
        <w:rPr>
          <w:rFonts w:hint="eastAsia" w:ascii="仿宋_GB2312" w:hAnsi="宋体" w:eastAsia="仿宋_GB2312"/>
          <w:sz w:val="32"/>
          <w:szCs w:val="32"/>
        </w:rPr>
        <w:t>个，编制部门整体绩效目标覆盖率</w:t>
      </w:r>
      <w:r>
        <w:rPr>
          <w:rFonts w:hint="eastAsia" w:ascii="仿宋_GB2312" w:hAnsi="宋体" w:eastAsia="仿宋_GB2312"/>
          <w:color w:val="auto"/>
          <w:sz w:val="32"/>
          <w:szCs w:val="32"/>
          <w:highlight w:val="none"/>
        </w:rPr>
        <w:t>为</w:t>
      </w:r>
      <w:r>
        <w:rPr>
          <w:rFonts w:hint="eastAsia" w:ascii="仿宋_GB2312" w:hAnsi="宋体" w:eastAsia="仿宋_GB2312"/>
          <w:color w:val="auto"/>
          <w:sz w:val="32"/>
          <w:szCs w:val="32"/>
          <w:highlight w:val="none"/>
          <w:lang w:val="en-US" w:eastAsia="zh-CN"/>
        </w:rPr>
        <w:t>100</w:t>
      </w:r>
      <w:r>
        <w:rPr>
          <w:rFonts w:hint="eastAsia" w:ascii="仿宋_GB2312" w:hAnsi="宋体" w:eastAsia="仿宋_GB2312"/>
          <w:color w:val="auto"/>
          <w:sz w:val="32"/>
          <w:szCs w:val="32"/>
          <w:highlight w:val="none"/>
        </w:rPr>
        <w:t>%。</w:t>
      </w:r>
      <w:r>
        <w:rPr>
          <w:rFonts w:hint="eastAsia" w:ascii="仿宋_GB2312" w:hAnsi="宋体" w:eastAsia="仿宋_GB2312"/>
          <w:color w:val="auto"/>
          <w:sz w:val="32"/>
          <w:szCs w:val="32"/>
          <w:highlight w:val="none"/>
          <w:lang w:val="en-US" w:eastAsia="zh-CN"/>
        </w:rPr>
        <w:t>2025</w:t>
      </w:r>
      <w:r>
        <w:rPr>
          <w:rFonts w:hint="eastAsia" w:ascii="仿宋_GB2312" w:hAnsi="宋体" w:eastAsia="仿宋_GB2312"/>
          <w:color w:val="auto"/>
          <w:sz w:val="32"/>
          <w:szCs w:val="32"/>
          <w:highlight w:val="none"/>
        </w:rPr>
        <w:t>年应编制绩效目标的</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项目共</w:t>
      </w:r>
      <w:r>
        <w:rPr>
          <w:rFonts w:hint="eastAsia" w:ascii="仿宋_GB2312" w:hAnsi="宋体" w:eastAsia="仿宋_GB2312"/>
          <w:color w:val="auto"/>
          <w:sz w:val="32"/>
          <w:szCs w:val="32"/>
          <w:highlight w:val="none"/>
          <w:lang w:val="en-US" w:eastAsia="zh-CN"/>
        </w:rPr>
        <w:t>18</w:t>
      </w:r>
      <w:r>
        <w:rPr>
          <w:rFonts w:hint="eastAsia" w:ascii="仿宋_GB2312" w:hAnsi="宋体" w:eastAsia="仿宋_GB2312"/>
          <w:color w:val="auto"/>
          <w:sz w:val="32"/>
          <w:szCs w:val="32"/>
          <w:highlight w:val="none"/>
        </w:rPr>
        <w:t>个，实际编制绩效目标的</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项目共</w:t>
      </w:r>
      <w:r>
        <w:rPr>
          <w:rFonts w:hint="eastAsia" w:ascii="仿宋_GB2312" w:hAnsi="宋体" w:eastAsia="仿宋_GB2312"/>
          <w:color w:val="auto"/>
          <w:sz w:val="32"/>
          <w:szCs w:val="32"/>
          <w:highlight w:val="none"/>
          <w:lang w:val="en-US" w:eastAsia="zh-CN"/>
        </w:rPr>
        <w:t>18</w:t>
      </w:r>
      <w:r>
        <w:rPr>
          <w:rFonts w:hint="eastAsia" w:ascii="仿宋_GB2312" w:hAnsi="宋体" w:eastAsia="仿宋_GB2312"/>
          <w:color w:val="auto"/>
          <w:sz w:val="32"/>
          <w:szCs w:val="32"/>
          <w:highlight w:val="none"/>
        </w:rPr>
        <w:t>个，涉及资金</w:t>
      </w:r>
      <w:r>
        <w:rPr>
          <w:rFonts w:hint="eastAsia" w:ascii="仿宋_GB2312" w:hAnsi="宋体" w:eastAsia="仿宋_GB2312"/>
          <w:color w:val="auto"/>
          <w:sz w:val="32"/>
          <w:szCs w:val="32"/>
          <w:highlight w:val="none"/>
          <w:lang w:val="en-US" w:eastAsia="zh-CN"/>
        </w:rPr>
        <w:t>848.58</w:t>
      </w:r>
      <w:r>
        <w:rPr>
          <w:rFonts w:hint="eastAsia" w:ascii="仿宋_GB2312" w:hAnsi="宋体" w:eastAsia="仿宋_GB2312"/>
          <w:color w:val="auto"/>
          <w:sz w:val="32"/>
          <w:szCs w:val="32"/>
          <w:highlight w:val="none"/>
        </w:rPr>
        <w:t>万元，编制</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绩效目标的项目覆盖率为</w:t>
      </w:r>
      <w:r>
        <w:rPr>
          <w:rFonts w:hint="eastAsia" w:ascii="仿宋_GB2312" w:hAnsi="宋体" w:eastAsia="仿宋_GB2312"/>
          <w:color w:val="auto"/>
          <w:sz w:val="32"/>
          <w:szCs w:val="32"/>
          <w:highlight w:val="none"/>
          <w:lang w:val="en-US" w:eastAsia="zh-CN"/>
        </w:rPr>
        <w:t>100</w:t>
      </w:r>
      <w:r>
        <w:rPr>
          <w:rFonts w:hint="eastAsia" w:ascii="仿宋_GB2312" w:hAnsi="宋体" w:eastAsia="仿宋_GB2312"/>
          <w:color w:val="auto"/>
          <w:sz w:val="32"/>
          <w:szCs w:val="32"/>
          <w:highlight w:val="none"/>
        </w:rPr>
        <w:t>%。</w:t>
      </w:r>
    </w:p>
    <w:p w14:paraId="384EF71C">
      <w:pPr>
        <w:spacing w:line="560" w:lineRule="exact"/>
        <w:jc w:val="center"/>
        <w:outlineLvl w:val="0"/>
        <w:rPr>
          <w:rFonts w:hint="eastAsia" w:ascii="宋体" w:hAnsi="宋体"/>
          <w:b/>
          <w:sz w:val="36"/>
          <w:szCs w:val="36"/>
        </w:rPr>
      </w:pPr>
    </w:p>
    <w:p w14:paraId="131208CC">
      <w:pPr>
        <w:spacing w:line="560" w:lineRule="exact"/>
        <w:jc w:val="center"/>
        <w:outlineLvl w:val="0"/>
        <w:rPr>
          <w:rFonts w:hint="eastAsia" w:ascii="宋体" w:hAnsi="宋体"/>
          <w:b/>
          <w:sz w:val="36"/>
          <w:szCs w:val="36"/>
        </w:rPr>
      </w:pPr>
    </w:p>
    <w:p w14:paraId="54CDD6BB">
      <w:pPr>
        <w:spacing w:line="560" w:lineRule="exact"/>
        <w:jc w:val="center"/>
        <w:outlineLvl w:val="0"/>
        <w:rPr>
          <w:rFonts w:ascii="宋体" w:hAnsi="宋体"/>
          <w:b/>
          <w:sz w:val="36"/>
          <w:szCs w:val="36"/>
        </w:rPr>
      </w:pPr>
      <w:r>
        <w:rPr>
          <w:rFonts w:hint="eastAsia" w:ascii="宋体" w:hAnsi="宋体"/>
          <w:b/>
          <w:sz w:val="36"/>
          <w:szCs w:val="36"/>
        </w:rPr>
        <w:t>第四部分 名词解释</w:t>
      </w:r>
    </w:p>
    <w:p w14:paraId="20D69866">
      <w:pPr>
        <w:spacing w:line="560" w:lineRule="exact"/>
        <w:jc w:val="center"/>
        <w:rPr>
          <w:rFonts w:ascii="仿宋_GB2312" w:eastAsia="仿宋_GB2312"/>
          <w:sz w:val="32"/>
          <w:szCs w:val="32"/>
        </w:rPr>
      </w:pPr>
    </w:p>
    <w:p w14:paraId="60337374">
      <w:pPr>
        <w:numPr>
          <w:ilvl w:val="0"/>
          <w:numId w:val="3"/>
        </w:numPr>
        <w:spacing w:line="560" w:lineRule="exact"/>
        <w:ind w:firstLine="646" w:firstLineChars="200"/>
        <w:jc w:val="left"/>
        <w:rPr>
          <w:rFonts w:hint="eastAsia" w:ascii="仿宋_GB2312" w:hAnsi="仿宋_GB2312" w:eastAsia="仿宋_GB2312" w:cs="仿宋_GB2312"/>
          <w:sz w:val="32"/>
          <w:szCs w:val="32"/>
        </w:rPr>
      </w:pPr>
      <w:r>
        <w:rPr>
          <w:rFonts w:hint="eastAsia" w:ascii="仿宋_GB2312" w:eastAsia="仿宋_GB2312"/>
          <w:b/>
          <w:sz w:val="32"/>
          <w:szCs w:val="32"/>
        </w:rPr>
        <w:t>一般公共预算：</w:t>
      </w:r>
      <w:r>
        <w:rPr>
          <w:rFonts w:hint="eastAsia" w:ascii="仿宋_GB2312" w:hAnsi="仿宋_GB2312" w:eastAsia="仿宋_GB2312" w:cs="仿宋_GB2312"/>
          <w:sz w:val="32"/>
          <w:szCs w:val="32"/>
        </w:rPr>
        <w:t>是对以税收为主体的财政收入，安排用于保障和改善民生、推动经济社会发展、维护国家安全、维持国家机构正常运转等方面的收支预算。</w:t>
      </w:r>
    </w:p>
    <w:p w14:paraId="01815269">
      <w:pPr>
        <w:numPr>
          <w:ilvl w:val="0"/>
          <w:numId w:val="3"/>
        </w:num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基本支出：</w:t>
      </w:r>
      <w:r>
        <w:rPr>
          <w:rFonts w:hint="eastAsia" w:ascii="仿宋_GB2312" w:eastAsia="仿宋_GB2312"/>
          <w:sz w:val="32"/>
          <w:szCs w:val="32"/>
        </w:rPr>
        <w:t>是为保障机构正常运转、完成日常工作任务而发生的支出，包括人员经费和公用经费。</w:t>
      </w:r>
    </w:p>
    <w:p w14:paraId="67B882AA">
      <w:pPr>
        <w:numPr>
          <w:ilvl w:val="0"/>
          <w:numId w:val="3"/>
        </w:num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项目支出：</w:t>
      </w:r>
      <w:r>
        <w:rPr>
          <w:rFonts w:hint="eastAsia" w:ascii="仿宋_GB2312" w:eastAsia="仿宋_GB2312"/>
          <w:sz w:val="32"/>
          <w:szCs w:val="32"/>
        </w:rPr>
        <w:t>指为完成特定工作任务和事业发展目标所发生的支出。</w:t>
      </w:r>
    </w:p>
    <w:p w14:paraId="00F9A14E">
      <w:pPr>
        <w:numPr>
          <w:ilvl w:val="0"/>
          <w:numId w:val="3"/>
        </w:num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机关运行经费：</w:t>
      </w:r>
      <w:r>
        <w:rPr>
          <w:rFonts w:hint="eastAsia" w:ascii="仿宋_GB2312" w:eastAsia="仿宋_GB2312"/>
          <w:sz w:val="32"/>
          <w:szCs w:val="32"/>
        </w:rPr>
        <w:t>是指行政机关及参公单位的公用经费，包括办公及印刷费、邮电费、差旅费、会议费、福利费、日常维护费、专用材料及一般设备购置费、办公用房水电费、办公用房取暖费、办公用房物业管理费、办公用车运行维护费以及其他费用。</w:t>
      </w:r>
    </w:p>
    <w:p w14:paraId="1F2A2F84">
      <w:pPr>
        <w:numPr>
          <w:ilvl w:val="0"/>
          <w:numId w:val="3"/>
        </w:num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上年结转：</w:t>
      </w:r>
      <w:r>
        <w:rPr>
          <w:rFonts w:hint="eastAsia" w:ascii="仿宋_GB2312" w:eastAsia="仿宋_GB2312"/>
          <w:sz w:val="32"/>
          <w:szCs w:val="32"/>
        </w:rPr>
        <w:t>指以前年度尚未使用完毕，结转到本年仍按原规定用途继续使用的资金。</w:t>
      </w:r>
    </w:p>
    <w:p w14:paraId="5CC6B15A">
      <w:pPr>
        <w:numPr>
          <w:ilvl w:val="0"/>
          <w:numId w:val="3"/>
        </w:numPr>
        <w:spacing w:line="560" w:lineRule="exact"/>
        <w:ind w:firstLine="646" w:firstLineChars="200"/>
        <w:jc w:val="left"/>
        <w:rPr>
          <w:rFonts w:hint="eastAsia" w:ascii="仿宋_GB2312" w:hAnsi="仿宋_GB2312" w:eastAsia="仿宋_GB2312" w:cs="仿宋_GB2312"/>
          <w:i w:val="0"/>
          <w:iCs w:val="0"/>
          <w:caps w:val="0"/>
          <w:color w:val="000000"/>
          <w:spacing w:val="0"/>
          <w:sz w:val="32"/>
          <w:szCs w:val="32"/>
          <w:shd w:val="clear" w:color="auto" w:fill="FFFFFF"/>
          <w:lang w:eastAsia="zh-CN"/>
        </w:rPr>
      </w:pPr>
      <w:r>
        <w:rPr>
          <w:rFonts w:hint="eastAsia" w:ascii="仿宋_GB2312" w:eastAsia="仿宋_GB2312"/>
          <w:b/>
          <w:sz w:val="32"/>
          <w:szCs w:val="32"/>
        </w:rPr>
        <w:t>“三公”经费：</w:t>
      </w:r>
      <w:r>
        <w:rPr>
          <w:rFonts w:hint="eastAsia" w:ascii="仿宋_GB2312" w:eastAsia="仿宋_GB2312"/>
          <w:sz w:val="32"/>
          <w:szCs w:val="32"/>
        </w:rPr>
        <w:t>指用</w:t>
      </w:r>
      <w:r>
        <w:rPr>
          <w:rFonts w:hint="eastAsia" w:ascii="仿宋_GB2312" w:eastAsia="仿宋_GB2312"/>
          <w:sz w:val="32"/>
          <w:szCs w:val="32"/>
          <w:lang w:eastAsia="zh-CN"/>
        </w:rPr>
        <w:t>财政拨款</w:t>
      </w:r>
      <w:r>
        <w:rPr>
          <w:rFonts w:hint="eastAsia" w:ascii="仿宋_GB2312" w:eastAsia="仿宋_GB2312"/>
          <w:sz w:val="32"/>
          <w:szCs w:val="32"/>
        </w:rPr>
        <w:t>预算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燃料费、维修费、过路过桥费、保险费、安全奖励费用等支出；公务接待费反映单位为执行公务或开展业务活动需要合理开支的接待费用。</w:t>
      </w:r>
    </w:p>
    <w:p w14:paraId="1DFF674A">
      <w:pPr>
        <w:numPr>
          <w:ilvl w:val="0"/>
          <w:numId w:val="3"/>
        </w:numPr>
        <w:spacing w:line="560" w:lineRule="exact"/>
        <w:ind w:firstLine="646" w:firstLineChars="200"/>
        <w:jc w:val="left"/>
        <w:rPr>
          <w:rFonts w:hint="default" w:ascii="仿宋_GB2312" w:hAnsi="仿宋_GB2312" w:eastAsia="仿宋_GB2312" w:cs="仿宋_GB2312"/>
          <w:i w:val="0"/>
          <w:iCs w:val="0"/>
          <w:caps w:val="0"/>
          <w:color w:val="000000"/>
          <w:spacing w:val="0"/>
          <w:sz w:val="32"/>
          <w:szCs w:val="32"/>
          <w:shd w:val="clear" w:color="auto" w:fill="FFFFFF"/>
          <w:lang w:eastAsia="zh-CN"/>
        </w:rPr>
      </w:pPr>
      <w:r>
        <w:rPr>
          <w:rFonts w:hint="eastAsia" w:ascii="仿宋_GB2312" w:hAnsi="仿宋_GB2312" w:eastAsia="仿宋_GB2312" w:cs="仿宋_GB2312"/>
          <w:b/>
          <w:bCs/>
          <w:i w:val="0"/>
          <w:iCs w:val="0"/>
          <w:caps w:val="0"/>
          <w:color w:val="000000"/>
          <w:spacing w:val="0"/>
          <w:sz w:val="32"/>
          <w:szCs w:val="32"/>
          <w:shd w:val="clear" w:color="auto" w:fill="FFFFFF"/>
          <w:lang w:eastAsia="zh-CN"/>
        </w:rPr>
        <w:t>工资福利支出：</w:t>
      </w:r>
      <w:r>
        <w:rPr>
          <w:rFonts w:hint="eastAsia" w:ascii="仿宋_GB2312" w:hAnsi="仿宋_GB2312" w:eastAsia="仿宋_GB2312" w:cs="仿宋_GB2312"/>
          <w:i w:val="0"/>
          <w:iCs w:val="0"/>
          <w:caps w:val="0"/>
          <w:color w:val="000000"/>
          <w:spacing w:val="0"/>
          <w:sz w:val="32"/>
          <w:szCs w:val="32"/>
          <w:shd w:val="clear" w:color="auto" w:fill="FFFFFF"/>
          <w:lang w:eastAsia="zh-CN"/>
        </w:rPr>
        <w:t>反应单位开支的在职职工和编制外长期聘用人员的各类劳动报酬，以及为上述人员缴纳的各项社会保险费等。</w:t>
      </w:r>
    </w:p>
    <w:p w14:paraId="395ECB03">
      <w:pPr>
        <w:numPr>
          <w:ilvl w:val="0"/>
          <w:numId w:val="3"/>
        </w:numPr>
        <w:spacing w:line="560" w:lineRule="exact"/>
        <w:ind w:firstLine="646" w:firstLineChars="200"/>
        <w:jc w:val="left"/>
        <w:rPr>
          <w:rFonts w:hint="default" w:ascii="仿宋_GB2312" w:hAnsi="仿宋_GB2312" w:eastAsia="仿宋_GB2312" w:cs="仿宋_GB2312"/>
          <w:i w:val="0"/>
          <w:iCs w:val="0"/>
          <w:caps w:val="0"/>
          <w:color w:val="000000"/>
          <w:spacing w:val="0"/>
          <w:sz w:val="32"/>
          <w:szCs w:val="32"/>
          <w:shd w:val="clear" w:color="auto" w:fill="FFFFFF"/>
          <w:lang w:eastAsia="zh-CN"/>
        </w:rPr>
      </w:pPr>
      <w:r>
        <w:rPr>
          <w:rFonts w:hint="eastAsia" w:ascii="仿宋_GB2312" w:hAnsi="仿宋_GB2312" w:eastAsia="仿宋_GB2312" w:cs="仿宋_GB2312"/>
          <w:b/>
          <w:bCs/>
          <w:i w:val="0"/>
          <w:iCs w:val="0"/>
          <w:caps w:val="0"/>
          <w:color w:val="000000"/>
          <w:spacing w:val="0"/>
          <w:sz w:val="32"/>
          <w:szCs w:val="32"/>
          <w:shd w:val="clear" w:color="auto" w:fill="FFFFFF"/>
          <w:lang w:val="en-US" w:eastAsia="zh-CN"/>
        </w:rPr>
        <w:t>基本工资:</w:t>
      </w:r>
      <w:r>
        <w:rPr>
          <w:rFonts w:hint="eastAsia" w:ascii="仿宋_GB2312" w:hAnsi="仿宋_GB2312" w:eastAsia="仿宋_GB2312" w:cs="仿宋_GB2312"/>
          <w:i w:val="0"/>
          <w:iCs w:val="0"/>
          <w:caps w:val="0"/>
          <w:color w:val="000000"/>
          <w:spacing w:val="0"/>
          <w:sz w:val="32"/>
          <w:szCs w:val="32"/>
          <w:shd w:val="clear" w:color="auto" w:fill="FFFFFF"/>
          <w:lang w:eastAsia="zh-CN"/>
        </w:rPr>
        <w:t>反映按规定发放的基本工资，包括：</w:t>
      </w:r>
      <w:r>
        <w:rPr>
          <w:rFonts w:hint="default" w:ascii="仿宋_GB2312" w:hAnsi="仿宋_GB2312" w:eastAsia="仿宋_GB2312" w:cs="仿宋_GB2312"/>
          <w:i w:val="0"/>
          <w:iCs w:val="0"/>
          <w:caps w:val="0"/>
          <w:color w:val="000000"/>
          <w:spacing w:val="0"/>
          <w:sz w:val="32"/>
          <w:szCs w:val="32"/>
          <w:shd w:val="clear" w:color="auto" w:fill="FFFFFF"/>
          <w:lang w:eastAsia="zh-CN"/>
        </w:rPr>
        <w:t>公务员的职务工资、级别工资；机关工人的岗位工资、技术等级工资；事业单位工作人员的岗位工资、薪级工资；各类学校毕业生试用期（见习期）工资、新参加工作工人学徒期、熟练期工资；军队（含武警）军官、文职干部的职务（专业技术等级）工资、军衔（级别）工资和军龄工资；军队士官的军衔等级工资和军龄工资等。</w:t>
      </w:r>
    </w:p>
    <w:p w14:paraId="35DD0786">
      <w:pPr>
        <w:numPr>
          <w:ilvl w:val="0"/>
          <w:numId w:val="3"/>
        </w:numPr>
        <w:spacing w:line="560" w:lineRule="exact"/>
        <w:ind w:firstLine="646" w:firstLineChars="200"/>
        <w:jc w:val="left"/>
        <w:rPr>
          <w:rFonts w:hint="default" w:ascii="仿宋_GB2312" w:hAnsi="仿宋_GB2312" w:eastAsia="仿宋_GB2312" w:cs="仿宋_GB2312"/>
          <w:i w:val="0"/>
          <w:iCs w:val="0"/>
          <w:caps w:val="0"/>
          <w:color w:val="000000"/>
          <w:spacing w:val="0"/>
          <w:sz w:val="32"/>
          <w:szCs w:val="32"/>
          <w:shd w:val="clear" w:color="auto" w:fill="FFFFFF"/>
          <w:lang w:eastAsia="zh-CN"/>
        </w:rPr>
      </w:pPr>
      <w:r>
        <w:rPr>
          <w:rFonts w:hint="eastAsia" w:ascii="仿宋_GB2312" w:hAnsi="仿宋_GB2312" w:eastAsia="仿宋_GB2312" w:cs="仿宋_GB2312"/>
          <w:b/>
          <w:bCs/>
          <w:i w:val="0"/>
          <w:iCs w:val="0"/>
          <w:caps w:val="0"/>
          <w:color w:val="000000"/>
          <w:spacing w:val="0"/>
          <w:sz w:val="32"/>
          <w:szCs w:val="32"/>
          <w:shd w:val="clear" w:color="auto" w:fill="FFFFFF"/>
          <w:lang w:val="en-US" w:eastAsia="zh-CN"/>
        </w:rPr>
        <w:t>津贴补贴：</w:t>
      </w:r>
      <w:r>
        <w:rPr>
          <w:rFonts w:hint="default" w:ascii="仿宋_GB2312" w:hAnsi="仿宋_GB2312" w:eastAsia="仿宋_GB2312" w:cs="仿宋_GB2312"/>
          <w:i w:val="0"/>
          <w:iCs w:val="0"/>
          <w:caps w:val="0"/>
          <w:color w:val="000000"/>
          <w:spacing w:val="0"/>
          <w:sz w:val="32"/>
          <w:szCs w:val="32"/>
          <w:shd w:val="clear" w:color="auto" w:fill="FFFFFF"/>
          <w:lang w:eastAsia="zh-CN"/>
        </w:rPr>
        <w:t>反映按规定发放的津贴、补贴，包括：机关工作人员工作性津贴、生活性补贴、地区附加津贴、岗位津贴，机关事业单位艰苦边远地区津贴，事业单位工作人员特殊岗位津贴补贴，机关事业单位提租补贴、购房补贴、采暖补贴、物业服务补贴等。</w:t>
      </w:r>
    </w:p>
    <w:p w14:paraId="655F1092">
      <w:pPr>
        <w:numPr>
          <w:ilvl w:val="0"/>
          <w:numId w:val="3"/>
        </w:numPr>
        <w:spacing w:line="560" w:lineRule="exact"/>
        <w:ind w:firstLine="646" w:firstLineChars="200"/>
        <w:jc w:val="left"/>
        <w:rPr>
          <w:rFonts w:hint="eastAsia" w:ascii="仿宋_GB2312" w:hAnsi="仿宋_GB2312" w:eastAsia="仿宋_GB2312" w:cs="仿宋_GB2312"/>
          <w:i w:val="0"/>
          <w:iCs w:val="0"/>
          <w:caps w:val="0"/>
          <w:color w:val="000000"/>
          <w:spacing w:val="0"/>
          <w:sz w:val="32"/>
          <w:szCs w:val="32"/>
          <w:shd w:val="clear" w:color="auto" w:fill="FFFFFF"/>
          <w:lang w:val="en-US" w:eastAsia="zh-CN"/>
        </w:rPr>
      </w:pPr>
      <w:r>
        <w:rPr>
          <w:rFonts w:hint="eastAsia" w:ascii="仿宋_GB2312" w:hAnsi="仿宋_GB2312" w:eastAsia="仿宋_GB2312" w:cs="仿宋_GB2312"/>
          <w:b/>
          <w:bCs/>
          <w:i w:val="0"/>
          <w:iCs w:val="0"/>
          <w:caps w:val="0"/>
          <w:color w:val="000000"/>
          <w:spacing w:val="0"/>
          <w:sz w:val="32"/>
          <w:szCs w:val="32"/>
          <w:shd w:val="clear" w:color="auto" w:fill="FFFFFF"/>
          <w:lang w:val="en-US" w:eastAsia="zh-CN"/>
        </w:rPr>
        <w:t>奖金：</w:t>
      </w:r>
      <w:r>
        <w:rPr>
          <w:rFonts w:hint="default" w:ascii="仿宋_GB2312" w:hAnsi="仿宋_GB2312" w:eastAsia="仿宋_GB2312" w:cs="仿宋_GB2312"/>
          <w:i w:val="0"/>
          <w:iCs w:val="0"/>
          <w:caps w:val="0"/>
          <w:color w:val="000000"/>
          <w:spacing w:val="0"/>
          <w:sz w:val="32"/>
          <w:szCs w:val="32"/>
          <w:shd w:val="clear" w:color="auto" w:fill="FFFFFF"/>
          <w:lang w:eastAsia="zh-CN"/>
        </w:rPr>
        <w:t>反映按规定发放的奖金，包括：机关工作人员年终一次性奖金、绩效奖金（基础绩效奖、年度绩效奖）等。</w:t>
      </w:r>
    </w:p>
    <w:p w14:paraId="17121C31">
      <w:pPr>
        <w:numPr>
          <w:ilvl w:val="0"/>
          <w:numId w:val="3"/>
        </w:numPr>
        <w:spacing w:line="560" w:lineRule="exact"/>
        <w:ind w:firstLine="646" w:firstLineChars="200"/>
        <w:jc w:val="left"/>
        <w:rPr>
          <w:rFonts w:hint="default" w:ascii="仿宋_GB2312" w:hAnsi="仿宋_GB2312" w:eastAsia="仿宋_GB2312" w:cs="仿宋_GB2312"/>
          <w:i w:val="0"/>
          <w:iCs w:val="0"/>
          <w:caps w:val="0"/>
          <w:color w:val="000000"/>
          <w:spacing w:val="0"/>
          <w:sz w:val="32"/>
          <w:szCs w:val="32"/>
          <w:shd w:val="clear" w:color="auto" w:fill="FFFFFF"/>
          <w:lang w:val="en-US" w:eastAsia="zh-CN"/>
        </w:rPr>
      </w:pPr>
      <w:r>
        <w:rPr>
          <w:rFonts w:hint="eastAsia" w:ascii="仿宋_GB2312" w:hAnsi="仿宋_GB2312" w:eastAsia="仿宋_GB2312" w:cs="仿宋_GB2312"/>
          <w:b/>
          <w:bCs/>
          <w:i w:val="0"/>
          <w:iCs w:val="0"/>
          <w:caps w:val="0"/>
          <w:color w:val="000000"/>
          <w:spacing w:val="0"/>
          <w:sz w:val="32"/>
          <w:szCs w:val="32"/>
          <w:shd w:val="clear" w:color="auto" w:fill="FFFFFF"/>
          <w:lang w:val="en-US" w:eastAsia="zh-CN"/>
        </w:rPr>
        <w:t>绩效工资：</w:t>
      </w:r>
      <w:r>
        <w:rPr>
          <w:rFonts w:hint="eastAsia" w:ascii="仿宋_GB2312" w:hAnsi="仿宋_GB2312" w:eastAsia="仿宋_GB2312" w:cs="仿宋_GB2312"/>
          <w:i w:val="0"/>
          <w:iCs w:val="0"/>
          <w:caps w:val="0"/>
          <w:color w:val="000000"/>
          <w:spacing w:val="0"/>
          <w:sz w:val="32"/>
          <w:szCs w:val="32"/>
          <w:shd w:val="clear" w:color="auto" w:fill="FFFFFF"/>
          <w:lang w:val="en-US" w:eastAsia="zh-CN"/>
        </w:rPr>
        <w:t>反映事业单位工作人员的绩效工资。</w:t>
      </w:r>
    </w:p>
    <w:p w14:paraId="246A5EB5">
      <w:pPr>
        <w:numPr>
          <w:ilvl w:val="0"/>
          <w:numId w:val="3"/>
        </w:numPr>
        <w:spacing w:line="560" w:lineRule="exact"/>
        <w:ind w:firstLine="646" w:firstLineChars="200"/>
        <w:jc w:val="left"/>
        <w:rPr>
          <w:rFonts w:hint="default" w:ascii="仿宋_GB2312" w:hAnsi="仿宋_GB2312" w:eastAsia="仿宋_GB2312" w:cs="仿宋_GB2312"/>
          <w:i w:val="0"/>
          <w:iCs w:val="0"/>
          <w:caps w:val="0"/>
          <w:color w:val="000000"/>
          <w:spacing w:val="0"/>
          <w:sz w:val="32"/>
          <w:szCs w:val="32"/>
          <w:shd w:val="clear" w:color="auto" w:fill="FFFFFF"/>
          <w:lang w:val="en-US" w:eastAsia="zh-CN"/>
        </w:rPr>
      </w:pPr>
      <w:r>
        <w:rPr>
          <w:rFonts w:hint="eastAsia" w:ascii="仿宋_GB2312" w:hAnsi="仿宋_GB2312" w:eastAsia="仿宋_GB2312" w:cs="仿宋_GB2312"/>
          <w:b/>
          <w:bCs/>
          <w:i w:val="0"/>
          <w:iCs w:val="0"/>
          <w:caps w:val="0"/>
          <w:color w:val="000000"/>
          <w:spacing w:val="0"/>
          <w:sz w:val="32"/>
          <w:szCs w:val="32"/>
          <w:shd w:val="clear" w:color="auto" w:fill="FFFFFF"/>
          <w:lang w:val="en-US" w:eastAsia="zh-CN"/>
        </w:rPr>
        <w:t>社会保障缴费：</w:t>
      </w:r>
      <w:r>
        <w:rPr>
          <w:rFonts w:hint="eastAsia" w:ascii="仿宋_GB2312" w:hAnsi="仿宋_GB2312" w:eastAsia="仿宋_GB2312" w:cs="仿宋_GB2312"/>
          <w:i w:val="0"/>
          <w:iCs w:val="0"/>
          <w:caps w:val="0"/>
          <w:color w:val="000000"/>
          <w:spacing w:val="0"/>
          <w:sz w:val="32"/>
          <w:szCs w:val="32"/>
          <w:shd w:val="clear" w:color="auto" w:fill="FFFFFF"/>
          <w:lang w:val="en-US" w:eastAsia="zh-CN"/>
        </w:rPr>
        <w:t>反映机关和参公事业单位</w:t>
      </w:r>
      <w:r>
        <w:rPr>
          <w:rFonts w:hint="default" w:ascii="仿宋_GB2312" w:hAnsi="仿宋_GB2312" w:eastAsia="仿宋_GB2312" w:cs="仿宋_GB2312"/>
          <w:i w:val="0"/>
          <w:iCs w:val="0"/>
          <w:caps w:val="0"/>
          <w:color w:val="000000"/>
          <w:spacing w:val="0"/>
          <w:sz w:val="32"/>
          <w:szCs w:val="32"/>
          <w:shd w:val="clear" w:color="auto" w:fill="FFFFFF"/>
          <w:lang w:val="en-US" w:eastAsia="zh-CN"/>
        </w:rPr>
        <w:t>为职工缴纳的基本养老保险缴费、职业年金缴费、职工基本医疗保险（含生育保险）缴费、公务员医疗补助缴费，以及失业、工伤和其他社会保障缴费。基本养老保险缴费、职业年金缴费、职工医疗保险（含生育保险）缴费、公务员医疗补助缴费和其他社会保障缴费的说明见部门预算支出经济分类科目说明。</w:t>
      </w:r>
    </w:p>
    <w:p w14:paraId="7FB60E39">
      <w:pPr>
        <w:numPr>
          <w:ilvl w:val="0"/>
          <w:numId w:val="3"/>
        </w:numPr>
        <w:spacing w:line="560" w:lineRule="exact"/>
        <w:ind w:firstLine="646" w:firstLineChars="200"/>
        <w:jc w:val="left"/>
        <w:rPr>
          <w:rFonts w:hint="default" w:ascii="仿宋_GB2312" w:hAnsi="仿宋_GB2312" w:eastAsia="仿宋_GB2312" w:cs="仿宋_GB2312"/>
          <w:i w:val="0"/>
          <w:iCs w:val="0"/>
          <w:caps w:val="0"/>
          <w:color w:val="000000"/>
          <w:spacing w:val="0"/>
          <w:sz w:val="32"/>
          <w:szCs w:val="32"/>
          <w:shd w:val="clear" w:color="auto" w:fill="FFFFFF"/>
          <w:lang w:val="en-US" w:eastAsia="zh-CN"/>
        </w:rPr>
      </w:pPr>
      <w:r>
        <w:rPr>
          <w:rFonts w:hint="eastAsia" w:ascii="仿宋_GB2312" w:hAnsi="仿宋_GB2312" w:eastAsia="仿宋_GB2312" w:cs="仿宋_GB2312"/>
          <w:b/>
          <w:bCs/>
          <w:i w:val="0"/>
          <w:iCs w:val="0"/>
          <w:caps w:val="0"/>
          <w:color w:val="000000"/>
          <w:spacing w:val="0"/>
          <w:sz w:val="32"/>
          <w:szCs w:val="32"/>
          <w:shd w:val="clear" w:color="auto" w:fill="FFFFFF"/>
          <w:lang w:val="en-US" w:eastAsia="zh-CN"/>
        </w:rPr>
        <w:t>住房公积金：</w:t>
      </w:r>
      <w:r>
        <w:rPr>
          <w:rFonts w:hint="default" w:ascii="仿宋_GB2312" w:hAnsi="仿宋_GB2312" w:eastAsia="仿宋_GB2312" w:cs="仿宋_GB2312"/>
          <w:i w:val="0"/>
          <w:iCs w:val="0"/>
          <w:caps w:val="0"/>
          <w:color w:val="000000"/>
          <w:spacing w:val="0"/>
          <w:sz w:val="32"/>
          <w:szCs w:val="32"/>
          <w:shd w:val="clear" w:color="auto" w:fill="FFFFFF"/>
          <w:lang w:val="en-US" w:eastAsia="zh-CN"/>
        </w:rPr>
        <w:t>反映机关和参公事业单位按规定为职工缴纳的住房公积金。</w:t>
      </w:r>
    </w:p>
    <w:p w14:paraId="2746810B">
      <w:pPr>
        <w:numPr>
          <w:ilvl w:val="0"/>
          <w:numId w:val="3"/>
        </w:numPr>
        <w:spacing w:line="560" w:lineRule="exact"/>
        <w:ind w:firstLine="646" w:firstLineChars="200"/>
        <w:jc w:val="left"/>
        <w:rPr>
          <w:rFonts w:hint="default" w:ascii="仿宋_GB2312" w:hAnsi="仿宋_GB2312" w:eastAsia="仿宋_GB2312" w:cs="仿宋_GB2312"/>
          <w:i w:val="0"/>
          <w:iCs w:val="0"/>
          <w:caps w:val="0"/>
          <w:color w:val="000000"/>
          <w:spacing w:val="0"/>
          <w:sz w:val="32"/>
          <w:szCs w:val="32"/>
          <w:shd w:val="clear" w:color="auto" w:fill="FFFFFF"/>
          <w:lang w:val="en-US" w:eastAsia="zh-CN"/>
        </w:rPr>
      </w:pPr>
      <w:r>
        <w:rPr>
          <w:rFonts w:hint="eastAsia" w:ascii="仿宋_GB2312" w:hAnsi="仿宋_GB2312" w:eastAsia="仿宋_GB2312" w:cs="仿宋_GB2312"/>
          <w:b/>
          <w:bCs/>
          <w:i w:val="0"/>
          <w:iCs w:val="0"/>
          <w:caps w:val="0"/>
          <w:color w:val="000000"/>
          <w:spacing w:val="0"/>
          <w:sz w:val="32"/>
          <w:szCs w:val="32"/>
          <w:shd w:val="clear" w:color="auto" w:fill="FFFFFF"/>
          <w:lang w:val="en-US" w:eastAsia="zh-CN"/>
        </w:rPr>
        <w:t>其他工资福利支出：</w:t>
      </w:r>
      <w:r>
        <w:rPr>
          <w:rFonts w:hint="default" w:ascii="仿宋_GB2312" w:hAnsi="仿宋_GB2312" w:eastAsia="仿宋_GB2312" w:cs="仿宋_GB2312"/>
          <w:i w:val="0"/>
          <w:iCs w:val="0"/>
          <w:caps w:val="0"/>
          <w:color w:val="000000"/>
          <w:spacing w:val="0"/>
          <w:sz w:val="32"/>
          <w:szCs w:val="32"/>
          <w:shd w:val="clear" w:color="auto" w:fill="FFFFFF"/>
          <w:lang w:val="en-US" w:eastAsia="zh-CN"/>
        </w:rPr>
        <w:t>反映机关和参公事业单位伙食补助费、医疗费和其他工资福利支出。说明见部门预算支出经济分类科目说明。</w:t>
      </w:r>
    </w:p>
    <w:p w14:paraId="643D73E1">
      <w:pPr>
        <w:numPr>
          <w:ilvl w:val="0"/>
          <w:numId w:val="3"/>
        </w:numPr>
        <w:spacing w:line="560" w:lineRule="exact"/>
        <w:ind w:firstLine="646" w:firstLineChars="200"/>
        <w:jc w:val="left"/>
        <w:rPr>
          <w:rFonts w:hint="default" w:ascii="仿宋_GB2312" w:hAnsi="仿宋_GB2312" w:eastAsia="仿宋_GB2312" w:cs="仿宋_GB2312"/>
          <w:i w:val="0"/>
          <w:iCs w:val="0"/>
          <w:caps w:val="0"/>
          <w:color w:val="000000"/>
          <w:spacing w:val="0"/>
          <w:sz w:val="32"/>
          <w:szCs w:val="32"/>
          <w:shd w:val="clear" w:color="auto" w:fill="FFFFFF"/>
          <w:lang w:val="en-US" w:eastAsia="zh-CN"/>
        </w:rPr>
      </w:pPr>
      <w:r>
        <w:rPr>
          <w:rFonts w:hint="eastAsia" w:ascii="仿宋_GB2312" w:hAnsi="仿宋_GB2312" w:eastAsia="仿宋_GB2312" w:cs="仿宋_GB2312"/>
          <w:b/>
          <w:bCs/>
          <w:i w:val="0"/>
          <w:iCs w:val="0"/>
          <w:caps w:val="0"/>
          <w:color w:val="000000"/>
          <w:spacing w:val="0"/>
          <w:sz w:val="32"/>
          <w:szCs w:val="32"/>
          <w:shd w:val="clear" w:color="auto" w:fill="FFFFFF"/>
          <w:lang w:val="en-US" w:eastAsia="zh-CN"/>
        </w:rPr>
        <w:t>商品和服务支出：</w:t>
      </w:r>
      <w:r>
        <w:rPr>
          <w:rFonts w:hint="default" w:ascii="仿宋_GB2312" w:hAnsi="仿宋_GB2312" w:eastAsia="仿宋_GB2312" w:cs="仿宋_GB2312"/>
          <w:i w:val="0"/>
          <w:iCs w:val="0"/>
          <w:caps w:val="0"/>
          <w:color w:val="000000"/>
          <w:spacing w:val="0"/>
          <w:sz w:val="32"/>
          <w:szCs w:val="32"/>
          <w:shd w:val="clear" w:color="auto" w:fill="FFFFFF"/>
          <w:lang w:val="en-US" w:eastAsia="zh-CN"/>
        </w:rPr>
        <w:t>反映机关和参公事业单位购买商品和服务的各类支出，不包括用于购置固定资产、战略性和应急性物资储备等资本性支出。</w:t>
      </w:r>
    </w:p>
    <w:p w14:paraId="08364B36">
      <w:pPr>
        <w:numPr>
          <w:ilvl w:val="0"/>
          <w:numId w:val="3"/>
        </w:numPr>
        <w:spacing w:line="560" w:lineRule="exact"/>
        <w:ind w:firstLine="646" w:firstLineChars="200"/>
        <w:jc w:val="left"/>
        <w:rPr>
          <w:rFonts w:hint="default" w:ascii="仿宋_GB2312" w:hAnsi="仿宋_GB2312" w:eastAsia="仿宋_GB2312" w:cs="仿宋_GB2312"/>
          <w:i w:val="0"/>
          <w:iCs w:val="0"/>
          <w:caps w:val="0"/>
          <w:color w:val="000000"/>
          <w:spacing w:val="0"/>
          <w:sz w:val="32"/>
          <w:szCs w:val="32"/>
          <w:shd w:val="clear" w:color="auto" w:fill="FFFFFF"/>
          <w:lang w:val="en-US" w:eastAsia="zh-CN"/>
        </w:rPr>
      </w:pPr>
      <w:r>
        <w:rPr>
          <w:rFonts w:hint="eastAsia" w:ascii="仿宋_GB2312" w:hAnsi="仿宋_GB2312" w:eastAsia="仿宋_GB2312" w:cs="仿宋_GB2312"/>
          <w:b/>
          <w:bCs/>
          <w:i w:val="0"/>
          <w:iCs w:val="0"/>
          <w:caps w:val="0"/>
          <w:color w:val="000000"/>
          <w:spacing w:val="0"/>
          <w:sz w:val="32"/>
          <w:szCs w:val="32"/>
          <w:shd w:val="clear" w:color="auto" w:fill="FFFFFF"/>
          <w:lang w:val="en-US" w:eastAsia="zh-CN"/>
        </w:rPr>
        <w:t>办公经费：</w:t>
      </w:r>
      <w:r>
        <w:rPr>
          <w:rFonts w:hint="default" w:ascii="仿宋_GB2312" w:hAnsi="仿宋_GB2312" w:eastAsia="仿宋_GB2312" w:cs="仿宋_GB2312"/>
          <w:i w:val="0"/>
          <w:iCs w:val="0"/>
          <w:caps w:val="0"/>
          <w:color w:val="000000"/>
          <w:spacing w:val="0"/>
          <w:sz w:val="32"/>
          <w:szCs w:val="32"/>
          <w:shd w:val="clear" w:color="auto" w:fill="FFFFFF"/>
          <w:lang w:val="en-US" w:eastAsia="zh-CN"/>
        </w:rPr>
        <w:t>反映机关和参公事业单位的办公费、印刷费、手续费、水费、电费、邮电费、取暖费、物业管理费、差旅费、租赁费、工会经费、福利费、其他交通费用、税金及附加费用。说明见部门预算支出经济分类科目说明。</w:t>
      </w:r>
    </w:p>
    <w:p w14:paraId="153A0B38">
      <w:pPr>
        <w:numPr>
          <w:ilvl w:val="0"/>
          <w:numId w:val="3"/>
        </w:numPr>
        <w:spacing w:line="560" w:lineRule="exact"/>
        <w:ind w:firstLine="646" w:firstLineChars="200"/>
        <w:jc w:val="left"/>
        <w:rPr>
          <w:rFonts w:hint="eastAsia" w:ascii="仿宋_GB2312" w:hAnsi="仿宋_GB2312" w:eastAsia="仿宋_GB2312" w:cs="仿宋_GB2312"/>
          <w:i w:val="0"/>
          <w:iCs w:val="0"/>
          <w:caps w:val="0"/>
          <w:color w:val="000000"/>
          <w:spacing w:val="0"/>
          <w:sz w:val="32"/>
          <w:szCs w:val="32"/>
          <w:shd w:val="clear" w:color="auto" w:fill="FFFFFF"/>
          <w:lang w:val="en-US" w:eastAsia="zh-CN"/>
        </w:rPr>
      </w:pPr>
      <w:r>
        <w:rPr>
          <w:rFonts w:hint="eastAsia" w:ascii="仿宋_GB2312" w:hAnsi="仿宋_GB2312" w:eastAsia="仿宋_GB2312" w:cs="仿宋_GB2312"/>
          <w:b/>
          <w:bCs/>
          <w:i w:val="0"/>
          <w:iCs w:val="0"/>
          <w:caps w:val="0"/>
          <w:color w:val="000000"/>
          <w:spacing w:val="0"/>
          <w:sz w:val="32"/>
          <w:szCs w:val="32"/>
          <w:shd w:val="clear" w:color="auto" w:fill="FFFFFF"/>
          <w:lang w:val="en-US" w:eastAsia="zh-CN"/>
        </w:rPr>
        <w:t>会议费：</w:t>
      </w:r>
      <w:r>
        <w:rPr>
          <w:rFonts w:hint="default" w:ascii="仿宋_GB2312" w:hAnsi="仿宋_GB2312" w:eastAsia="仿宋_GB2312" w:cs="仿宋_GB2312"/>
          <w:i w:val="0"/>
          <w:iCs w:val="0"/>
          <w:caps w:val="0"/>
          <w:color w:val="000000"/>
          <w:spacing w:val="0"/>
          <w:sz w:val="32"/>
          <w:szCs w:val="32"/>
          <w:shd w:val="clear" w:color="auto" w:fill="FFFFFF"/>
          <w:lang w:val="en-US" w:eastAsia="zh-CN"/>
        </w:rPr>
        <w:t>反映机关和参公事业单位会议费支出，包括：会议期间按规定开支的住宿费、伙食费、会议场地租金、交通费、文件印刷费、医药费等。</w:t>
      </w:r>
    </w:p>
    <w:p w14:paraId="65B7E91B">
      <w:pPr>
        <w:numPr>
          <w:ilvl w:val="0"/>
          <w:numId w:val="3"/>
        </w:numPr>
        <w:spacing w:line="560" w:lineRule="exact"/>
        <w:ind w:firstLine="646" w:firstLineChars="200"/>
        <w:jc w:val="left"/>
        <w:rPr>
          <w:rFonts w:hint="eastAsia" w:ascii="仿宋_GB2312" w:hAnsi="仿宋_GB2312" w:eastAsia="仿宋_GB2312" w:cs="仿宋_GB2312"/>
          <w:i w:val="0"/>
          <w:iCs w:val="0"/>
          <w:caps w:val="0"/>
          <w:color w:val="000000"/>
          <w:spacing w:val="0"/>
          <w:sz w:val="32"/>
          <w:szCs w:val="32"/>
          <w:shd w:val="clear" w:color="auto" w:fill="FFFFFF"/>
          <w:lang w:val="en-US" w:eastAsia="zh-CN"/>
        </w:rPr>
      </w:pPr>
      <w:r>
        <w:rPr>
          <w:rFonts w:hint="eastAsia" w:ascii="仿宋_GB2312" w:hAnsi="仿宋_GB2312" w:eastAsia="仿宋_GB2312" w:cs="仿宋_GB2312"/>
          <w:b/>
          <w:bCs/>
          <w:i w:val="0"/>
          <w:iCs w:val="0"/>
          <w:caps w:val="0"/>
          <w:color w:val="000000"/>
          <w:spacing w:val="0"/>
          <w:sz w:val="32"/>
          <w:szCs w:val="32"/>
          <w:shd w:val="clear" w:color="auto" w:fill="FFFFFF"/>
          <w:lang w:val="en-US" w:eastAsia="zh-CN"/>
        </w:rPr>
        <w:t>培训费：</w:t>
      </w:r>
      <w:r>
        <w:rPr>
          <w:rFonts w:hint="default" w:ascii="仿宋_GB2312" w:hAnsi="仿宋_GB2312" w:eastAsia="仿宋_GB2312" w:cs="仿宋_GB2312"/>
          <w:i w:val="0"/>
          <w:iCs w:val="0"/>
          <w:caps w:val="0"/>
          <w:color w:val="000000"/>
          <w:spacing w:val="0"/>
          <w:sz w:val="32"/>
          <w:szCs w:val="32"/>
          <w:shd w:val="clear" w:color="auto" w:fill="FFFFFF"/>
          <w:lang w:val="en-US" w:eastAsia="zh-CN"/>
        </w:rPr>
        <w:t>反映机关和参公事业单位除因公出国（境）培训费以外的培训费，包括：在培训期间发生的师资费、住宿费、伙食费、培训场地费</w:t>
      </w:r>
      <w:r>
        <w:rPr>
          <w:rFonts w:hint="eastAsia" w:ascii="仿宋_GB2312" w:hAnsi="仿宋_GB2312" w:eastAsia="仿宋_GB2312" w:cs="仿宋_GB2312"/>
          <w:i w:val="0"/>
          <w:iCs w:val="0"/>
          <w:caps w:val="0"/>
          <w:color w:val="000000"/>
          <w:spacing w:val="0"/>
          <w:sz w:val="32"/>
          <w:szCs w:val="32"/>
          <w:shd w:val="clear" w:color="auto" w:fill="FFFFFF"/>
          <w:lang w:val="en-US" w:eastAsia="zh-CN"/>
        </w:rPr>
        <w:t>、</w:t>
      </w:r>
      <w:r>
        <w:rPr>
          <w:rFonts w:hint="default" w:ascii="仿宋_GB2312" w:hAnsi="仿宋_GB2312" w:eastAsia="仿宋_GB2312" w:cs="仿宋_GB2312"/>
          <w:i w:val="0"/>
          <w:iCs w:val="0"/>
          <w:caps w:val="0"/>
          <w:color w:val="000000"/>
          <w:spacing w:val="0"/>
          <w:sz w:val="32"/>
          <w:szCs w:val="32"/>
          <w:shd w:val="clear" w:color="auto" w:fill="FFFFFF"/>
          <w:lang w:val="en-US" w:eastAsia="zh-CN"/>
        </w:rPr>
        <w:t>培训资料费、交通费等各类培训费用。</w:t>
      </w:r>
    </w:p>
    <w:p w14:paraId="0FA8EF09">
      <w:pPr>
        <w:numPr>
          <w:ilvl w:val="0"/>
          <w:numId w:val="3"/>
        </w:numPr>
        <w:spacing w:line="560" w:lineRule="exact"/>
        <w:ind w:firstLine="646" w:firstLineChars="200"/>
        <w:jc w:val="left"/>
        <w:rPr>
          <w:rFonts w:hint="eastAsia" w:ascii="仿宋_GB2312" w:hAnsi="仿宋_GB2312" w:eastAsia="仿宋_GB2312" w:cs="仿宋_GB2312"/>
          <w:i w:val="0"/>
          <w:iCs w:val="0"/>
          <w:caps w:val="0"/>
          <w:color w:val="000000"/>
          <w:spacing w:val="0"/>
          <w:sz w:val="32"/>
          <w:szCs w:val="32"/>
          <w:shd w:val="clear" w:color="auto" w:fill="FFFFFF"/>
          <w:lang w:val="en-US" w:eastAsia="zh-CN"/>
        </w:rPr>
      </w:pPr>
      <w:r>
        <w:rPr>
          <w:rFonts w:hint="eastAsia" w:ascii="仿宋_GB2312" w:hAnsi="仿宋_GB2312" w:eastAsia="仿宋_GB2312" w:cs="仿宋_GB2312"/>
          <w:b/>
          <w:bCs/>
          <w:i w:val="0"/>
          <w:iCs w:val="0"/>
          <w:caps w:val="0"/>
          <w:color w:val="000000"/>
          <w:spacing w:val="0"/>
          <w:sz w:val="32"/>
          <w:szCs w:val="32"/>
          <w:shd w:val="clear" w:color="auto" w:fill="FFFFFF"/>
          <w:lang w:val="en-US" w:eastAsia="zh-CN"/>
        </w:rPr>
        <w:t>专用材料购置费：</w:t>
      </w:r>
      <w:r>
        <w:rPr>
          <w:rFonts w:hint="default" w:ascii="仿宋_GB2312" w:hAnsi="仿宋_GB2312" w:eastAsia="仿宋_GB2312" w:cs="仿宋_GB2312"/>
          <w:i w:val="0"/>
          <w:iCs w:val="0"/>
          <w:caps w:val="0"/>
          <w:color w:val="000000"/>
          <w:spacing w:val="0"/>
          <w:sz w:val="32"/>
          <w:szCs w:val="32"/>
          <w:shd w:val="clear" w:color="auto" w:fill="FFFFFF"/>
          <w:lang w:val="en-US" w:eastAsia="zh-CN"/>
        </w:rPr>
        <w:t>反映机关和参公事业单位不</w:t>
      </w:r>
      <w:r>
        <w:rPr>
          <w:rFonts w:hint="eastAsia" w:ascii="仿宋_GB2312" w:hAnsi="仿宋_GB2312" w:eastAsia="仿宋_GB2312" w:cs="仿宋_GB2312"/>
          <w:i w:val="0"/>
          <w:iCs w:val="0"/>
          <w:caps w:val="0"/>
          <w:color w:val="000000"/>
          <w:spacing w:val="0"/>
          <w:sz w:val="32"/>
          <w:szCs w:val="32"/>
          <w:shd w:val="clear" w:color="auto" w:fill="FFFFFF"/>
          <w:lang w:val="en-US" w:eastAsia="zh-CN"/>
        </w:rPr>
        <w:t>纳入固</w:t>
      </w:r>
      <w:r>
        <w:rPr>
          <w:rFonts w:hint="default" w:ascii="仿宋_GB2312" w:hAnsi="仿宋_GB2312" w:eastAsia="仿宋_GB2312" w:cs="仿宋_GB2312"/>
          <w:i w:val="0"/>
          <w:iCs w:val="0"/>
          <w:caps w:val="0"/>
          <w:color w:val="000000"/>
          <w:spacing w:val="0"/>
          <w:sz w:val="32"/>
          <w:szCs w:val="32"/>
          <w:shd w:val="clear" w:color="auto" w:fill="FFFFFF"/>
          <w:lang w:val="en-US" w:eastAsia="zh-CN"/>
        </w:rPr>
        <w:t>定资产核算范围的专用材料费、被装购置费、专用燃料费。说明见部门预算支出经济分类科目说明。</w:t>
      </w:r>
    </w:p>
    <w:p w14:paraId="1EE93EEB">
      <w:pPr>
        <w:numPr>
          <w:ilvl w:val="0"/>
          <w:numId w:val="3"/>
        </w:numPr>
        <w:spacing w:line="560" w:lineRule="exact"/>
        <w:ind w:firstLine="646" w:firstLineChars="200"/>
        <w:jc w:val="left"/>
        <w:rPr>
          <w:rFonts w:hint="eastAsia" w:ascii="仿宋_GB2312" w:hAnsi="仿宋_GB2312" w:eastAsia="仿宋_GB2312" w:cs="仿宋_GB2312"/>
          <w:i w:val="0"/>
          <w:iCs w:val="0"/>
          <w:caps w:val="0"/>
          <w:color w:val="000000"/>
          <w:spacing w:val="0"/>
          <w:sz w:val="32"/>
          <w:szCs w:val="32"/>
          <w:shd w:val="clear" w:color="auto" w:fill="FFFFFF"/>
          <w:lang w:val="en-US" w:eastAsia="zh-CN"/>
        </w:rPr>
      </w:pPr>
      <w:r>
        <w:rPr>
          <w:rFonts w:hint="eastAsia" w:ascii="仿宋_GB2312" w:hAnsi="仿宋_GB2312" w:eastAsia="仿宋_GB2312" w:cs="仿宋_GB2312"/>
          <w:b/>
          <w:bCs/>
          <w:i w:val="0"/>
          <w:iCs w:val="0"/>
          <w:caps w:val="0"/>
          <w:color w:val="000000"/>
          <w:spacing w:val="0"/>
          <w:sz w:val="32"/>
          <w:szCs w:val="32"/>
          <w:shd w:val="clear" w:color="auto" w:fill="FFFFFF"/>
          <w:lang w:val="en-US" w:eastAsia="zh-CN"/>
        </w:rPr>
        <w:t>委托业务费：</w:t>
      </w:r>
      <w:r>
        <w:rPr>
          <w:rFonts w:hint="default" w:ascii="仿宋_GB2312" w:hAnsi="仿宋_GB2312" w:eastAsia="仿宋_GB2312" w:cs="仿宋_GB2312"/>
          <w:i w:val="0"/>
          <w:iCs w:val="0"/>
          <w:caps w:val="0"/>
          <w:color w:val="000000"/>
          <w:spacing w:val="0"/>
          <w:sz w:val="32"/>
          <w:szCs w:val="32"/>
          <w:shd w:val="clear" w:color="auto" w:fill="FFFFFF"/>
          <w:lang w:val="en-US" w:eastAsia="zh-CN"/>
        </w:rPr>
        <w:t>反映机关和参公事业单位的咨询费、劳务费、委托业务费。说明见部门预算支出经济分类科目说明。</w:t>
      </w:r>
    </w:p>
    <w:p w14:paraId="7B520D63">
      <w:pPr>
        <w:numPr>
          <w:ilvl w:val="0"/>
          <w:numId w:val="3"/>
        </w:numPr>
        <w:spacing w:line="560" w:lineRule="exact"/>
        <w:ind w:firstLine="646" w:firstLineChars="200"/>
        <w:jc w:val="left"/>
        <w:rPr>
          <w:rFonts w:hint="eastAsia" w:ascii="仿宋_GB2312" w:hAnsi="仿宋_GB2312" w:eastAsia="仿宋_GB2312" w:cs="仿宋_GB2312"/>
          <w:i w:val="0"/>
          <w:iCs w:val="0"/>
          <w:caps w:val="0"/>
          <w:color w:val="000000"/>
          <w:spacing w:val="0"/>
          <w:sz w:val="32"/>
          <w:szCs w:val="32"/>
          <w:shd w:val="clear" w:color="auto" w:fill="FFFFFF"/>
          <w:lang w:val="en-US" w:eastAsia="zh-CN"/>
        </w:rPr>
      </w:pPr>
      <w:r>
        <w:rPr>
          <w:rFonts w:hint="eastAsia" w:ascii="仿宋_GB2312" w:hAnsi="仿宋_GB2312" w:eastAsia="仿宋_GB2312" w:cs="仿宋_GB2312"/>
          <w:b/>
          <w:bCs/>
          <w:i w:val="0"/>
          <w:iCs w:val="0"/>
          <w:caps w:val="0"/>
          <w:color w:val="000000"/>
          <w:spacing w:val="0"/>
          <w:sz w:val="32"/>
          <w:szCs w:val="32"/>
          <w:shd w:val="clear" w:color="auto" w:fill="FFFFFF"/>
          <w:lang w:val="en-US" w:eastAsia="zh-CN"/>
        </w:rPr>
        <w:t>公务接待费：</w:t>
      </w:r>
      <w:r>
        <w:rPr>
          <w:rFonts w:hint="default" w:ascii="仿宋_GB2312" w:hAnsi="仿宋_GB2312" w:eastAsia="仿宋_GB2312" w:cs="仿宋_GB2312"/>
          <w:i w:val="0"/>
          <w:iCs w:val="0"/>
          <w:caps w:val="0"/>
          <w:color w:val="000000"/>
          <w:spacing w:val="0"/>
          <w:sz w:val="32"/>
          <w:szCs w:val="32"/>
          <w:shd w:val="clear" w:color="auto" w:fill="FFFFFF"/>
          <w:lang w:val="en-US" w:eastAsia="zh-CN"/>
        </w:rPr>
        <w:t>反映机关和参公事业单位按规定开支的各类公务接待（含外宾接待）费用。</w:t>
      </w:r>
    </w:p>
    <w:p w14:paraId="70BA2EF1">
      <w:pPr>
        <w:numPr>
          <w:ilvl w:val="0"/>
          <w:numId w:val="3"/>
        </w:numPr>
        <w:spacing w:line="560" w:lineRule="exact"/>
        <w:ind w:firstLine="646" w:firstLineChars="200"/>
        <w:jc w:val="left"/>
        <w:rPr>
          <w:rFonts w:hint="eastAsia" w:ascii="仿宋_GB2312" w:hAnsi="仿宋_GB2312" w:eastAsia="仿宋_GB2312" w:cs="仿宋_GB2312"/>
          <w:i w:val="0"/>
          <w:iCs w:val="0"/>
          <w:caps w:val="0"/>
          <w:color w:val="000000"/>
          <w:spacing w:val="0"/>
          <w:sz w:val="32"/>
          <w:szCs w:val="32"/>
          <w:shd w:val="clear" w:color="auto" w:fill="FFFFFF"/>
          <w:lang w:val="en-US" w:eastAsia="zh-CN"/>
        </w:rPr>
      </w:pPr>
      <w:r>
        <w:rPr>
          <w:rFonts w:hint="eastAsia" w:ascii="仿宋_GB2312" w:hAnsi="仿宋_GB2312" w:eastAsia="仿宋_GB2312" w:cs="仿宋_GB2312"/>
          <w:b/>
          <w:bCs/>
          <w:i w:val="0"/>
          <w:iCs w:val="0"/>
          <w:caps w:val="0"/>
          <w:color w:val="000000"/>
          <w:spacing w:val="0"/>
          <w:sz w:val="32"/>
          <w:szCs w:val="32"/>
          <w:shd w:val="clear" w:color="auto" w:fill="FFFFFF"/>
          <w:lang w:val="en-US" w:eastAsia="zh-CN"/>
        </w:rPr>
        <w:t>公务用车运行维护费：</w:t>
      </w:r>
      <w:r>
        <w:rPr>
          <w:rFonts w:hint="default" w:ascii="仿宋_GB2312" w:hAnsi="仿宋_GB2312" w:eastAsia="仿宋_GB2312" w:cs="仿宋_GB2312"/>
          <w:i w:val="0"/>
          <w:iCs w:val="0"/>
          <w:caps w:val="0"/>
          <w:color w:val="000000"/>
          <w:spacing w:val="0"/>
          <w:sz w:val="32"/>
          <w:szCs w:val="32"/>
          <w:shd w:val="clear" w:color="auto" w:fill="FFFFFF"/>
          <w:lang w:val="en-US" w:eastAsia="zh-CN"/>
        </w:rPr>
        <w:t>反映机关和参公事业单位按规定保留的公务用车燃料费、维修费、过桥过路费、保险费、安全奖励费用等支出。</w:t>
      </w:r>
    </w:p>
    <w:p w14:paraId="14A5946A">
      <w:pPr>
        <w:numPr>
          <w:ilvl w:val="0"/>
          <w:numId w:val="3"/>
        </w:numPr>
        <w:spacing w:line="560" w:lineRule="exact"/>
        <w:ind w:firstLine="646" w:firstLineChars="200"/>
        <w:jc w:val="left"/>
        <w:rPr>
          <w:rFonts w:hint="default" w:ascii="仿宋_GB2312" w:hAnsi="仿宋_GB2312" w:eastAsia="仿宋_GB2312" w:cs="仿宋_GB2312"/>
          <w:i w:val="0"/>
          <w:iCs w:val="0"/>
          <w:caps w:val="0"/>
          <w:color w:val="000000"/>
          <w:spacing w:val="0"/>
          <w:sz w:val="32"/>
          <w:szCs w:val="32"/>
          <w:shd w:val="clear" w:color="auto" w:fill="FFFFFF"/>
          <w:lang w:val="en-US" w:eastAsia="zh-CN"/>
        </w:rPr>
      </w:pPr>
      <w:r>
        <w:rPr>
          <w:rFonts w:hint="eastAsia" w:ascii="仿宋_GB2312" w:hAnsi="仿宋_GB2312" w:eastAsia="仿宋_GB2312" w:cs="仿宋_GB2312"/>
          <w:b/>
          <w:bCs/>
          <w:i w:val="0"/>
          <w:iCs w:val="0"/>
          <w:caps w:val="0"/>
          <w:color w:val="000000"/>
          <w:spacing w:val="0"/>
          <w:sz w:val="32"/>
          <w:szCs w:val="32"/>
          <w:shd w:val="clear" w:color="auto" w:fill="FFFFFF"/>
          <w:lang w:val="en-US" w:eastAsia="zh-CN"/>
        </w:rPr>
        <w:t>维修（护）费：</w:t>
      </w:r>
      <w:r>
        <w:rPr>
          <w:rFonts w:hint="default" w:ascii="仿宋_GB2312" w:hAnsi="仿宋_GB2312" w:eastAsia="仿宋_GB2312" w:cs="仿宋_GB2312"/>
          <w:i w:val="0"/>
          <w:iCs w:val="0"/>
          <w:caps w:val="0"/>
          <w:color w:val="000000"/>
          <w:spacing w:val="0"/>
          <w:sz w:val="32"/>
          <w:szCs w:val="32"/>
          <w:shd w:val="clear" w:color="auto" w:fill="FFFFFF"/>
          <w:lang w:val="en-US" w:eastAsia="zh-CN"/>
        </w:rPr>
        <w:t>反映机关和参公事业单位日常开支的固定资产（不包括车船等交通工具）修理和维护费用，网络信息系统运行与维护费用，以及按规定提取的修购基金。</w:t>
      </w:r>
    </w:p>
    <w:p w14:paraId="2C90122E">
      <w:pPr>
        <w:numPr>
          <w:ilvl w:val="0"/>
          <w:numId w:val="3"/>
        </w:numPr>
        <w:spacing w:line="560" w:lineRule="exact"/>
        <w:ind w:firstLine="646" w:firstLineChars="200"/>
        <w:jc w:val="left"/>
        <w:rPr>
          <w:rFonts w:hint="eastAsia" w:ascii="仿宋_GB2312" w:hAnsi="仿宋_GB2312" w:eastAsia="仿宋_GB2312" w:cs="仿宋_GB2312"/>
          <w:i w:val="0"/>
          <w:iCs w:val="0"/>
          <w:caps w:val="0"/>
          <w:color w:val="000000"/>
          <w:spacing w:val="0"/>
          <w:sz w:val="32"/>
          <w:szCs w:val="32"/>
          <w:shd w:val="clear" w:color="auto" w:fill="FFFFFF"/>
          <w:lang w:val="en-US" w:eastAsia="zh-CN"/>
        </w:rPr>
      </w:pPr>
      <w:r>
        <w:rPr>
          <w:rFonts w:hint="eastAsia" w:ascii="仿宋_GB2312" w:hAnsi="仿宋_GB2312" w:eastAsia="仿宋_GB2312" w:cs="仿宋_GB2312"/>
          <w:b/>
          <w:bCs/>
          <w:i w:val="0"/>
          <w:iCs w:val="0"/>
          <w:caps w:val="0"/>
          <w:color w:val="000000"/>
          <w:spacing w:val="0"/>
          <w:sz w:val="32"/>
          <w:szCs w:val="32"/>
          <w:shd w:val="clear" w:color="auto" w:fill="FFFFFF"/>
          <w:lang w:val="en-US" w:eastAsia="zh-CN"/>
        </w:rPr>
        <w:t>其他商品和服务支出：</w:t>
      </w:r>
      <w:r>
        <w:rPr>
          <w:rFonts w:hint="default" w:ascii="仿宋_GB2312" w:hAnsi="仿宋_GB2312" w:eastAsia="仿宋_GB2312" w:cs="仿宋_GB2312"/>
          <w:i w:val="0"/>
          <w:iCs w:val="0"/>
          <w:caps w:val="0"/>
          <w:color w:val="000000"/>
          <w:spacing w:val="0"/>
          <w:sz w:val="32"/>
          <w:szCs w:val="32"/>
          <w:shd w:val="clear" w:color="auto" w:fill="FFFFFF"/>
          <w:lang w:val="en-US" w:eastAsia="zh-CN"/>
        </w:rPr>
        <w:t>反映上述科目未包括的日常公用支出。如：诉讼费、国内组织的会员费、来访费、广告宣传费以及离休人员特需费、离退休人员公用经费等。</w:t>
      </w:r>
    </w:p>
    <w:p w14:paraId="4D862F32">
      <w:pPr>
        <w:numPr>
          <w:ilvl w:val="0"/>
          <w:numId w:val="3"/>
        </w:numPr>
        <w:spacing w:line="560" w:lineRule="exact"/>
        <w:ind w:firstLine="646" w:firstLineChars="200"/>
        <w:jc w:val="left"/>
        <w:rPr>
          <w:rFonts w:hint="default" w:ascii="仿宋_GB2312" w:hAnsi="仿宋_GB2312" w:eastAsia="仿宋_GB2312" w:cs="仿宋_GB2312"/>
          <w:i w:val="0"/>
          <w:iCs w:val="0"/>
          <w:caps w:val="0"/>
          <w:color w:val="000000"/>
          <w:spacing w:val="0"/>
          <w:sz w:val="32"/>
          <w:szCs w:val="32"/>
          <w:shd w:val="clear" w:color="auto" w:fill="FFFFFF"/>
          <w:lang w:val="en-US" w:eastAsia="zh-CN"/>
        </w:rPr>
      </w:pPr>
      <w:r>
        <w:rPr>
          <w:rFonts w:hint="eastAsia" w:ascii="仿宋_GB2312" w:hAnsi="仿宋_GB2312" w:eastAsia="仿宋_GB2312" w:cs="仿宋_GB2312"/>
          <w:b/>
          <w:bCs/>
          <w:i w:val="0"/>
          <w:iCs w:val="0"/>
          <w:caps w:val="0"/>
          <w:color w:val="000000"/>
          <w:spacing w:val="0"/>
          <w:sz w:val="32"/>
          <w:szCs w:val="32"/>
          <w:shd w:val="clear" w:color="auto" w:fill="FFFFFF"/>
          <w:lang w:val="en-US" w:eastAsia="zh-CN"/>
        </w:rPr>
        <w:t>对个人和家庭的补助：</w:t>
      </w:r>
      <w:r>
        <w:rPr>
          <w:rFonts w:hint="default" w:ascii="仿宋_GB2312" w:hAnsi="仿宋_GB2312" w:eastAsia="仿宋_GB2312" w:cs="仿宋_GB2312"/>
          <w:i w:val="0"/>
          <w:iCs w:val="0"/>
          <w:caps w:val="0"/>
          <w:color w:val="000000"/>
          <w:spacing w:val="0"/>
          <w:sz w:val="32"/>
          <w:szCs w:val="32"/>
          <w:shd w:val="clear" w:color="auto" w:fill="FFFFFF"/>
          <w:lang w:val="en-US" w:eastAsia="zh-CN"/>
        </w:rPr>
        <w:t>反映政府用于对个人和家庭的补助支出。</w:t>
      </w:r>
    </w:p>
    <w:p w14:paraId="03DC1BCB">
      <w:pPr>
        <w:numPr>
          <w:ilvl w:val="0"/>
          <w:numId w:val="3"/>
        </w:numPr>
        <w:spacing w:line="560" w:lineRule="exact"/>
        <w:ind w:firstLine="646" w:firstLineChars="200"/>
        <w:jc w:val="left"/>
        <w:rPr>
          <w:rFonts w:hint="eastAsia" w:ascii="仿宋_GB2312" w:hAnsi="仿宋_GB2312" w:eastAsia="仿宋_GB2312" w:cs="仿宋_GB2312"/>
          <w:i w:val="0"/>
          <w:iCs w:val="0"/>
          <w:caps w:val="0"/>
          <w:color w:val="000000"/>
          <w:spacing w:val="0"/>
          <w:sz w:val="32"/>
          <w:szCs w:val="32"/>
          <w:shd w:val="clear" w:color="auto" w:fill="FFFFFF"/>
          <w:lang w:val="en-US" w:eastAsia="zh-CN"/>
        </w:rPr>
      </w:pPr>
      <w:r>
        <w:rPr>
          <w:rFonts w:hint="eastAsia" w:ascii="仿宋_GB2312" w:hAnsi="仿宋_GB2312" w:eastAsia="仿宋_GB2312" w:cs="仿宋_GB2312"/>
          <w:b/>
          <w:bCs/>
          <w:i w:val="0"/>
          <w:iCs w:val="0"/>
          <w:caps w:val="0"/>
          <w:color w:val="000000"/>
          <w:spacing w:val="0"/>
          <w:sz w:val="32"/>
          <w:szCs w:val="32"/>
          <w:shd w:val="clear" w:color="auto" w:fill="FFFFFF"/>
          <w:lang w:val="en-US" w:eastAsia="zh-CN"/>
        </w:rPr>
        <w:t>其他支出：</w:t>
      </w:r>
      <w:r>
        <w:rPr>
          <w:rFonts w:hint="default" w:ascii="仿宋_GB2312" w:hAnsi="仿宋_GB2312" w:eastAsia="仿宋_GB2312" w:cs="仿宋_GB2312"/>
          <w:i w:val="0"/>
          <w:iCs w:val="0"/>
          <w:caps w:val="0"/>
          <w:color w:val="000000"/>
          <w:spacing w:val="0"/>
          <w:sz w:val="32"/>
          <w:szCs w:val="32"/>
          <w:shd w:val="clear" w:color="auto" w:fill="FFFFFF"/>
          <w:lang w:val="en-US" w:eastAsia="zh-CN"/>
        </w:rPr>
        <w:t>反映除上述科目以外的其他支出。</w:t>
      </w:r>
    </w:p>
    <w:p w14:paraId="718018FD">
      <w:pPr>
        <w:numPr>
          <w:ilvl w:val="0"/>
          <w:numId w:val="3"/>
        </w:numPr>
        <w:spacing w:line="560" w:lineRule="exact"/>
        <w:ind w:firstLine="646" w:firstLineChars="200"/>
        <w:jc w:val="left"/>
        <w:rPr>
          <w:rFonts w:hint="eastAsia" w:ascii="仿宋_GB2312" w:hAnsi="仿宋_GB2312" w:eastAsia="仿宋_GB2312" w:cs="仿宋_GB2312"/>
          <w:i w:val="0"/>
          <w:iCs w:val="0"/>
          <w:caps w:val="0"/>
          <w:color w:val="000000"/>
          <w:spacing w:val="0"/>
          <w:sz w:val="32"/>
          <w:szCs w:val="32"/>
          <w:shd w:val="clear" w:color="auto" w:fill="FFFFFF"/>
          <w:lang w:val="en-US" w:eastAsia="zh-CN"/>
        </w:rPr>
      </w:pPr>
      <w:r>
        <w:rPr>
          <w:rFonts w:hint="eastAsia" w:ascii="仿宋_GB2312" w:hAnsi="仿宋_GB2312" w:eastAsia="仿宋_GB2312" w:cs="仿宋_GB2312"/>
          <w:b/>
          <w:bCs/>
          <w:i w:val="0"/>
          <w:iCs w:val="0"/>
          <w:caps w:val="0"/>
          <w:color w:val="000000"/>
          <w:spacing w:val="0"/>
          <w:sz w:val="32"/>
          <w:szCs w:val="32"/>
          <w:shd w:val="clear" w:color="auto" w:fill="FFFFFF"/>
          <w:lang w:val="en-US" w:eastAsia="zh-CN"/>
        </w:rPr>
        <w:t>一共公共服务支出：</w:t>
      </w:r>
      <w:r>
        <w:rPr>
          <w:rFonts w:hint="eastAsia" w:ascii="仿宋_GB2312" w:hAnsi="仿宋_GB2312" w:eastAsia="仿宋_GB2312" w:cs="仿宋_GB2312"/>
          <w:i w:val="0"/>
          <w:iCs w:val="0"/>
          <w:caps w:val="0"/>
          <w:color w:val="000000"/>
          <w:spacing w:val="0"/>
          <w:sz w:val="32"/>
          <w:szCs w:val="32"/>
          <w:shd w:val="clear" w:color="auto" w:fill="FFFFFF"/>
          <w:lang w:val="en-US" w:eastAsia="zh-CN"/>
        </w:rPr>
        <w:t>反应政府提供一般公共服务的支出。</w:t>
      </w:r>
    </w:p>
    <w:p w14:paraId="2936D654">
      <w:pPr>
        <w:numPr>
          <w:ilvl w:val="0"/>
          <w:numId w:val="3"/>
        </w:numPr>
        <w:spacing w:line="560" w:lineRule="exact"/>
        <w:ind w:firstLine="646" w:firstLineChars="200"/>
        <w:jc w:val="left"/>
        <w:rPr>
          <w:rFonts w:hint="default" w:ascii="仿宋_GB2312" w:hAnsi="仿宋_GB2312" w:eastAsia="仿宋_GB2312" w:cs="仿宋_GB2312"/>
          <w:i w:val="0"/>
          <w:iCs w:val="0"/>
          <w:caps w:val="0"/>
          <w:color w:val="000000"/>
          <w:spacing w:val="0"/>
          <w:sz w:val="32"/>
          <w:szCs w:val="32"/>
          <w:shd w:val="clear" w:color="auto" w:fill="FFFFFF"/>
          <w:lang w:val="en-US" w:eastAsia="zh-CN"/>
        </w:rPr>
      </w:pPr>
      <w:r>
        <w:rPr>
          <w:rFonts w:hint="eastAsia" w:ascii="仿宋_GB2312" w:hAnsi="仿宋_GB2312" w:eastAsia="仿宋_GB2312" w:cs="仿宋_GB2312"/>
          <w:b/>
          <w:bCs/>
          <w:i w:val="0"/>
          <w:iCs w:val="0"/>
          <w:caps w:val="0"/>
          <w:color w:val="000000"/>
          <w:spacing w:val="0"/>
          <w:sz w:val="32"/>
          <w:szCs w:val="32"/>
          <w:shd w:val="clear" w:color="auto" w:fill="FFFFFF"/>
          <w:lang w:val="en-US" w:eastAsia="zh-CN"/>
        </w:rPr>
        <w:t>社会保障和就业支出：</w:t>
      </w:r>
      <w:r>
        <w:rPr>
          <w:rFonts w:hint="eastAsia" w:ascii="仿宋_GB2312" w:hAnsi="仿宋_GB2312" w:eastAsia="仿宋_GB2312" w:cs="仿宋_GB2312"/>
          <w:i w:val="0"/>
          <w:iCs w:val="0"/>
          <w:caps w:val="0"/>
          <w:color w:val="000000"/>
          <w:spacing w:val="0"/>
          <w:sz w:val="32"/>
          <w:szCs w:val="32"/>
          <w:shd w:val="clear" w:color="auto" w:fill="FFFFFF"/>
          <w:lang w:val="en-US" w:eastAsia="zh-CN"/>
        </w:rPr>
        <w:t>放映政府在社会保障与就业方面的支出。</w:t>
      </w:r>
    </w:p>
    <w:p w14:paraId="4B5F5F4C">
      <w:pPr>
        <w:numPr>
          <w:ilvl w:val="0"/>
          <w:numId w:val="3"/>
        </w:numPr>
        <w:spacing w:line="560" w:lineRule="exact"/>
        <w:ind w:firstLine="646" w:firstLineChars="200"/>
        <w:jc w:val="left"/>
        <w:rPr>
          <w:rFonts w:hint="default" w:ascii="仿宋_GB2312" w:hAnsi="仿宋_GB2312" w:eastAsia="仿宋_GB2312" w:cs="仿宋_GB2312"/>
          <w:i w:val="0"/>
          <w:iCs w:val="0"/>
          <w:caps w:val="0"/>
          <w:color w:val="000000"/>
          <w:spacing w:val="0"/>
          <w:sz w:val="32"/>
          <w:szCs w:val="32"/>
          <w:shd w:val="clear" w:color="auto" w:fill="FFFFFF"/>
          <w:lang w:val="en-US" w:eastAsia="zh-CN"/>
        </w:rPr>
      </w:pPr>
      <w:r>
        <w:rPr>
          <w:rFonts w:hint="eastAsia" w:ascii="仿宋_GB2312" w:hAnsi="仿宋_GB2312" w:eastAsia="仿宋_GB2312" w:cs="仿宋_GB2312"/>
          <w:b/>
          <w:bCs/>
          <w:i w:val="0"/>
          <w:iCs w:val="0"/>
          <w:caps w:val="0"/>
          <w:color w:val="000000"/>
          <w:spacing w:val="0"/>
          <w:sz w:val="32"/>
          <w:szCs w:val="32"/>
          <w:shd w:val="clear" w:color="auto" w:fill="FFFFFF"/>
          <w:lang w:val="en-US" w:eastAsia="zh-CN"/>
        </w:rPr>
        <w:t>卫生健康支出：</w:t>
      </w:r>
      <w:r>
        <w:rPr>
          <w:rFonts w:hint="eastAsia" w:ascii="仿宋_GB2312" w:hAnsi="仿宋_GB2312" w:eastAsia="仿宋_GB2312" w:cs="仿宋_GB2312"/>
          <w:i w:val="0"/>
          <w:iCs w:val="0"/>
          <w:caps w:val="0"/>
          <w:color w:val="000000"/>
          <w:spacing w:val="0"/>
          <w:sz w:val="32"/>
          <w:szCs w:val="32"/>
          <w:shd w:val="clear" w:color="auto" w:fill="FFFFFF"/>
          <w:lang w:val="en-US" w:eastAsia="zh-CN"/>
        </w:rPr>
        <w:t xml:space="preserve">反映政府卫生健康方面的支出。                                                             </w:t>
      </w:r>
    </w:p>
    <w:p w14:paraId="0FD2EE08">
      <w:pPr>
        <w:numPr>
          <w:ilvl w:val="0"/>
          <w:numId w:val="3"/>
        </w:numPr>
        <w:spacing w:line="560" w:lineRule="exact"/>
        <w:ind w:firstLine="646" w:firstLineChars="200"/>
        <w:jc w:val="left"/>
        <w:rPr>
          <w:rFonts w:hint="eastAsia" w:ascii="仿宋_GB2312" w:hAnsi="仿宋_GB2312" w:eastAsia="仿宋_GB2312" w:cs="仿宋_GB2312"/>
          <w:i w:val="0"/>
          <w:iCs w:val="0"/>
          <w:caps w:val="0"/>
          <w:color w:val="000000"/>
          <w:spacing w:val="0"/>
          <w:sz w:val="32"/>
          <w:szCs w:val="32"/>
          <w:shd w:val="clear" w:color="auto" w:fill="FFFFFF"/>
          <w:lang w:val="en-US" w:eastAsia="zh-CN"/>
        </w:rPr>
      </w:pPr>
      <w:r>
        <w:rPr>
          <w:rFonts w:hint="eastAsia" w:ascii="仿宋_GB2312" w:hAnsi="仿宋_GB2312" w:eastAsia="仿宋_GB2312" w:cs="仿宋_GB2312"/>
          <w:b/>
          <w:bCs/>
          <w:i w:val="0"/>
          <w:iCs w:val="0"/>
          <w:caps w:val="0"/>
          <w:color w:val="000000"/>
          <w:spacing w:val="0"/>
          <w:sz w:val="32"/>
          <w:szCs w:val="32"/>
          <w:shd w:val="clear" w:color="auto" w:fill="FFFFFF"/>
          <w:lang w:val="en-US" w:eastAsia="zh-CN"/>
        </w:rPr>
        <w:t>农林水支出：</w:t>
      </w:r>
      <w:r>
        <w:rPr>
          <w:rFonts w:hint="eastAsia" w:ascii="仿宋_GB2312" w:hAnsi="仿宋_GB2312" w:eastAsia="仿宋_GB2312" w:cs="仿宋_GB2312"/>
          <w:i w:val="0"/>
          <w:iCs w:val="0"/>
          <w:caps w:val="0"/>
          <w:color w:val="000000"/>
          <w:spacing w:val="0"/>
          <w:sz w:val="32"/>
          <w:szCs w:val="32"/>
          <w:shd w:val="clear" w:color="auto" w:fill="FFFFFF"/>
          <w:lang w:val="en-US" w:eastAsia="zh-CN"/>
        </w:rPr>
        <w:t>反映政府农林水事务支出。</w:t>
      </w:r>
    </w:p>
    <w:p w14:paraId="14BCFB77">
      <w:pPr>
        <w:numPr>
          <w:ilvl w:val="0"/>
          <w:numId w:val="3"/>
        </w:numPr>
        <w:spacing w:line="560" w:lineRule="exact"/>
        <w:ind w:firstLine="646" w:firstLineChars="200"/>
        <w:jc w:val="left"/>
        <w:rPr>
          <w:rFonts w:hint="eastAsia" w:ascii="仿宋_GB2312" w:hAnsi="仿宋_GB2312" w:eastAsia="仿宋_GB2312" w:cs="仿宋_GB2312"/>
          <w:i w:val="0"/>
          <w:iCs w:val="0"/>
          <w:caps w:val="0"/>
          <w:color w:val="000000"/>
          <w:spacing w:val="0"/>
          <w:sz w:val="32"/>
          <w:szCs w:val="32"/>
          <w:shd w:val="clear" w:color="auto" w:fill="FFFFFF"/>
          <w:lang w:val="en-US" w:eastAsia="zh-CN"/>
        </w:rPr>
      </w:pPr>
      <w:r>
        <w:rPr>
          <w:rFonts w:hint="eastAsia" w:ascii="仿宋_GB2312" w:hAnsi="仿宋_GB2312" w:eastAsia="仿宋_GB2312" w:cs="仿宋_GB2312"/>
          <w:b/>
          <w:bCs/>
          <w:i w:val="0"/>
          <w:iCs w:val="0"/>
          <w:caps w:val="0"/>
          <w:color w:val="000000"/>
          <w:spacing w:val="0"/>
          <w:sz w:val="32"/>
          <w:szCs w:val="32"/>
          <w:shd w:val="clear" w:color="auto" w:fill="FFFFFF"/>
          <w:lang w:val="en-US" w:eastAsia="zh-CN"/>
        </w:rPr>
        <w:t>住房保障支出：</w:t>
      </w:r>
      <w:r>
        <w:rPr>
          <w:rFonts w:hint="eastAsia" w:ascii="仿宋_GB2312" w:hAnsi="仿宋_GB2312" w:eastAsia="仿宋_GB2312" w:cs="仿宋_GB2312"/>
          <w:i w:val="0"/>
          <w:iCs w:val="0"/>
          <w:caps w:val="0"/>
          <w:color w:val="000000"/>
          <w:spacing w:val="0"/>
          <w:sz w:val="32"/>
          <w:szCs w:val="32"/>
          <w:shd w:val="clear" w:color="auto" w:fill="FFFFFF"/>
          <w:lang w:val="en-US" w:eastAsia="zh-CN"/>
        </w:rPr>
        <w:t>集中反映政府用于住房方面的支出。</w:t>
      </w:r>
    </w:p>
    <w:p w14:paraId="79094BB3">
      <w:pPr>
        <w:numPr>
          <w:ilvl w:val="0"/>
          <w:numId w:val="3"/>
        </w:numPr>
        <w:spacing w:line="560" w:lineRule="exact"/>
        <w:ind w:firstLine="646" w:firstLineChars="200"/>
        <w:jc w:val="left"/>
        <w:rPr>
          <w:rFonts w:hint="eastAsia" w:ascii="仿宋_GB2312" w:hAnsi="仿宋_GB2312" w:eastAsia="仿宋_GB2312" w:cs="仿宋_GB2312"/>
          <w:i w:val="0"/>
          <w:iCs w:val="0"/>
          <w:caps w:val="0"/>
          <w:color w:val="000000"/>
          <w:spacing w:val="0"/>
          <w:sz w:val="32"/>
          <w:szCs w:val="32"/>
          <w:shd w:val="clear" w:color="auto" w:fill="FFFFFF"/>
          <w:lang w:val="en-US" w:eastAsia="zh-CN"/>
        </w:rPr>
      </w:pPr>
      <w:r>
        <w:rPr>
          <w:rFonts w:hint="eastAsia" w:ascii="仿宋_GB2312" w:hAnsi="仿宋_GB2312" w:eastAsia="仿宋_GB2312" w:cs="仿宋_GB2312"/>
          <w:b/>
          <w:bCs/>
          <w:i w:val="0"/>
          <w:iCs w:val="0"/>
          <w:caps w:val="0"/>
          <w:color w:val="000000"/>
          <w:spacing w:val="0"/>
          <w:sz w:val="32"/>
          <w:szCs w:val="32"/>
          <w:shd w:val="clear" w:color="auto" w:fill="FFFFFF"/>
          <w:lang w:val="en-US" w:eastAsia="zh-CN"/>
        </w:rPr>
        <w:t>社会保障和就业支出（类）行政事业单位养老支出（款）：</w:t>
      </w:r>
      <w:r>
        <w:rPr>
          <w:rFonts w:hint="eastAsia" w:ascii="仿宋_GB2312" w:hAnsi="仿宋_GB2312" w:eastAsia="仿宋_GB2312" w:cs="仿宋_GB2312"/>
          <w:i w:val="0"/>
          <w:iCs w:val="0"/>
          <w:caps w:val="0"/>
          <w:color w:val="000000"/>
          <w:spacing w:val="0"/>
          <w:sz w:val="32"/>
          <w:szCs w:val="32"/>
          <w:shd w:val="clear" w:color="auto" w:fill="FFFFFF"/>
          <w:lang w:val="en-US" w:eastAsia="zh-CN"/>
        </w:rPr>
        <w:t>反映用于行政事业单位养老方面的支出。</w:t>
      </w:r>
    </w:p>
    <w:p w14:paraId="226A13D0">
      <w:pPr>
        <w:numPr>
          <w:ilvl w:val="0"/>
          <w:numId w:val="3"/>
        </w:numPr>
        <w:spacing w:line="560" w:lineRule="exact"/>
        <w:ind w:firstLine="646" w:firstLineChars="200"/>
        <w:jc w:val="left"/>
        <w:rPr>
          <w:rFonts w:hint="eastAsia" w:ascii="仿宋_GB2312" w:hAnsi="仿宋_GB2312" w:eastAsia="仿宋_GB2312" w:cs="仿宋_GB2312"/>
          <w:i w:val="0"/>
          <w:iCs w:val="0"/>
          <w:caps w:val="0"/>
          <w:color w:val="000000"/>
          <w:spacing w:val="0"/>
          <w:sz w:val="32"/>
          <w:szCs w:val="32"/>
          <w:shd w:val="clear" w:color="auto" w:fill="FFFFFF"/>
          <w:lang w:val="en-US" w:eastAsia="zh-CN"/>
        </w:rPr>
      </w:pPr>
      <w:r>
        <w:rPr>
          <w:rFonts w:hint="eastAsia" w:ascii="仿宋_GB2312" w:hAnsi="仿宋_GB2312" w:eastAsia="仿宋_GB2312" w:cs="仿宋_GB2312"/>
          <w:b/>
          <w:bCs/>
          <w:i w:val="0"/>
          <w:iCs w:val="0"/>
          <w:caps w:val="0"/>
          <w:color w:val="000000"/>
          <w:spacing w:val="0"/>
          <w:sz w:val="32"/>
          <w:szCs w:val="32"/>
          <w:shd w:val="clear" w:color="auto" w:fill="FFFFFF"/>
          <w:lang w:val="en-US" w:eastAsia="zh-CN"/>
        </w:rPr>
        <w:t>农林水支出（类）巩固脱贫攻坚成果衔接乡村振兴（款）：</w:t>
      </w:r>
      <w:r>
        <w:rPr>
          <w:rFonts w:hint="eastAsia" w:ascii="仿宋_GB2312" w:hAnsi="仿宋_GB2312" w:eastAsia="仿宋_GB2312" w:cs="仿宋_GB2312"/>
          <w:i w:val="0"/>
          <w:iCs w:val="0"/>
          <w:caps w:val="0"/>
          <w:color w:val="000000"/>
          <w:spacing w:val="0"/>
          <w:sz w:val="32"/>
          <w:szCs w:val="32"/>
          <w:shd w:val="clear" w:color="auto" w:fill="FFFFFF"/>
          <w:lang w:val="en-US" w:eastAsia="zh-CN"/>
        </w:rPr>
        <w:t>反映用于农村（包括国有农场、国有林场）巩固拓展脱贫攻坚成果同乡村振兴有效衔接等方面的支出。</w:t>
      </w:r>
    </w:p>
    <w:p w14:paraId="32A7B3EC">
      <w:pPr>
        <w:numPr>
          <w:ilvl w:val="0"/>
          <w:numId w:val="3"/>
        </w:numPr>
        <w:spacing w:line="560" w:lineRule="exact"/>
        <w:ind w:firstLine="646" w:firstLineChars="200"/>
        <w:jc w:val="left"/>
        <w:rPr>
          <w:rFonts w:hint="eastAsia" w:ascii="仿宋_GB2312" w:hAnsi="仿宋_GB2312" w:eastAsia="仿宋_GB2312" w:cs="仿宋_GB2312"/>
          <w:i w:val="0"/>
          <w:iCs w:val="0"/>
          <w:caps w:val="0"/>
          <w:color w:val="000000"/>
          <w:spacing w:val="0"/>
          <w:sz w:val="32"/>
          <w:szCs w:val="32"/>
          <w:shd w:val="clear" w:color="auto" w:fill="FFFFFF"/>
          <w:lang w:val="en-US" w:eastAsia="zh-CN"/>
        </w:rPr>
      </w:pPr>
      <w:r>
        <w:rPr>
          <w:rFonts w:hint="eastAsia" w:ascii="仿宋_GB2312" w:hAnsi="仿宋_GB2312" w:eastAsia="仿宋_GB2312" w:cs="仿宋_GB2312"/>
          <w:b/>
          <w:bCs/>
          <w:i w:val="0"/>
          <w:iCs w:val="0"/>
          <w:caps w:val="0"/>
          <w:color w:val="000000"/>
          <w:spacing w:val="0"/>
          <w:sz w:val="32"/>
          <w:szCs w:val="32"/>
          <w:shd w:val="clear" w:color="auto" w:fill="FFFFFF"/>
          <w:lang w:val="en-US" w:eastAsia="zh-CN"/>
        </w:rPr>
        <w:t>农林水支出（类）农业农村（款）：</w:t>
      </w:r>
      <w:r>
        <w:rPr>
          <w:rFonts w:hint="eastAsia" w:ascii="仿宋_GB2312" w:hAnsi="仿宋_GB2312" w:eastAsia="仿宋_GB2312" w:cs="仿宋_GB2312"/>
          <w:i w:val="0"/>
          <w:iCs w:val="0"/>
          <w:caps w:val="0"/>
          <w:color w:val="000000"/>
          <w:spacing w:val="0"/>
          <w:sz w:val="32"/>
          <w:szCs w:val="32"/>
          <w:shd w:val="clear" w:color="auto" w:fill="FFFFFF"/>
          <w:lang w:val="en-US" w:eastAsia="zh-CN"/>
        </w:rPr>
        <w:t>反映种植业、畜牧业、渔业、种业、兽医、农技、农垦、农场、农村产业、农村社会事业等方面的支出。</w:t>
      </w:r>
    </w:p>
    <w:p w14:paraId="316B31AB">
      <w:pPr>
        <w:numPr>
          <w:ilvl w:val="0"/>
          <w:numId w:val="3"/>
        </w:numPr>
        <w:spacing w:line="560" w:lineRule="exact"/>
        <w:ind w:firstLine="646" w:firstLineChars="200"/>
        <w:jc w:val="left"/>
        <w:rPr>
          <w:rFonts w:hint="eastAsia" w:ascii="仿宋_GB2312" w:hAnsi="仿宋_GB2312" w:eastAsia="仿宋_GB2312" w:cs="仿宋_GB2312"/>
          <w:i w:val="0"/>
          <w:iCs w:val="0"/>
          <w:caps w:val="0"/>
          <w:color w:val="000000"/>
          <w:spacing w:val="0"/>
          <w:sz w:val="32"/>
          <w:szCs w:val="32"/>
          <w:shd w:val="clear" w:color="auto" w:fill="FFFFFF"/>
          <w:lang w:val="en-US" w:eastAsia="zh-CN"/>
        </w:rPr>
      </w:pPr>
      <w:r>
        <w:rPr>
          <w:rFonts w:hint="eastAsia" w:ascii="仿宋_GB2312" w:hAnsi="仿宋_GB2312" w:eastAsia="仿宋_GB2312" w:cs="仿宋_GB2312"/>
          <w:b/>
          <w:bCs/>
          <w:i w:val="0"/>
          <w:iCs w:val="0"/>
          <w:caps w:val="0"/>
          <w:color w:val="000000"/>
          <w:spacing w:val="0"/>
          <w:sz w:val="32"/>
          <w:szCs w:val="32"/>
          <w:shd w:val="clear" w:color="auto" w:fill="FFFFFF"/>
          <w:lang w:val="en-US" w:eastAsia="zh-CN"/>
        </w:rPr>
        <w:t>一般公共服务支出（类）纪检监察事务（款）：</w:t>
      </w:r>
      <w:r>
        <w:rPr>
          <w:rFonts w:hint="eastAsia" w:ascii="仿宋_GB2312" w:hAnsi="仿宋_GB2312" w:eastAsia="仿宋_GB2312" w:cs="仿宋_GB2312"/>
          <w:i w:val="0"/>
          <w:iCs w:val="0"/>
          <w:caps w:val="0"/>
          <w:color w:val="000000"/>
          <w:spacing w:val="0"/>
          <w:sz w:val="32"/>
          <w:szCs w:val="32"/>
          <w:shd w:val="clear" w:color="auto" w:fill="FFFFFF"/>
          <w:lang w:val="en-US" w:eastAsia="zh-CN"/>
        </w:rPr>
        <w:t>反映纪检、监察方面的支出。</w:t>
      </w:r>
    </w:p>
    <w:p w14:paraId="64D43599">
      <w:pPr>
        <w:numPr>
          <w:ilvl w:val="0"/>
          <w:numId w:val="3"/>
        </w:numPr>
        <w:spacing w:line="560" w:lineRule="exact"/>
        <w:ind w:firstLine="646" w:firstLineChars="200"/>
        <w:jc w:val="left"/>
        <w:rPr>
          <w:rFonts w:hint="default" w:ascii="仿宋_GB2312" w:hAnsi="仿宋_GB2312" w:eastAsia="仿宋_GB2312" w:cs="仿宋_GB2312"/>
          <w:i w:val="0"/>
          <w:iCs w:val="0"/>
          <w:caps w:val="0"/>
          <w:color w:val="000000"/>
          <w:spacing w:val="0"/>
          <w:sz w:val="32"/>
          <w:szCs w:val="32"/>
          <w:shd w:val="clear" w:color="auto" w:fill="FFFFFF"/>
          <w:lang w:val="en-US" w:eastAsia="zh-CN"/>
        </w:rPr>
      </w:pPr>
      <w:r>
        <w:rPr>
          <w:rFonts w:hint="eastAsia" w:ascii="仿宋_GB2312" w:hAnsi="仿宋_GB2312" w:eastAsia="仿宋_GB2312" w:cs="仿宋_GB2312"/>
          <w:b/>
          <w:bCs/>
          <w:i w:val="0"/>
          <w:iCs w:val="0"/>
          <w:caps w:val="0"/>
          <w:color w:val="000000"/>
          <w:spacing w:val="0"/>
          <w:sz w:val="32"/>
          <w:szCs w:val="32"/>
          <w:shd w:val="clear" w:color="auto" w:fill="FFFFFF"/>
          <w:lang w:val="en-US" w:eastAsia="zh-CN"/>
        </w:rPr>
        <w:t>社会保障和就业支出（类）残疾人事业（款）：</w:t>
      </w:r>
      <w:r>
        <w:rPr>
          <w:rFonts w:hint="eastAsia" w:ascii="仿宋_GB2312" w:hAnsi="仿宋_GB2312" w:eastAsia="仿宋_GB2312" w:cs="仿宋_GB2312"/>
          <w:i w:val="0"/>
          <w:iCs w:val="0"/>
          <w:caps w:val="0"/>
          <w:color w:val="000000"/>
          <w:spacing w:val="0"/>
          <w:sz w:val="32"/>
          <w:szCs w:val="32"/>
          <w:shd w:val="clear" w:color="auto" w:fill="FFFFFF"/>
          <w:lang w:val="en-US" w:eastAsia="zh-CN"/>
        </w:rPr>
        <w:t>反映政府在残疾人事业方面的支出。</w:t>
      </w:r>
    </w:p>
    <w:p w14:paraId="068CEE9D">
      <w:pPr>
        <w:numPr>
          <w:ilvl w:val="0"/>
          <w:numId w:val="3"/>
        </w:numPr>
        <w:spacing w:line="560" w:lineRule="exact"/>
        <w:ind w:firstLine="646" w:firstLineChars="20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b/>
          <w:bCs/>
          <w:i w:val="0"/>
          <w:iCs w:val="0"/>
          <w:caps w:val="0"/>
          <w:color w:val="000000"/>
          <w:spacing w:val="0"/>
          <w:sz w:val="32"/>
          <w:szCs w:val="32"/>
          <w:shd w:val="clear" w:color="auto" w:fill="FFFFFF"/>
          <w:lang w:val="en-US" w:eastAsia="zh-CN"/>
        </w:rPr>
        <w:t>社会保障和就业支出（类）其他社会保障和就业支出（款）：</w:t>
      </w:r>
      <w:r>
        <w:rPr>
          <w:rFonts w:hint="eastAsia" w:ascii="仿宋_GB2312" w:hAnsi="仿宋_GB2312" w:eastAsia="仿宋_GB2312" w:cs="仿宋_GB2312"/>
          <w:i w:val="0"/>
          <w:iCs w:val="0"/>
          <w:caps w:val="0"/>
          <w:color w:val="000000"/>
          <w:spacing w:val="0"/>
          <w:sz w:val="32"/>
          <w:szCs w:val="32"/>
          <w:shd w:val="clear" w:color="auto" w:fill="FFFFFF"/>
          <w:lang w:val="en-US" w:eastAsia="zh-CN"/>
        </w:rPr>
        <w:t>反映除上述项目以外其他用于社会保障和就业方面的支出。</w:t>
      </w:r>
    </w:p>
    <w:p w14:paraId="599CEBF9">
      <w:pPr>
        <w:numPr>
          <w:ilvl w:val="0"/>
          <w:numId w:val="3"/>
        </w:numPr>
        <w:spacing w:line="560" w:lineRule="exact"/>
        <w:ind w:firstLine="646" w:firstLineChars="20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b/>
          <w:bCs/>
          <w:i w:val="0"/>
          <w:iCs w:val="0"/>
          <w:caps w:val="0"/>
          <w:color w:val="000000"/>
          <w:spacing w:val="0"/>
          <w:sz w:val="32"/>
          <w:szCs w:val="32"/>
          <w:shd w:val="clear" w:color="auto" w:fill="FFFFFF"/>
        </w:rPr>
        <w:t>社会保障和就业（类）行政事业单位离退休（款）归口管理的行政单位离退休（项）：</w:t>
      </w:r>
      <w:r>
        <w:rPr>
          <w:rFonts w:hint="eastAsia" w:ascii="仿宋_GB2312" w:hAnsi="仿宋_GB2312" w:eastAsia="仿宋_GB2312" w:cs="仿宋_GB2312"/>
          <w:i w:val="0"/>
          <w:iCs w:val="0"/>
          <w:caps w:val="0"/>
          <w:color w:val="000000"/>
          <w:spacing w:val="0"/>
          <w:sz w:val="32"/>
          <w:szCs w:val="32"/>
          <w:shd w:val="clear" w:color="auto" w:fill="FFFFFF"/>
        </w:rPr>
        <w:t>反映实行归口管理的行政单位（包括实行公务员管理的事业单位）开支的离退休经费。</w:t>
      </w:r>
    </w:p>
    <w:p w14:paraId="44FE02D7">
      <w:pPr>
        <w:numPr>
          <w:ilvl w:val="0"/>
          <w:numId w:val="3"/>
        </w:numPr>
        <w:spacing w:line="560" w:lineRule="exact"/>
        <w:ind w:firstLine="646" w:firstLineChars="20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b/>
          <w:bCs/>
          <w:i w:val="0"/>
          <w:iCs w:val="0"/>
          <w:caps w:val="0"/>
          <w:color w:val="000000"/>
          <w:spacing w:val="0"/>
          <w:sz w:val="32"/>
          <w:szCs w:val="32"/>
          <w:shd w:val="clear" w:color="auto" w:fill="FFFFFF"/>
        </w:rPr>
        <w:t>社会保障和就业（类）行政事业单位离退休（款）事业单位离退休（项）：</w:t>
      </w:r>
      <w:r>
        <w:rPr>
          <w:rFonts w:hint="eastAsia" w:ascii="仿宋_GB2312" w:hAnsi="仿宋_GB2312" w:eastAsia="仿宋_GB2312" w:cs="仿宋_GB2312"/>
          <w:i w:val="0"/>
          <w:iCs w:val="0"/>
          <w:caps w:val="0"/>
          <w:color w:val="000000"/>
          <w:spacing w:val="0"/>
          <w:sz w:val="32"/>
          <w:szCs w:val="32"/>
          <w:shd w:val="clear" w:color="auto" w:fill="FFFFFF"/>
        </w:rPr>
        <w:t>反映实行归口管理的事业单位开支的离退休经费。</w:t>
      </w:r>
    </w:p>
    <w:p w14:paraId="6171E75C">
      <w:pPr>
        <w:numPr>
          <w:ilvl w:val="0"/>
          <w:numId w:val="3"/>
        </w:numPr>
        <w:spacing w:line="560" w:lineRule="exact"/>
        <w:ind w:firstLine="646" w:firstLineChars="20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b/>
          <w:bCs/>
          <w:i w:val="0"/>
          <w:iCs w:val="0"/>
          <w:caps w:val="0"/>
          <w:color w:val="000000"/>
          <w:spacing w:val="0"/>
          <w:sz w:val="32"/>
          <w:szCs w:val="32"/>
          <w:shd w:val="clear" w:color="auto" w:fill="FFFFFF"/>
        </w:rPr>
        <w:t>卫生健康类（类）行政事业单位医疗（款）行政单位医疗（项）：</w:t>
      </w:r>
      <w:r>
        <w:rPr>
          <w:rFonts w:hint="eastAsia" w:ascii="仿宋_GB2312" w:hAnsi="仿宋_GB2312" w:eastAsia="仿宋_GB2312" w:cs="仿宋_GB2312"/>
          <w:i w:val="0"/>
          <w:iCs w:val="0"/>
          <w:caps w:val="0"/>
          <w:color w:val="000000"/>
          <w:spacing w:val="0"/>
          <w:sz w:val="32"/>
          <w:szCs w:val="32"/>
          <w:shd w:val="clear" w:color="auto" w:fill="FFFFFF"/>
        </w:rPr>
        <w:t>反映财政部门安排的行政单位（包括实行公务员管理的事业单位，下同）基本医疗保险缴费经费，未参加医疗保险的行政单位的公费医疗经费，按国家规定享受离休人员、红军老战士待遇人员的医疗经费。</w:t>
      </w:r>
    </w:p>
    <w:p w14:paraId="6A935778">
      <w:pPr>
        <w:numPr>
          <w:ilvl w:val="0"/>
          <w:numId w:val="3"/>
        </w:numPr>
        <w:spacing w:line="560" w:lineRule="exact"/>
        <w:ind w:firstLine="646"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b/>
          <w:bCs/>
          <w:i w:val="0"/>
          <w:iCs w:val="0"/>
          <w:caps w:val="0"/>
          <w:color w:val="000000"/>
          <w:spacing w:val="0"/>
          <w:sz w:val="32"/>
          <w:szCs w:val="32"/>
          <w:shd w:val="clear" w:color="auto" w:fill="FFFFFF"/>
        </w:rPr>
        <w:t>卫生健康类（类）行政事业单位医疗（款）事业单位医疗（项）：</w:t>
      </w:r>
      <w:r>
        <w:rPr>
          <w:rFonts w:hint="eastAsia" w:ascii="仿宋_GB2312" w:hAnsi="仿宋_GB2312" w:eastAsia="仿宋_GB2312" w:cs="仿宋_GB2312"/>
          <w:i w:val="0"/>
          <w:iCs w:val="0"/>
          <w:caps w:val="0"/>
          <w:color w:val="000000"/>
          <w:spacing w:val="0"/>
          <w:sz w:val="32"/>
          <w:szCs w:val="32"/>
          <w:shd w:val="clear" w:color="auto" w:fill="FFFFFF"/>
        </w:rPr>
        <w:t>反映财政部门安排的事业单位基本医疗保险缴费经费，未参加医疗保险的事业单位的公费医疗经费，按国家规定享受离休人员待遇人员的医疗经费。</w:t>
      </w:r>
    </w:p>
    <w:p w14:paraId="1AF475E0">
      <w:pPr>
        <w:numPr>
          <w:ilvl w:val="0"/>
          <w:numId w:val="3"/>
        </w:numPr>
        <w:spacing w:line="560" w:lineRule="exact"/>
        <w:ind w:firstLine="646" w:firstLineChars="200"/>
        <w:jc w:val="left"/>
        <w:rPr>
          <w:rFonts w:hint="eastAsia" w:ascii="仿宋_GB2312" w:hAnsi="宋体" w:eastAsia="仿宋_GB2312" w:cs="仿宋_GB2312"/>
          <w:kern w:val="0"/>
          <w:sz w:val="32"/>
          <w:szCs w:val="32"/>
          <w:lang w:eastAsia="zh-CN"/>
        </w:rPr>
      </w:pPr>
      <w:r>
        <w:rPr>
          <w:rFonts w:hint="eastAsia" w:ascii="仿宋_GB2312" w:hAnsi="仿宋_GB2312" w:eastAsia="仿宋_GB2312" w:cs="仿宋_GB2312"/>
          <w:b/>
          <w:bCs/>
          <w:i w:val="0"/>
          <w:iCs w:val="0"/>
          <w:caps w:val="0"/>
          <w:color w:val="000000"/>
          <w:spacing w:val="0"/>
          <w:sz w:val="32"/>
          <w:szCs w:val="32"/>
          <w:shd w:val="clear" w:color="auto" w:fill="FFFFFF"/>
        </w:rPr>
        <w:t>住房保障（类）住房改革（款）住房公积金（项）：</w:t>
      </w:r>
      <w:r>
        <w:rPr>
          <w:rFonts w:hint="eastAsia" w:ascii="仿宋_GB2312" w:hAnsi="仿宋_GB2312" w:eastAsia="仿宋_GB2312" w:cs="仿宋_GB2312"/>
          <w:i w:val="0"/>
          <w:iCs w:val="0"/>
          <w:caps w:val="0"/>
          <w:color w:val="000000"/>
          <w:spacing w:val="0"/>
          <w:sz w:val="32"/>
          <w:szCs w:val="32"/>
          <w:shd w:val="clear" w:color="auto" w:fill="FFFFFF"/>
        </w:rPr>
        <w:t>反映行政事业单位按人力资源和社会保障部、财政部规定的基本工资和津贴补贴以及规定比例为职工缴纳的住房公积金。</w:t>
      </w:r>
    </w:p>
    <w:p w14:paraId="5A3F2EDD">
      <w:pPr>
        <w:numPr>
          <w:ilvl w:val="0"/>
          <w:numId w:val="3"/>
        </w:numPr>
        <w:spacing w:line="560" w:lineRule="exact"/>
        <w:ind w:firstLine="646" w:firstLineChars="200"/>
        <w:jc w:val="left"/>
        <w:rPr>
          <w:rFonts w:hint="eastAsia" w:ascii="仿宋_GB2312" w:hAnsi="宋体" w:eastAsia="仿宋_GB2312" w:cs="仿宋_GB2312"/>
          <w:kern w:val="0"/>
          <w:sz w:val="32"/>
          <w:szCs w:val="32"/>
          <w:lang w:eastAsia="zh-CN"/>
        </w:rPr>
      </w:pPr>
      <w:r>
        <w:rPr>
          <w:rFonts w:hint="eastAsia" w:ascii="仿宋_GB2312" w:hAnsi="宋体" w:eastAsia="仿宋_GB2312" w:cs="仿宋_GB2312"/>
          <w:b/>
          <w:bCs/>
          <w:kern w:val="0"/>
          <w:sz w:val="32"/>
          <w:szCs w:val="32"/>
        </w:rPr>
        <w:t>农林水支出（类）农业</w:t>
      </w:r>
      <w:r>
        <w:rPr>
          <w:rFonts w:hint="eastAsia" w:ascii="仿宋_GB2312" w:hAnsi="宋体" w:eastAsia="仿宋_GB2312" w:cs="仿宋_GB2312"/>
          <w:b/>
          <w:bCs/>
          <w:kern w:val="0"/>
          <w:sz w:val="32"/>
          <w:szCs w:val="32"/>
          <w:lang w:eastAsia="zh-CN"/>
        </w:rPr>
        <w:t>农村</w:t>
      </w:r>
      <w:r>
        <w:rPr>
          <w:rFonts w:hint="eastAsia" w:ascii="仿宋_GB2312" w:hAnsi="宋体" w:eastAsia="仿宋_GB2312" w:cs="仿宋_GB2312"/>
          <w:b/>
          <w:bCs/>
          <w:kern w:val="0"/>
          <w:sz w:val="32"/>
          <w:szCs w:val="32"/>
        </w:rPr>
        <w:t>（款）行政运行（项）：</w:t>
      </w:r>
      <w:r>
        <w:rPr>
          <w:rFonts w:hint="eastAsia" w:ascii="仿宋_GB2312" w:hAnsi="宋体" w:eastAsia="仿宋_GB2312" w:cs="仿宋_GB2312"/>
          <w:kern w:val="0"/>
          <w:sz w:val="32"/>
          <w:szCs w:val="32"/>
        </w:rPr>
        <w:t>反映行政单位（包括试行公务员管理的事业单位）的基本支出。</w:t>
      </w:r>
    </w:p>
    <w:p w14:paraId="23141C39">
      <w:pPr>
        <w:numPr>
          <w:ilvl w:val="0"/>
          <w:numId w:val="3"/>
        </w:numPr>
        <w:spacing w:line="560" w:lineRule="exact"/>
        <w:ind w:firstLine="646" w:firstLineChars="200"/>
        <w:jc w:val="left"/>
        <w:rPr>
          <w:rFonts w:hint="eastAsia" w:ascii="仿宋_GB2312" w:hAnsi="宋体" w:eastAsia="仿宋_GB2312" w:cs="仿宋_GB2312"/>
          <w:kern w:val="0"/>
          <w:sz w:val="32"/>
          <w:szCs w:val="32"/>
          <w:lang w:eastAsia="zh-CN"/>
        </w:rPr>
      </w:pPr>
      <w:r>
        <w:rPr>
          <w:rFonts w:hint="eastAsia" w:ascii="仿宋_GB2312" w:hAnsi="宋体" w:eastAsia="仿宋_GB2312" w:cs="仿宋_GB2312"/>
          <w:b/>
          <w:bCs/>
          <w:kern w:val="0"/>
          <w:sz w:val="32"/>
          <w:szCs w:val="32"/>
        </w:rPr>
        <w:t>农林水支出（类）农业</w:t>
      </w:r>
      <w:r>
        <w:rPr>
          <w:rFonts w:hint="eastAsia" w:ascii="仿宋_GB2312" w:hAnsi="宋体" w:eastAsia="仿宋_GB2312" w:cs="仿宋_GB2312"/>
          <w:b/>
          <w:bCs/>
          <w:kern w:val="0"/>
          <w:sz w:val="32"/>
          <w:szCs w:val="32"/>
          <w:lang w:eastAsia="zh-CN"/>
        </w:rPr>
        <w:t>农村</w:t>
      </w:r>
      <w:r>
        <w:rPr>
          <w:rFonts w:hint="eastAsia" w:ascii="仿宋_GB2312" w:hAnsi="宋体" w:eastAsia="仿宋_GB2312" w:cs="仿宋_GB2312"/>
          <w:b/>
          <w:bCs/>
          <w:kern w:val="0"/>
          <w:sz w:val="32"/>
          <w:szCs w:val="32"/>
        </w:rPr>
        <w:t>（款）事业运行（项）：</w:t>
      </w:r>
      <w:r>
        <w:rPr>
          <w:rFonts w:hint="eastAsia" w:ascii="仿宋_GB2312" w:hAnsi="宋体" w:eastAsia="仿宋_GB2312" w:cs="仿宋_GB2312"/>
          <w:kern w:val="0"/>
          <w:sz w:val="32"/>
          <w:szCs w:val="32"/>
        </w:rPr>
        <w:t>反映用于农业事业单位基本支出，事业单位设施、系统运行与资产维护等方面的支出。</w:t>
      </w:r>
    </w:p>
    <w:p w14:paraId="21141490">
      <w:pPr>
        <w:numPr>
          <w:ilvl w:val="0"/>
          <w:numId w:val="3"/>
        </w:numPr>
        <w:spacing w:line="560" w:lineRule="exact"/>
        <w:ind w:firstLine="646" w:firstLineChars="200"/>
        <w:jc w:val="left"/>
        <w:rPr>
          <w:rFonts w:hint="eastAsia" w:ascii="仿宋_GB2312" w:hAnsi="宋体" w:eastAsia="仿宋_GB2312" w:cs="仿宋_GB2312"/>
          <w:kern w:val="0"/>
          <w:sz w:val="32"/>
          <w:szCs w:val="32"/>
          <w:lang w:eastAsia="zh-CN"/>
        </w:rPr>
      </w:pPr>
      <w:r>
        <w:rPr>
          <w:rFonts w:hint="eastAsia" w:ascii="仿宋_GB2312" w:hAnsi="宋体" w:eastAsia="仿宋_GB2312" w:cs="仿宋_GB2312"/>
          <w:b/>
          <w:bCs/>
          <w:kern w:val="0"/>
          <w:sz w:val="32"/>
          <w:szCs w:val="32"/>
        </w:rPr>
        <w:t>农林水支出（类）农业</w:t>
      </w:r>
      <w:r>
        <w:rPr>
          <w:rFonts w:hint="eastAsia" w:ascii="仿宋_GB2312" w:hAnsi="宋体" w:eastAsia="仿宋_GB2312" w:cs="仿宋_GB2312"/>
          <w:b/>
          <w:bCs/>
          <w:kern w:val="0"/>
          <w:sz w:val="32"/>
          <w:szCs w:val="32"/>
          <w:lang w:eastAsia="zh-CN"/>
        </w:rPr>
        <w:t>农村</w:t>
      </w:r>
      <w:r>
        <w:rPr>
          <w:rFonts w:hint="eastAsia" w:ascii="仿宋_GB2312" w:hAnsi="宋体" w:eastAsia="仿宋_GB2312" w:cs="仿宋_GB2312"/>
          <w:b/>
          <w:bCs/>
          <w:kern w:val="0"/>
          <w:sz w:val="32"/>
          <w:szCs w:val="32"/>
        </w:rPr>
        <w:t>（款）科技转化与推广服务（项）：</w:t>
      </w:r>
      <w:r>
        <w:rPr>
          <w:rFonts w:hint="eastAsia" w:ascii="仿宋_GB2312" w:hAnsi="宋体" w:eastAsia="仿宋_GB2312" w:cs="仿宋_GB2312"/>
          <w:kern w:val="0"/>
          <w:sz w:val="32"/>
          <w:szCs w:val="32"/>
        </w:rPr>
        <w:t>反映用于农业科技成果转化，农业新品种、新机具、新技术引进、试验、示范、推广及服务，农村人居环境整治等方面的技术试验示范支出。</w:t>
      </w:r>
    </w:p>
    <w:p w14:paraId="59541A59">
      <w:pPr>
        <w:numPr>
          <w:ilvl w:val="0"/>
          <w:numId w:val="3"/>
        </w:numPr>
        <w:spacing w:line="560" w:lineRule="exact"/>
        <w:ind w:firstLine="646" w:firstLineChars="200"/>
        <w:jc w:val="left"/>
        <w:rPr>
          <w:rFonts w:hint="eastAsia" w:ascii="仿宋_GB2312" w:hAnsi="宋体" w:eastAsia="仿宋_GB2312" w:cs="仿宋_GB2312"/>
          <w:kern w:val="0"/>
          <w:sz w:val="32"/>
          <w:szCs w:val="32"/>
          <w:lang w:eastAsia="zh-CN"/>
        </w:rPr>
      </w:pPr>
      <w:r>
        <w:rPr>
          <w:rFonts w:hint="eastAsia" w:ascii="仿宋_GB2312" w:hAnsi="宋体" w:eastAsia="仿宋_GB2312" w:cs="仿宋_GB2312"/>
          <w:b/>
          <w:bCs/>
          <w:kern w:val="0"/>
          <w:sz w:val="32"/>
          <w:szCs w:val="32"/>
        </w:rPr>
        <w:t>农林水支出（类）农业</w:t>
      </w:r>
      <w:r>
        <w:rPr>
          <w:rFonts w:hint="eastAsia" w:ascii="仿宋_GB2312" w:hAnsi="宋体" w:eastAsia="仿宋_GB2312" w:cs="仿宋_GB2312"/>
          <w:b/>
          <w:bCs/>
          <w:kern w:val="0"/>
          <w:sz w:val="32"/>
          <w:szCs w:val="32"/>
          <w:lang w:eastAsia="zh-CN"/>
        </w:rPr>
        <w:t>农村</w:t>
      </w:r>
      <w:r>
        <w:rPr>
          <w:rFonts w:hint="eastAsia" w:ascii="仿宋_GB2312" w:hAnsi="宋体" w:eastAsia="仿宋_GB2312" w:cs="仿宋_GB2312"/>
          <w:b/>
          <w:bCs/>
          <w:kern w:val="0"/>
          <w:sz w:val="32"/>
          <w:szCs w:val="32"/>
        </w:rPr>
        <w:t>（款）病虫害</w:t>
      </w:r>
      <w:r>
        <w:rPr>
          <w:rFonts w:hint="eastAsia" w:ascii="仿宋_GB2312" w:hAnsi="宋体" w:eastAsia="仿宋_GB2312" w:cs="仿宋_GB2312"/>
          <w:b/>
          <w:bCs/>
          <w:kern w:val="0"/>
          <w:sz w:val="32"/>
          <w:szCs w:val="32"/>
          <w:lang w:eastAsia="zh-CN"/>
        </w:rPr>
        <w:t>控制</w:t>
      </w:r>
      <w:r>
        <w:rPr>
          <w:rFonts w:hint="eastAsia" w:ascii="仿宋_GB2312" w:hAnsi="宋体" w:eastAsia="仿宋_GB2312" w:cs="仿宋_GB2312"/>
          <w:b/>
          <w:bCs/>
          <w:kern w:val="0"/>
          <w:sz w:val="32"/>
          <w:szCs w:val="32"/>
        </w:rPr>
        <w:t>（项）：</w:t>
      </w:r>
      <w:r>
        <w:rPr>
          <w:rFonts w:hint="eastAsia" w:ascii="仿宋_GB2312" w:hAnsi="宋体" w:eastAsia="仿宋_GB2312" w:cs="仿宋_GB2312"/>
          <w:kern w:val="0"/>
          <w:sz w:val="32"/>
          <w:szCs w:val="32"/>
        </w:rPr>
        <w:t>反映用于病虫鼠害及疫情监测、预报、预防、控制、检疫、防疫所需的仪器、设施、药物、疫苗、种苗、，疫畜（禽、鱼、植物）防治、扑杀补偿及劳务补助、菌（毒）种保藏及动植物及其产品检疫、检测等方面的支出。</w:t>
      </w:r>
    </w:p>
    <w:p w14:paraId="49D9AAFB">
      <w:pPr>
        <w:numPr>
          <w:ilvl w:val="0"/>
          <w:numId w:val="3"/>
        </w:numPr>
        <w:spacing w:line="560" w:lineRule="exact"/>
        <w:ind w:firstLine="646" w:firstLineChars="200"/>
        <w:jc w:val="left"/>
        <w:rPr>
          <w:rFonts w:hint="eastAsia" w:ascii="仿宋_GB2312" w:hAnsi="宋体" w:eastAsia="仿宋_GB2312" w:cs="仿宋_GB2312"/>
          <w:kern w:val="0"/>
          <w:sz w:val="32"/>
          <w:szCs w:val="32"/>
          <w:lang w:eastAsia="zh-CN"/>
        </w:rPr>
      </w:pPr>
      <w:r>
        <w:rPr>
          <w:rFonts w:hint="eastAsia" w:ascii="仿宋_GB2312" w:hAnsi="宋体" w:eastAsia="仿宋_GB2312" w:cs="仿宋_GB2312"/>
          <w:b/>
          <w:bCs/>
          <w:kern w:val="0"/>
          <w:sz w:val="32"/>
          <w:szCs w:val="32"/>
        </w:rPr>
        <w:t>农林水支出（类）农业</w:t>
      </w:r>
      <w:r>
        <w:rPr>
          <w:rFonts w:hint="eastAsia" w:ascii="仿宋_GB2312" w:hAnsi="宋体" w:eastAsia="仿宋_GB2312" w:cs="仿宋_GB2312"/>
          <w:b/>
          <w:bCs/>
          <w:kern w:val="0"/>
          <w:sz w:val="32"/>
          <w:szCs w:val="32"/>
          <w:lang w:eastAsia="zh-CN"/>
        </w:rPr>
        <w:t>农村</w:t>
      </w:r>
      <w:r>
        <w:rPr>
          <w:rFonts w:hint="eastAsia" w:ascii="仿宋_GB2312" w:hAnsi="宋体" w:eastAsia="仿宋_GB2312" w:cs="仿宋_GB2312"/>
          <w:b/>
          <w:bCs/>
          <w:kern w:val="0"/>
          <w:sz w:val="32"/>
          <w:szCs w:val="32"/>
        </w:rPr>
        <w:t>（款）行业业务管理（项）：</w:t>
      </w:r>
      <w:r>
        <w:rPr>
          <w:rFonts w:hint="eastAsia" w:ascii="仿宋_GB2312" w:hAnsi="宋体" w:eastAsia="仿宋_GB2312" w:cs="仿宋_GB2312"/>
          <w:kern w:val="0"/>
          <w:sz w:val="32"/>
          <w:szCs w:val="32"/>
        </w:rPr>
        <w:t>反映用于农业农村政策研究、规划编制、评审评估、绩效评价、监督检查等基本业务管理工作的支出。</w:t>
      </w:r>
    </w:p>
    <w:p w14:paraId="49183A3E">
      <w:pPr>
        <w:numPr>
          <w:ilvl w:val="0"/>
          <w:numId w:val="3"/>
        </w:numPr>
        <w:spacing w:line="560" w:lineRule="exact"/>
        <w:ind w:firstLine="646" w:firstLineChars="200"/>
        <w:jc w:val="left"/>
        <w:rPr>
          <w:rFonts w:hint="eastAsia" w:ascii="仿宋" w:hAnsi="仿宋" w:eastAsia="仿宋"/>
          <w:sz w:val="32"/>
          <w:szCs w:val="32"/>
          <w:highlight w:val="none"/>
        </w:rPr>
      </w:pPr>
      <w:r>
        <w:rPr>
          <w:rFonts w:hint="eastAsia" w:ascii="仿宋_GB2312" w:hAnsi="宋体" w:eastAsia="仿宋_GB2312" w:cs="仿宋_GB2312"/>
          <w:b/>
          <w:bCs/>
          <w:kern w:val="0"/>
          <w:sz w:val="32"/>
          <w:szCs w:val="32"/>
        </w:rPr>
        <w:t>农林水支出（类）巩固脱贫衔接乡村振兴（款）其他巩固脱贫衔接乡村振兴支出（项）：</w:t>
      </w:r>
      <w:r>
        <w:rPr>
          <w:rFonts w:hint="eastAsia" w:ascii="仿宋_GB2312" w:hAnsi="宋体" w:eastAsia="仿宋_GB2312" w:cs="仿宋_GB2312"/>
          <w:kern w:val="0"/>
          <w:sz w:val="32"/>
          <w:szCs w:val="32"/>
        </w:rPr>
        <w:tab/>
      </w:r>
      <w:r>
        <w:rPr>
          <w:rFonts w:hint="eastAsia" w:ascii="仿宋_GB2312" w:hAnsi="宋体" w:eastAsia="仿宋_GB2312" w:cs="仿宋_GB2312"/>
          <w:kern w:val="0"/>
          <w:sz w:val="32"/>
          <w:szCs w:val="32"/>
        </w:rPr>
        <w:t>反映其他用于巩固拓展脱贫攻坚成果同乡村振兴有效衔接方面的支出</w:t>
      </w:r>
    </w:p>
    <w:p w14:paraId="786BBA68">
      <w:pPr>
        <w:numPr>
          <w:ilvl w:val="0"/>
          <w:numId w:val="3"/>
        </w:numPr>
        <w:spacing w:line="560" w:lineRule="exact"/>
        <w:ind w:firstLine="646" w:firstLineChars="200"/>
        <w:jc w:val="left"/>
        <w:rPr>
          <w:rFonts w:hint="eastAsia" w:ascii="仿宋" w:hAnsi="仿宋" w:eastAsia="仿宋"/>
          <w:sz w:val="32"/>
          <w:szCs w:val="32"/>
          <w:highlight w:val="none"/>
        </w:rPr>
      </w:pPr>
      <w:r>
        <w:rPr>
          <w:rFonts w:hint="eastAsia" w:ascii="仿宋_GB2312" w:hAnsi="宋体" w:eastAsia="仿宋_GB2312" w:cs="仿宋_GB2312"/>
          <w:b/>
          <w:bCs/>
          <w:kern w:val="0"/>
          <w:sz w:val="32"/>
          <w:szCs w:val="32"/>
          <w:highlight w:val="none"/>
        </w:rPr>
        <w:t>社会保障和就业支出（类）</w:t>
      </w:r>
      <w:r>
        <w:rPr>
          <w:rFonts w:hint="eastAsia" w:ascii="仿宋_GB2312" w:hAnsi="宋体" w:eastAsia="仿宋_GB2312" w:cs="仿宋_GB2312"/>
          <w:b/>
          <w:bCs/>
          <w:kern w:val="0"/>
          <w:sz w:val="32"/>
          <w:szCs w:val="32"/>
          <w:highlight w:val="none"/>
          <w:lang w:eastAsia="zh-CN"/>
        </w:rPr>
        <w:t>残疾人事业</w:t>
      </w:r>
      <w:r>
        <w:rPr>
          <w:rFonts w:hint="eastAsia" w:ascii="仿宋_GB2312" w:hAnsi="宋体" w:eastAsia="仿宋_GB2312" w:cs="仿宋_GB2312"/>
          <w:b/>
          <w:bCs/>
          <w:kern w:val="0"/>
          <w:sz w:val="32"/>
          <w:szCs w:val="32"/>
          <w:highlight w:val="none"/>
        </w:rPr>
        <w:t>（款）其他</w:t>
      </w:r>
      <w:r>
        <w:rPr>
          <w:rFonts w:hint="eastAsia" w:ascii="仿宋_GB2312" w:hAnsi="宋体" w:eastAsia="仿宋_GB2312" w:cs="仿宋_GB2312"/>
          <w:b/>
          <w:bCs/>
          <w:kern w:val="0"/>
          <w:sz w:val="32"/>
          <w:szCs w:val="32"/>
          <w:highlight w:val="none"/>
          <w:lang w:eastAsia="zh-CN"/>
        </w:rPr>
        <w:t>残疾人事业</w:t>
      </w:r>
      <w:r>
        <w:rPr>
          <w:rFonts w:hint="eastAsia" w:ascii="仿宋_GB2312" w:hAnsi="宋体" w:eastAsia="仿宋_GB2312" w:cs="仿宋_GB2312"/>
          <w:b/>
          <w:bCs/>
          <w:kern w:val="0"/>
          <w:sz w:val="32"/>
          <w:szCs w:val="32"/>
          <w:highlight w:val="none"/>
        </w:rPr>
        <w:t>支出（项）：</w:t>
      </w:r>
      <w:r>
        <w:rPr>
          <w:rFonts w:hint="eastAsia" w:ascii="仿宋_GB2312" w:hAnsi="宋体" w:eastAsia="仿宋_GB2312" w:cs="仿宋_GB2312"/>
          <w:kern w:val="0"/>
          <w:sz w:val="32"/>
          <w:szCs w:val="32"/>
          <w:highlight w:val="none"/>
        </w:rPr>
        <w:t>反映</w:t>
      </w:r>
      <w:r>
        <w:rPr>
          <w:rFonts w:hint="eastAsia" w:ascii="仿宋_GB2312" w:hAnsi="宋体" w:eastAsia="仿宋_GB2312" w:cs="仿宋_GB2312"/>
          <w:kern w:val="0"/>
          <w:sz w:val="32"/>
          <w:szCs w:val="32"/>
          <w:highlight w:val="none"/>
          <w:lang w:eastAsia="zh-CN"/>
        </w:rPr>
        <w:t>除上述项目以外其他用于残疾人事业方面的支出。</w:t>
      </w:r>
    </w:p>
    <w:p w14:paraId="27760F94">
      <w:pPr>
        <w:rPr>
          <w:rFonts w:ascii="宋体" w:hAnsi="宋体"/>
          <w:b/>
          <w:sz w:val="36"/>
          <w:szCs w:val="36"/>
        </w:rPr>
      </w:pPr>
    </w:p>
    <w:p w14:paraId="42D3AD6C">
      <w:pPr>
        <w:pStyle w:val="2"/>
        <w:rPr>
          <w:rFonts w:ascii="宋体" w:hAnsi="宋体"/>
          <w:b/>
          <w:sz w:val="36"/>
          <w:szCs w:val="36"/>
        </w:rPr>
      </w:pPr>
    </w:p>
    <w:p w14:paraId="7A935171">
      <w:pPr>
        <w:tabs>
          <w:tab w:val="left" w:pos="2343"/>
        </w:tabs>
        <w:spacing w:line="560" w:lineRule="exact"/>
        <w:jc w:val="center"/>
        <w:outlineLvl w:val="0"/>
        <w:rPr>
          <w:rFonts w:ascii="仿宋_GB2312" w:eastAsia="仿宋_GB2312"/>
          <w:sz w:val="32"/>
          <w:szCs w:val="32"/>
        </w:rPr>
      </w:pPr>
      <w:r>
        <w:rPr>
          <w:rFonts w:hint="eastAsia" w:ascii="宋体" w:hAnsi="宋体"/>
          <w:b/>
          <w:sz w:val="36"/>
          <w:szCs w:val="36"/>
        </w:rPr>
        <w:t xml:space="preserve">第五部分 </w:t>
      </w:r>
      <w:r>
        <w:rPr>
          <w:rFonts w:hint="eastAsia" w:ascii="宋体" w:hAnsi="宋体"/>
          <w:b/>
          <w:sz w:val="36"/>
          <w:szCs w:val="36"/>
          <w:lang w:val="en-US" w:eastAsia="zh-CN"/>
        </w:rPr>
        <w:t>2025</w:t>
      </w:r>
      <w:r>
        <w:rPr>
          <w:rFonts w:hint="eastAsia" w:ascii="宋体" w:hAnsi="宋体"/>
          <w:b/>
          <w:sz w:val="36"/>
          <w:szCs w:val="36"/>
        </w:rPr>
        <w:t>年</w:t>
      </w:r>
      <w:r>
        <w:rPr>
          <w:rFonts w:hint="eastAsia" w:ascii="宋体" w:hAnsi="宋体"/>
          <w:b/>
          <w:sz w:val="36"/>
          <w:szCs w:val="36"/>
          <w:lang w:eastAsia="zh-CN"/>
        </w:rPr>
        <w:t>盘锦市农业农村局</w:t>
      </w:r>
      <w:r>
        <w:rPr>
          <w:rFonts w:hint="eastAsia" w:ascii="宋体" w:hAnsi="宋体"/>
          <w:b/>
          <w:sz w:val="36"/>
          <w:szCs w:val="36"/>
        </w:rPr>
        <w:t>部门预算</w:t>
      </w:r>
      <w:r>
        <w:rPr>
          <w:rFonts w:hint="eastAsia" w:ascii="宋体" w:hAnsi="宋体"/>
          <w:b/>
          <w:sz w:val="36"/>
          <w:szCs w:val="36"/>
          <w:lang w:eastAsia="zh-CN"/>
        </w:rPr>
        <w:t>公开</w:t>
      </w:r>
      <w:r>
        <w:rPr>
          <w:rFonts w:hint="eastAsia" w:ascii="宋体" w:hAnsi="宋体"/>
          <w:b/>
          <w:sz w:val="36"/>
          <w:szCs w:val="36"/>
        </w:rPr>
        <w:t>表</w:t>
      </w:r>
    </w:p>
    <w:p w14:paraId="25B92749">
      <w:pPr>
        <w:spacing w:line="560" w:lineRule="exact"/>
        <w:jc w:val="both"/>
        <w:rPr>
          <w:rFonts w:hint="eastAsia" w:ascii="宋体" w:hAnsi="宋体"/>
          <w:b/>
          <w:sz w:val="36"/>
          <w:szCs w:val="36"/>
        </w:rPr>
      </w:pPr>
    </w:p>
    <w:p w14:paraId="047C8004">
      <w:pPr>
        <w:spacing w:line="560" w:lineRule="exact"/>
        <w:ind w:firstLine="2261" w:firstLineChars="700"/>
        <w:jc w:val="left"/>
        <w:rPr>
          <w:rFonts w:ascii="仿宋_GB2312" w:eastAsia="仿宋_GB2312"/>
          <w:b/>
          <w:sz w:val="32"/>
          <w:szCs w:val="32"/>
        </w:rPr>
      </w:pPr>
      <w:r>
        <w:rPr>
          <w:rFonts w:hint="eastAsia" w:ascii="仿宋_GB2312" w:hAnsi="仿宋_GB2312" w:eastAsia="仿宋_GB2312" w:cs="仿宋_GB2312"/>
          <w:b w:val="0"/>
          <w:bCs/>
          <w:sz w:val="32"/>
          <w:szCs w:val="32"/>
        </w:rPr>
        <w:t>（该部分内容详见附件）</w:t>
      </w:r>
    </w:p>
    <w:sectPr>
      <w:footerReference r:id="rId3" w:type="default"/>
      <w:pgSz w:w="11906" w:h="16838"/>
      <w:pgMar w:top="1440" w:right="1797" w:bottom="1440" w:left="1797" w:header="851" w:footer="992" w:gutter="0"/>
      <w:cols w:space="0" w:num="1"/>
      <w:titlePg/>
      <w:rtlGutter w:val="0"/>
      <w:docGrid w:type="linesAndChars" w:linePitch="319"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2C67F7">
    <w:pPr>
      <w:pStyle w:val="4"/>
      <w:framePr w:wrap="around" w:vAnchor="text" w:hAnchor="margin" w:xAlign="center" w:y="1"/>
      <w:rPr>
        <w:rStyle w:val="9"/>
      </w:rPr>
    </w:pPr>
    <w:r>
      <w:rPr>
        <w:rStyle w:val="9"/>
      </w:rPr>
      <w:fldChar w:fldCharType="begin"/>
    </w:r>
    <w:r>
      <w:rPr>
        <w:rStyle w:val="9"/>
      </w:rPr>
      <w:instrText xml:space="preserve">PAGE  </w:instrText>
    </w:r>
    <w:r>
      <w:rPr>
        <w:rStyle w:val="9"/>
      </w:rPr>
      <w:fldChar w:fldCharType="separate"/>
    </w:r>
    <w:r>
      <w:rPr>
        <w:rStyle w:val="9"/>
      </w:rPr>
      <w:t>7</w:t>
    </w:r>
    <w:r>
      <w:rPr>
        <w:rStyle w:val="9"/>
      </w:rPr>
      <w:fldChar w:fldCharType="end"/>
    </w:r>
  </w:p>
  <w:p w14:paraId="1174F2F5">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8CE4A3"/>
    <w:multiLevelType w:val="singleLevel"/>
    <w:tmpl w:val="DD8CE4A3"/>
    <w:lvl w:ilvl="0" w:tentative="0">
      <w:start w:val="1"/>
      <w:numFmt w:val="chineseCounting"/>
      <w:suff w:val="nothing"/>
      <w:lvlText w:val="（%1）"/>
      <w:lvlJc w:val="left"/>
      <w:rPr>
        <w:rFonts w:hint="eastAsia"/>
      </w:rPr>
    </w:lvl>
  </w:abstractNum>
  <w:abstractNum w:abstractNumId="1">
    <w:nsid w:val="4F5DA526"/>
    <w:multiLevelType w:val="singleLevel"/>
    <w:tmpl w:val="4F5DA526"/>
    <w:lvl w:ilvl="0" w:tentative="0">
      <w:start w:val="1"/>
      <w:numFmt w:val="decimal"/>
      <w:lvlText w:val="%1."/>
      <w:lvlJc w:val="left"/>
      <w:pPr>
        <w:tabs>
          <w:tab w:val="left" w:pos="312"/>
        </w:tabs>
      </w:pPr>
    </w:lvl>
  </w:abstractNum>
  <w:abstractNum w:abstractNumId="2">
    <w:nsid w:val="601769EA"/>
    <w:multiLevelType w:val="singleLevel"/>
    <w:tmpl w:val="601769EA"/>
    <w:lvl w:ilvl="0" w:tentative="0">
      <w:start w:val="8"/>
      <w:numFmt w:val="chineseCounting"/>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7"/>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B21"/>
    <w:rsid w:val="000048A5"/>
    <w:rsid w:val="00007E46"/>
    <w:rsid w:val="000133BF"/>
    <w:rsid w:val="00022421"/>
    <w:rsid w:val="00024EC7"/>
    <w:rsid w:val="0002546B"/>
    <w:rsid w:val="0003153C"/>
    <w:rsid w:val="00032156"/>
    <w:rsid w:val="00042F4C"/>
    <w:rsid w:val="0004398C"/>
    <w:rsid w:val="0004572D"/>
    <w:rsid w:val="00051065"/>
    <w:rsid w:val="00054F25"/>
    <w:rsid w:val="00065C08"/>
    <w:rsid w:val="00073E3F"/>
    <w:rsid w:val="000906C5"/>
    <w:rsid w:val="000A47B7"/>
    <w:rsid w:val="000B3BE6"/>
    <w:rsid w:val="000B642D"/>
    <w:rsid w:val="000C25F9"/>
    <w:rsid w:val="000E1D7E"/>
    <w:rsid w:val="000E1DEF"/>
    <w:rsid w:val="000F3D4B"/>
    <w:rsid w:val="000F4A22"/>
    <w:rsid w:val="0010770D"/>
    <w:rsid w:val="001100B7"/>
    <w:rsid w:val="0012365F"/>
    <w:rsid w:val="001332DE"/>
    <w:rsid w:val="0013380C"/>
    <w:rsid w:val="00134FAF"/>
    <w:rsid w:val="001364E5"/>
    <w:rsid w:val="0013683A"/>
    <w:rsid w:val="001441A4"/>
    <w:rsid w:val="00156A4A"/>
    <w:rsid w:val="0016412F"/>
    <w:rsid w:val="001656BE"/>
    <w:rsid w:val="00175D02"/>
    <w:rsid w:val="00181D39"/>
    <w:rsid w:val="001846A6"/>
    <w:rsid w:val="001A415E"/>
    <w:rsid w:val="001A4640"/>
    <w:rsid w:val="001B77A9"/>
    <w:rsid w:val="001C1FBF"/>
    <w:rsid w:val="001C4D67"/>
    <w:rsid w:val="001D0424"/>
    <w:rsid w:val="001E32B1"/>
    <w:rsid w:val="001E3B59"/>
    <w:rsid w:val="001E3BB8"/>
    <w:rsid w:val="001F4B21"/>
    <w:rsid w:val="001F4DC4"/>
    <w:rsid w:val="001F5515"/>
    <w:rsid w:val="002003A2"/>
    <w:rsid w:val="00201094"/>
    <w:rsid w:val="00201459"/>
    <w:rsid w:val="002020FA"/>
    <w:rsid w:val="00203F23"/>
    <w:rsid w:val="002052C1"/>
    <w:rsid w:val="00207EF8"/>
    <w:rsid w:val="00210A14"/>
    <w:rsid w:val="002114F4"/>
    <w:rsid w:val="002137BF"/>
    <w:rsid w:val="0022096B"/>
    <w:rsid w:val="0022238E"/>
    <w:rsid w:val="00222BC7"/>
    <w:rsid w:val="00223284"/>
    <w:rsid w:val="0022540A"/>
    <w:rsid w:val="00227F7C"/>
    <w:rsid w:val="002335DF"/>
    <w:rsid w:val="00245461"/>
    <w:rsid w:val="00246231"/>
    <w:rsid w:val="00246CE3"/>
    <w:rsid w:val="00247688"/>
    <w:rsid w:val="0026131E"/>
    <w:rsid w:val="002625EE"/>
    <w:rsid w:val="00264E0A"/>
    <w:rsid w:val="002859E0"/>
    <w:rsid w:val="0029002D"/>
    <w:rsid w:val="00296E48"/>
    <w:rsid w:val="002A22FD"/>
    <w:rsid w:val="002A2DF7"/>
    <w:rsid w:val="002B4307"/>
    <w:rsid w:val="002C1A77"/>
    <w:rsid w:val="002C210E"/>
    <w:rsid w:val="002E3F3E"/>
    <w:rsid w:val="002F7837"/>
    <w:rsid w:val="00303749"/>
    <w:rsid w:val="003110BE"/>
    <w:rsid w:val="00313B70"/>
    <w:rsid w:val="00314ECD"/>
    <w:rsid w:val="00321418"/>
    <w:rsid w:val="00331390"/>
    <w:rsid w:val="00340F06"/>
    <w:rsid w:val="00344F39"/>
    <w:rsid w:val="00352555"/>
    <w:rsid w:val="00353C5E"/>
    <w:rsid w:val="003630B0"/>
    <w:rsid w:val="0036408C"/>
    <w:rsid w:val="00365D58"/>
    <w:rsid w:val="003664F3"/>
    <w:rsid w:val="00367798"/>
    <w:rsid w:val="003858E5"/>
    <w:rsid w:val="00391EA2"/>
    <w:rsid w:val="00393F53"/>
    <w:rsid w:val="003A0063"/>
    <w:rsid w:val="003A04EC"/>
    <w:rsid w:val="003A06BD"/>
    <w:rsid w:val="003A4F29"/>
    <w:rsid w:val="003C444A"/>
    <w:rsid w:val="003E0DAF"/>
    <w:rsid w:val="003E4A52"/>
    <w:rsid w:val="003E694A"/>
    <w:rsid w:val="003F3466"/>
    <w:rsid w:val="003F4695"/>
    <w:rsid w:val="003F6E5B"/>
    <w:rsid w:val="004037DF"/>
    <w:rsid w:val="00414072"/>
    <w:rsid w:val="004152DB"/>
    <w:rsid w:val="0042230F"/>
    <w:rsid w:val="004265C6"/>
    <w:rsid w:val="00426B4B"/>
    <w:rsid w:val="00437E10"/>
    <w:rsid w:val="0044636A"/>
    <w:rsid w:val="00476F8F"/>
    <w:rsid w:val="00486679"/>
    <w:rsid w:val="00493F18"/>
    <w:rsid w:val="004943FF"/>
    <w:rsid w:val="00495584"/>
    <w:rsid w:val="004A4FDC"/>
    <w:rsid w:val="004A72AF"/>
    <w:rsid w:val="004B143F"/>
    <w:rsid w:val="004C0904"/>
    <w:rsid w:val="004C4DE5"/>
    <w:rsid w:val="004D2F79"/>
    <w:rsid w:val="004D584E"/>
    <w:rsid w:val="004D7A05"/>
    <w:rsid w:val="004E0C11"/>
    <w:rsid w:val="004E78BE"/>
    <w:rsid w:val="004F0520"/>
    <w:rsid w:val="004F4D7E"/>
    <w:rsid w:val="004F5303"/>
    <w:rsid w:val="00510447"/>
    <w:rsid w:val="005127EF"/>
    <w:rsid w:val="00515B98"/>
    <w:rsid w:val="005222F9"/>
    <w:rsid w:val="00532926"/>
    <w:rsid w:val="005402C5"/>
    <w:rsid w:val="005460BF"/>
    <w:rsid w:val="0054694B"/>
    <w:rsid w:val="00550F83"/>
    <w:rsid w:val="0055106B"/>
    <w:rsid w:val="00552654"/>
    <w:rsid w:val="005555E7"/>
    <w:rsid w:val="00555F4E"/>
    <w:rsid w:val="0057459C"/>
    <w:rsid w:val="00577A55"/>
    <w:rsid w:val="005808B9"/>
    <w:rsid w:val="00583D3E"/>
    <w:rsid w:val="00584A71"/>
    <w:rsid w:val="00585962"/>
    <w:rsid w:val="00592B0A"/>
    <w:rsid w:val="00595870"/>
    <w:rsid w:val="005A0EF3"/>
    <w:rsid w:val="005A5C5F"/>
    <w:rsid w:val="005B0557"/>
    <w:rsid w:val="005C4ABB"/>
    <w:rsid w:val="005C4E9E"/>
    <w:rsid w:val="005C54B4"/>
    <w:rsid w:val="005C6815"/>
    <w:rsid w:val="005F11E5"/>
    <w:rsid w:val="00600E56"/>
    <w:rsid w:val="0060382D"/>
    <w:rsid w:val="006040F6"/>
    <w:rsid w:val="00605615"/>
    <w:rsid w:val="006057DC"/>
    <w:rsid w:val="00605F98"/>
    <w:rsid w:val="006064EB"/>
    <w:rsid w:val="00607DB4"/>
    <w:rsid w:val="00612625"/>
    <w:rsid w:val="00616C8C"/>
    <w:rsid w:val="00616F4E"/>
    <w:rsid w:val="006243E7"/>
    <w:rsid w:val="00625388"/>
    <w:rsid w:val="0062602A"/>
    <w:rsid w:val="00627D2A"/>
    <w:rsid w:val="006307F2"/>
    <w:rsid w:val="00633168"/>
    <w:rsid w:val="00636659"/>
    <w:rsid w:val="0064235B"/>
    <w:rsid w:val="00642B16"/>
    <w:rsid w:val="0064390F"/>
    <w:rsid w:val="00644B0C"/>
    <w:rsid w:val="00645EDB"/>
    <w:rsid w:val="00646255"/>
    <w:rsid w:val="006470E5"/>
    <w:rsid w:val="006667C4"/>
    <w:rsid w:val="0067371A"/>
    <w:rsid w:val="0068053A"/>
    <w:rsid w:val="006863E1"/>
    <w:rsid w:val="006870E5"/>
    <w:rsid w:val="00687611"/>
    <w:rsid w:val="00692DF0"/>
    <w:rsid w:val="00696EED"/>
    <w:rsid w:val="006A1F21"/>
    <w:rsid w:val="006A6E55"/>
    <w:rsid w:val="006A798C"/>
    <w:rsid w:val="006B2685"/>
    <w:rsid w:val="006C071F"/>
    <w:rsid w:val="006C1E92"/>
    <w:rsid w:val="006C2F3F"/>
    <w:rsid w:val="006C3B05"/>
    <w:rsid w:val="006C3EC1"/>
    <w:rsid w:val="006C6599"/>
    <w:rsid w:val="006D5585"/>
    <w:rsid w:val="006D75C4"/>
    <w:rsid w:val="006E1AF1"/>
    <w:rsid w:val="006E28B5"/>
    <w:rsid w:val="006E43B1"/>
    <w:rsid w:val="006F2679"/>
    <w:rsid w:val="0070065A"/>
    <w:rsid w:val="007119CC"/>
    <w:rsid w:val="00721FD3"/>
    <w:rsid w:val="0072268A"/>
    <w:rsid w:val="007232B8"/>
    <w:rsid w:val="00724191"/>
    <w:rsid w:val="00730D65"/>
    <w:rsid w:val="00731AA4"/>
    <w:rsid w:val="00732C10"/>
    <w:rsid w:val="00734A9C"/>
    <w:rsid w:val="007354FB"/>
    <w:rsid w:val="007406C0"/>
    <w:rsid w:val="00741F03"/>
    <w:rsid w:val="007456A4"/>
    <w:rsid w:val="00773350"/>
    <w:rsid w:val="00773BD8"/>
    <w:rsid w:val="007A75ED"/>
    <w:rsid w:val="007B3491"/>
    <w:rsid w:val="007C3D56"/>
    <w:rsid w:val="007D2208"/>
    <w:rsid w:val="007D3678"/>
    <w:rsid w:val="007D5C00"/>
    <w:rsid w:val="007D5C20"/>
    <w:rsid w:val="007E10AF"/>
    <w:rsid w:val="007E2348"/>
    <w:rsid w:val="007F2FF7"/>
    <w:rsid w:val="007F3E2E"/>
    <w:rsid w:val="007F4788"/>
    <w:rsid w:val="007F6A7A"/>
    <w:rsid w:val="00804577"/>
    <w:rsid w:val="00814382"/>
    <w:rsid w:val="00816E1B"/>
    <w:rsid w:val="008177C7"/>
    <w:rsid w:val="008211C9"/>
    <w:rsid w:val="008234DA"/>
    <w:rsid w:val="00825D6B"/>
    <w:rsid w:val="00827E6A"/>
    <w:rsid w:val="008301EF"/>
    <w:rsid w:val="00832E30"/>
    <w:rsid w:val="008369B0"/>
    <w:rsid w:val="00837D30"/>
    <w:rsid w:val="00847466"/>
    <w:rsid w:val="008604B0"/>
    <w:rsid w:val="008740C1"/>
    <w:rsid w:val="0087547D"/>
    <w:rsid w:val="00876D1D"/>
    <w:rsid w:val="00895609"/>
    <w:rsid w:val="008A6F4E"/>
    <w:rsid w:val="008B2071"/>
    <w:rsid w:val="008B2083"/>
    <w:rsid w:val="008B2BFB"/>
    <w:rsid w:val="008B567B"/>
    <w:rsid w:val="008D67C1"/>
    <w:rsid w:val="008D6BAE"/>
    <w:rsid w:val="008E14F7"/>
    <w:rsid w:val="008F085F"/>
    <w:rsid w:val="008F4786"/>
    <w:rsid w:val="009122B2"/>
    <w:rsid w:val="00912532"/>
    <w:rsid w:val="0091437F"/>
    <w:rsid w:val="00917BF2"/>
    <w:rsid w:val="00926C07"/>
    <w:rsid w:val="00932D2C"/>
    <w:rsid w:val="00941A4D"/>
    <w:rsid w:val="0095395F"/>
    <w:rsid w:val="00954AA1"/>
    <w:rsid w:val="00970433"/>
    <w:rsid w:val="00992766"/>
    <w:rsid w:val="0099456C"/>
    <w:rsid w:val="009A2955"/>
    <w:rsid w:val="009A4153"/>
    <w:rsid w:val="009B50A6"/>
    <w:rsid w:val="009C0E1F"/>
    <w:rsid w:val="009C78B8"/>
    <w:rsid w:val="009D4D50"/>
    <w:rsid w:val="009E3607"/>
    <w:rsid w:val="009E4011"/>
    <w:rsid w:val="009E6934"/>
    <w:rsid w:val="009F0437"/>
    <w:rsid w:val="009F4519"/>
    <w:rsid w:val="009F666E"/>
    <w:rsid w:val="00A050CA"/>
    <w:rsid w:val="00A05CA5"/>
    <w:rsid w:val="00A1076A"/>
    <w:rsid w:val="00A16982"/>
    <w:rsid w:val="00A31903"/>
    <w:rsid w:val="00A45684"/>
    <w:rsid w:val="00A462FD"/>
    <w:rsid w:val="00A6246E"/>
    <w:rsid w:val="00A64808"/>
    <w:rsid w:val="00A71852"/>
    <w:rsid w:val="00A80480"/>
    <w:rsid w:val="00A80FD5"/>
    <w:rsid w:val="00A860C3"/>
    <w:rsid w:val="00A877C7"/>
    <w:rsid w:val="00A91A3A"/>
    <w:rsid w:val="00A93DBE"/>
    <w:rsid w:val="00A966FF"/>
    <w:rsid w:val="00AA1922"/>
    <w:rsid w:val="00AC34D0"/>
    <w:rsid w:val="00AC480B"/>
    <w:rsid w:val="00AD2E2D"/>
    <w:rsid w:val="00AE7A0D"/>
    <w:rsid w:val="00B03ED6"/>
    <w:rsid w:val="00B0465C"/>
    <w:rsid w:val="00B1023F"/>
    <w:rsid w:val="00B17365"/>
    <w:rsid w:val="00B3097E"/>
    <w:rsid w:val="00B3322E"/>
    <w:rsid w:val="00B34341"/>
    <w:rsid w:val="00B43C68"/>
    <w:rsid w:val="00B45B68"/>
    <w:rsid w:val="00B530B3"/>
    <w:rsid w:val="00B54F33"/>
    <w:rsid w:val="00B64505"/>
    <w:rsid w:val="00B64E59"/>
    <w:rsid w:val="00B718FD"/>
    <w:rsid w:val="00B72DC4"/>
    <w:rsid w:val="00B85E08"/>
    <w:rsid w:val="00B862F1"/>
    <w:rsid w:val="00B876F3"/>
    <w:rsid w:val="00B954BC"/>
    <w:rsid w:val="00BA1A55"/>
    <w:rsid w:val="00BA4728"/>
    <w:rsid w:val="00BB03CD"/>
    <w:rsid w:val="00BB1BBB"/>
    <w:rsid w:val="00BB3262"/>
    <w:rsid w:val="00BB593E"/>
    <w:rsid w:val="00BB74D8"/>
    <w:rsid w:val="00BC197F"/>
    <w:rsid w:val="00BC32E3"/>
    <w:rsid w:val="00BD4E6F"/>
    <w:rsid w:val="00BD543E"/>
    <w:rsid w:val="00BE0968"/>
    <w:rsid w:val="00BE3584"/>
    <w:rsid w:val="00BE7B78"/>
    <w:rsid w:val="00C00427"/>
    <w:rsid w:val="00C063ED"/>
    <w:rsid w:val="00C116AA"/>
    <w:rsid w:val="00C13E8F"/>
    <w:rsid w:val="00C14110"/>
    <w:rsid w:val="00C164CA"/>
    <w:rsid w:val="00C205B2"/>
    <w:rsid w:val="00C30E2E"/>
    <w:rsid w:val="00C45BFE"/>
    <w:rsid w:val="00C5023B"/>
    <w:rsid w:val="00C57542"/>
    <w:rsid w:val="00C5780C"/>
    <w:rsid w:val="00C61CCD"/>
    <w:rsid w:val="00C656DC"/>
    <w:rsid w:val="00C71D5C"/>
    <w:rsid w:val="00C9239A"/>
    <w:rsid w:val="00C938AA"/>
    <w:rsid w:val="00CA3545"/>
    <w:rsid w:val="00CA36DD"/>
    <w:rsid w:val="00CB433D"/>
    <w:rsid w:val="00CC2F87"/>
    <w:rsid w:val="00CD34D3"/>
    <w:rsid w:val="00CE11E3"/>
    <w:rsid w:val="00CE1377"/>
    <w:rsid w:val="00CE245C"/>
    <w:rsid w:val="00CE2746"/>
    <w:rsid w:val="00CE63ED"/>
    <w:rsid w:val="00CF4A89"/>
    <w:rsid w:val="00D12C10"/>
    <w:rsid w:val="00D22F31"/>
    <w:rsid w:val="00D238BC"/>
    <w:rsid w:val="00D269C4"/>
    <w:rsid w:val="00D316A1"/>
    <w:rsid w:val="00D32B4A"/>
    <w:rsid w:val="00D3350D"/>
    <w:rsid w:val="00D33629"/>
    <w:rsid w:val="00D33984"/>
    <w:rsid w:val="00D33CB1"/>
    <w:rsid w:val="00D3769E"/>
    <w:rsid w:val="00D433E9"/>
    <w:rsid w:val="00D47A1E"/>
    <w:rsid w:val="00D71AF2"/>
    <w:rsid w:val="00D758CC"/>
    <w:rsid w:val="00D75E88"/>
    <w:rsid w:val="00D80E84"/>
    <w:rsid w:val="00D8148A"/>
    <w:rsid w:val="00D82BFF"/>
    <w:rsid w:val="00D951D8"/>
    <w:rsid w:val="00DA7B73"/>
    <w:rsid w:val="00DB2147"/>
    <w:rsid w:val="00DB48EE"/>
    <w:rsid w:val="00DB6425"/>
    <w:rsid w:val="00DC387B"/>
    <w:rsid w:val="00DC5D43"/>
    <w:rsid w:val="00DE1F2B"/>
    <w:rsid w:val="00DE23A0"/>
    <w:rsid w:val="00DE32D8"/>
    <w:rsid w:val="00DF1754"/>
    <w:rsid w:val="00E1628B"/>
    <w:rsid w:val="00E174DA"/>
    <w:rsid w:val="00E26BED"/>
    <w:rsid w:val="00E27A17"/>
    <w:rsid w:val="00E31F50"/>
    <w:rsid w:val="00E53488"/>
    <w:rsid w:val="00E54C91"/>
    <w:rsid w:val="00E563EB"/>
    <w:rsid w:val="00E578B5"/>
    <w:rsid w:val="00E57A06"/>
    <w:rsid w:val="00E6205C"/>
    <w:rsid w:val="00E63978"/>
    <w:rsid w:val="00E63A6D"/>
    <w:rsid w:val="00E652F3"/>
    <w:rsid w:val="00E72396"/>
    <w:rsid w:val="00E72423"/>
    <w:rsid w:val="00E76A34"/>
    <w:rsid w:val="00E76E63"/>
    <w:rsid w:val="00EC15B9"/>
    <w:rsid w:val="00EC55F1"/>
    <w:rsid w:val="00ED10C9"/>
    <w:rsid w:val="00ED2999"/>
    <w:rsid w:val="00ED33DC"/>
    <w:rsid w:val="00ED4939"/>
    <w:rsid w:val="00EE19E6"/>
    <w:rsid w:val="00EE4854"/>
    <w:rsid w:val="00F01DD7"/>
    <w:rsid w:val="00F22489"/>
    <w:rsid w:val="00F234F5"/>
    <w:rsid w:val="00F305AA"/>
    <w:rsid w:val="00F6732E"/>
    <w:rsid w:val="00F77CD4"/>
    <w:rsid w:val="00F81ABA"/>
    <w:rsid w:val="00F85E64"/>
    <w:rsid w:val="00F90DDE"/>
    <w:rsid w:val="00F953F8"/>
    <w:rsid w:val="00F969C4"/>
    <w:rsid w:val="00FA7402"/>
    <w:rsid w:val="00FA79EA"/>
    <w:rsid w:val="00FA7C82"/>
    <w:rsid w:val="00FB14EE"/>
    <w:rsid w:val="00FB4B59"/>
    <w:rsid w:val="00FB6E35"/>
    <w:rsid w:val="00FC2939"/>
    <w:rsid w:val="00FD3CCD"/>
    <w:rsid w:val="00FE3108"/>
    <w:rsid w:val="00FE3361"/>
    <w:rsid w:val="00FE6175"/>
    <w:rsid w:val="00FE7DD8"/>
    <w:rsid w:val="00FF08FA"/>
    <w:rsid w:val="00FF712A"/>
    <w:rsid w:val="01473B55"/>
    <w:rsid w:val="017D3C08"/>
    <w:rsid w:val="01A746F3"/>
    <w:rsid w:val="02C51D20"/>
    <w:rsid w:val="03930692"/>
    <w:rsid w:val="03D4408D"/>
    <w:rsid w:val="04C92FF4"/>
    <w:rsid w:val="05590D97"/>
    <w:rsid w:val="069B1278"/>
    <w:rsid w:val="06B84EC6"/>
    <w:rsid w:val="06F26EF4"/>
    <w:rsid w:val="07000E37"/>
    <w:rsid w:val="07513407"/>
    <w:rsid w:val="076641DD"/>
    <w:rsid w:val="077A6D35"/>
    <w:rsid w:val="078D0595"/>
    <w:rsid w:val="07FB97D1"/>
    <w:rsid w:val="080D4122"/>
    <w:rsid w:val="085B1DF0"/>
    <w:rsid w:val="08D65034"/>
    <w:rsid w:val="08DC62DA"/>
    <w:rsid w:val="09236A9D"/>
    <w:rsid w:val="09B35DC1"/>
    <w:rsid w:val="0A7E50A7"/>
    <w:rsid w:val="0AD42FF7"/>
    <w:rsid w:val="0B053EC8"/>
    <w:rsid w:val="0B642054"/>
    <w:rsid w:val="0BB208C5"/>
    <w:rsid w:val="0C423125"/>
    <w:rsid w:val="0D2427C1"/>
    <w:rsid w:val="0E5D2B9E"/>
    <w:rsid w:val="0E6D4386"/>
    <w:rsid w:val="0F2A085F"/>
    <w:rsid w:val="0F7349CC"/>
    <w:rsid w:val="106E56DE"/>
    <w:rsid w:val="11B20219"/>
    <w:rsid w:val="126B66EF"/>
    <w:rsid w:val="127267ED"/>
    <w:rsid w:val="130D280B"/>
    <w:rsid w:val="132428BF"/>
    <w:rsid w:val="17676F00"/>
    <w:rsid w:val="17B616E5"/>
    <w:rsid w:val="17F07D94"/>
    <w:rsid w:val="1877372F"/>
    <w:rsid w:val="189B1ADC"/>
    <w:rsid w:val="18C33AC7"/>
    <w:rsid w:val="18DF049C"/>
    <w:rsid w:val="18EC27B3"/>
    <w:rsid w:val="19027D91"/>
    <w:rsid w:val="19455480"/>
    <w:rsid w:val="1A0F73A5"/>
    <w:rsid w:val="1AFF79D0"/>
    <w:rsid w:val="1B2059B8"/>
    <w:rsid w:val="1B4E181C"/>
    <w:rsid w:val="1B6601DF"/>
    <w:rsid w:val="1B8F6A9A"/>
    <w:rsid w:val="1BAB328C"/>
    <w:rsid w:val="1BCE367C"/>
    <w:rsid w:val="1BDE2B69"/>
    <w:rsid w:val="1BF84BC7"/>
    <w:rsid w:val="1C4A0633"/>
    <w:rsid w:val="1D462851"/>
    <w:rsid w:val="1D667501"/>
    <w:rsid w:val="1DF602FB"/>
    <w:rsid w:val="1E0F132C"/>
    <w:rsid w:val="1F212A66"/>
    <w:rsid w:val="1F315D3A"/>
    <w:rsid w:val="1FFF5969"/>
    <w:rsid w:val="200D6146"/>
    <w:rsid w:val="215A4D90"/>
    <w:rsid w:val="225F55CE"/>
    <w:rsid w:val="23E13ABE"/>
    <w:rsid w:val="24D3660E"/>
    <w:rsid w:val="24DB746F"/>
    <w:rsid w:val="25FC51F5"/>
    <w:rsid w:val="260E190B"/>
    <w:rsid w:val="266A177F"/>
    <w:rsid w:val="270615B9"/>
    <w:rsid w:val="270B1A4A"/>
    <w:rsid w:val="27727FFE"/>
    <w:rsid w:val="27773A27"/>
    <w:rsid w:val="298C6232"/>
    <w:rsid w:val="29990502"/>
    <w:rsid w:val="29E6061F"/>
    <w:rsid w:val="2A24387A"/>
    <w:rsid w:val="2A3E5AEE"/>
    <w:rsid w:val="2B7DC5E7"/>
    <w:rsid w:val="2BF47C3E"/>
    <w:rsid w:val="2C0633D2"/>
    <w:rsid w:val="2CF03F85"/>
    <w:rsid w:val="2D2449BD"/>
    <w:rsid w:val="2EB3162C"/>
    <w:rsid w:val="2EE465A5"/>
    <w:rsid w:val="2F142285"/>
    <w:rsid w:val="2F3DE142"/>
    <w:rsid w:val="2F9E5BE7"/>
    <w:rsid w:val="2FAC4B1B"/>
    <w:rsid w:val="313E7D46"/>
    <w:rsid w:val="316C7C8A"/>
    <w:rsid w:val="31EE3102"/>
    <w:rsid w:val="31FB3A39"/>
    <w:rsid w:val="34190834"/>
    <w:rsid w:val="3505415D"/>
    <w:rsid w:val="35BE487C"/>
    <w:rsid w:val="365A03F2"/>
    <w:rsid w:val="36F6584D"/>
    <w:rsid w:val="3757F7CA"/>
    <w:rsid w:val="385D4246"/>
    <w:rsid w:val="396661E0"/>
    <w:rsid w:val="39D46840"/>
    <w:rsid w:val="39FC9D6E"/>
    <w:rsid w:val="3ADF145F"/>
    <w:rsid w:val="3AE4639A"/>
    <w:rsid w:val="3B697A90"/>
    <w:rsid w:val="3C1C2BDE"/>
    <w:rsid w:val="3CA073AF"/>
    <w:rsid w:val="3CE3375A"/>
    <w:rsid w:val="3DBF7571"/>
    <w:rsid w:val="3DC668D9"/>
    <w:rsid w:val="3EB7A014"/>
    <w:rsid w:val="3EC14D35"/>
    <w:rsid w:val="3F732F2F"/>
    <w:rsid w:val="3FBF7077"/>
    <w:rsid w:val="3FBFDA26"/>
    <w:rsid w:val="3FF3C106"/>
    <w:rsid w:val="3FFF4FC7"/>
    <w:rsid w:val="40353DED"/>
    <w:rsid w:val="40D02D3C"/>
    <w:rsid w:val="41852724"/>
    <w:rsid w:val="419C619B"/>
    <w:rsid w:val="42296E75"/>
    <w:rsid w:val="43243DE7"/>
    <w:rsid w:val="43F97ACA"/>
    <w:rsid w:val="45564F70"/>
    <w:rsid w:val="4602561E"/>
    <w:rsid w:val="46460D56"/>
    <w:rsid w:val="46E13712"/>
    <w:rsid w:val="470E1B72"/>
    <w:rsid w:val="4792414F"/>
    <w:rsid w:val="479A5FB8"/>
    <w:rsid w:val="47B807F3"/>
    <w:rsid w:val="47E81BB1"/>
    <w:rsid w:val="47FC6910"/>
    <w:rsid w:val="4A623313"/>
    <w:rsid w:val="4A726690"/>
    <w:rsid w:val="4B1B6C71"/>
    <w:rsid w:val="4C281EF3"/>
    <w:rsid w:val="4CDD4B47"/>
    <w:rsid w:val="4CE12E15"/>
    <w:rsid w:val="4D312DA7"/>
    <w:rsid w:val="4D69924D"/>
    <w:rsid w:val="4F055FF2"/>
    <w:rsid w:val="4F77935B"/>
    <w:rsid w:val="4FC53A84"/>
    <w:rsid w:val="50CD3132"/>
    <w:rsid w:val="51993F9E"/>
    <w:rsid w:val="52184D14"/>
    <w:rsid w:val="525D300E"/>
    <w:rsid w:val="53681604"/>
    <w:rsid w:val="536979A6"/>
    <w:rsid w:val="55DFA0A0"/>
    <w:rsid w:val="561435A7"/>
    <w:rsid w:val="569F3D76"/>
    <w:rsid w:val="576818B0"/>
    <w:rsid w:val="57ED2858"/>
    <w:rsid w:val="57FA6D49"/>
    <w:rsid w:val="59143D47"/>
    <w:rsid w:val="59A71EE5"/>
    <w:rsid w:val="59CE51A9"/>
    <w:rsid w:val="59FF1B90"/>
    <w:rsid w:val="5A474332"/>
    <w:rsid w:val="5AD05F1E"/>
    <w:rsid w:val="5B152E64"/>
    <w:rsid w:val="5B7340B8"/>
    <w:rsid w:val="5B9C5BD2"/>
    <w:rsid w:val="5BDFAB0E"/>
    <w:rsid w:val="5C32682B"/>
    <w:rsid w:val="5CDEEC0A"/>
    <w:rsid w:val="5D5F6243"/>
    <w:rsid w:val="5D7C6005"/>
    <w:rsid w:val="5DC77D97"/>
    <w:rsid w:val="5DD22168"/>
    <w:rsid w:val="5FE2B437"/>
    <w:rsid w:val="5FEF5520"/>
    <w:rsid w:val="5FF71960"/>
    <w:rsid w:val="5FFF7ED2"/>
    <w:rsid w:val="60147D4F"/>
    <w:rsid w:val="60B34342"/>
    <w:rsid w:val="616B3E01"/>
    <w:rsid w:val="61DE4A37"/>
    <w:rsid w:val="62066B73"/>
    <w:rsid w:val="628C5B80"/>
    <w:rsid w:val="638C42D9"/>
    <w:rsid w:val="63D97827"/>
    <w:rsid w:val="64B45E83"/>
    <w:rsid w:val="651152FC"/>
    <w:rsid w:val="65324317"/>
    <w:rsid w:val="65593F66"/>
    <w:rsid w:val="65FEE4FC"/>
    <w:rsid w:val="66F40245"/>
    <w:rsid w:val="67B664A1"/>
    <w:rsid w:val="69221657"/>
    <w:rsid w:val="6A6715B2"/>
    <w:rsid w:val="6A726147"/>
    <w:rsid w:val="6B0F6D0F"/>
    <w:rsid w:val="6B300A25"/>
    <w:rsid w:val="6B535F74"/>
    <w:rsid w:val="6B7A4DE0"/>
    <w:rsid w:val="6BDDE3A2"/>
    <w:rsid w:val="6C163263"/>
    <w:rsid w:val="6C264620"/>
    <w:rsid w:val="6CFECA5E"/>
    <w:rsid w:val="6D7E1522"/>
    <w:rsid w:val="6D95125A"/>
    <w:rsid w:val="6ED06DC1"/>
    <w:rsid w:val="6EFB2B5A"/>
    <w:rsid w:val="6EFD1050"/>
    <w:rsid w:val="6F3C07B7"/>
    <w:rsid w:val="6F474F0B"/>
    <w:rsid w:val="6F565074"/>
    <w:rsid w:val="6F6F6081"/>
    <w:rsid w:val="6F7F96C5"/>
    <w:rsid w:val="6FD5E3EE"/>
    <w:rsid w:val="6FFFA188"/>
    <w:rsid w:val="701934AE"/>
    <w:rsid w:val="714B2ECB"/>
    <w:rsid w:val="71D7CD63"/>
    <w:rsid w:val="72385629"/>
    <w:rsid w:val="731F0A75"/>
    <w:rsid w:val="73351169"/>
    <w:rsid w:val="741831B5"/>
    <w:rsid w:val="75C80649"/>
    <w:rsid w:val="762F7860"/>
    <w:rsid w:val="76D6577B"/>
    <w:rsid w:val="77CB17F7"/>
    <w:rsid w:val="77EF22B1"/>
    <w:rsid w:val="786110CC"/>
    <w:rsid w:val="79BF61C2"/>
    <w:rsid w:val="79FC7325"/>
    <w:rsid w:val="7A6B5CE7"/>
    <w:rsid w:val="7AE7FB34"/>
    <w:rsid w:val="7AFF2F06"/>
    <w:rsid w:val="7B6C638A"/>
    <w:rsid w:val="7B767570"/>
    <w:rsid w:val="7B778066"/>
    <w:rsid w:val="7BAF23D3"/>
    <w:rsid w:val="7BDA3581"/>
    <w:rsid w:val="7C6A7CED"/>
    <w:rsid w:val="7C7C68B8"/>
    <w:rsid w:val="7CADD60F"/>
    <w:rsid w:val="7CEB9D80"/>
    <w:rsid w:val="7D521B6D"/>
    <w:rsid w:val="7D572E14"/>
    <w:rsid w:val="7D8F0965"/>
    <w:rsid w:val="7DD87B8D"/>
    <w:rsid w:val="7DEFEC06"/>
    <w:rsid w:val="7DF5611B"/>
    <w:rsid w:val="7EF53BC8"/>
    <w:rsid w:val="7EFB987F"/>
    <w:rsid w:val="7F105FF7"/>
    <w:rsid w:val="7F1D43BF"/>
    <w:rsid w:val="7F7B3E5D"/>
    <w:rsid w:val="7F7F2E39"/>
    <w:rsid w:val="7F7F4C15"/>
    <w:rsid w:val="7F8E71CE"/>
    <w:rsid w:val="7FB31639"/>
    <w:rsid w:val="7FB72670"/>
    <w:rsid w:val="7FD76BDF"/>
    <w:rsid w:val="7FDF009B"/>
    <w:rsid w:val="7FFB0A25"/>
    <w:rsid w:val="8F5F2450"/>
    <w:rsid w:val="9B2AD334"/>
    <w:rsid w:val="A5B3B376"/>
    <w:rsid w:val="A76D2ED3"/>
    <w:rsid w:val="A7FEB36C"/>
    <w:rsid w:val="AAB77870"/>
    <w:rsid w:val="ABB79F31"/>
    <w:rsid w:val="ABDB09F4"/>
    <w:rsid w:val="ADF7198A"/>
    <w:rsid w:val="AEDF96FA"/>
    <w:rsid w:val="B6F9097E"/>
    <w:rsid w:val="B77FA827"/>
    <w:rsid w:val="B7BC8609"/>
    <w:rsid w:val="B7E7FED3"/>
    <w:rsid w:val="B7EECBBE"/>
    <w:rsid w:val="B9DE2A08"/>
    <w:rsid w:val="BADBFC01"/>
    <w:rsid w:val="BCFB7138"/>
    <w:rsid w:val="BDF94A48"/>
    <w:rsid w:val="BDFF2131"/>
    <w:rsid w:val="BE9BB8A5"/>
    <w:rsid w:val="BEFF9D61"/>
    <w:rsid w:val="BF7F6555"/>
    <w:rsid w:val="BFD95782"/>
    <w:rsid w:val="BFDFE6F7"/>
    <w:rsid w:val="C1FB2E92"/>
    <w:rsid w:val="CD9F141D"/>
    <w:rsid w:val="D33F08CB"/>
    <w:rsid w:val="D7F9BBB8"/>
    <w:rsid w:val="D7FB5501"/>
    <w:rsid w:val="DB76FCEA"/>
    <w:rsid w:val="DDB8AE9C"/>
    <w:rsid w:val="DDC7F1C7"/>
    <w:rsid w:val="DE5CD0B4"/>
    <w:rsid w:val="DEB574C0"/>
    <w:rsid w:val="DF5EF206"/>
    <w:rsid w:val="DFEE1A41"/>
    <w:rsid w:val="E4D6B171"/>
    <w:rsid w:val="E7F71888"/>
    <w:rsid w:val="E7FD4197"/>
    <w:rsid w:val="E9CD36B5"/>
    <w:rsid w:val="EABD96D6"/>
    <w:rsid w:val="EBEF0299"/>
    <w:rsid w:val="EED58912"/>
    <w:rsid w:val="EF3DC6D9"/>
    <w:rsid w:val="EFCDB375"/>
    <w:rsid w:val="EFE70C54"/>
    <w:rsid w:val="EFF95983"/>
    <w:rsid w:val="EFFF6BF9"/>
    <w:rsid w:val="F0FF611E"/>
    <w:rsid w:val="F2F9C0B8"/>
    <w:rsid w:val="F3E58846"/>
    <w:rsid w:val="F4E6B735"/>
    <w:rsid w:val="F53F602B"/>
    <w:rsid w:val="F7DDA3C1"/>
    <w:rsid w:val="F7E9F212"/>
    <w:rsid w:val="F7FFC9F3"/>
    <w:rsid w:val="FA9B081B"/>
    <w:rsid w:val="FBD9C8D6"/>
    <w:rsid w:val="FBDF0488"/>
    <w:rsid w:val="FBFCC1D3"/>
    <w:rsid w:val="FCBDBC4F"/>
    <w:rsid w:val="FD7A8197"/>
    <w:rsid w:val="FEB9D9E7"/>
    <w:rsid w:val="FEDFB7BE"/>
    <w:rsid w:val="FEDFBB2E"/>
    <w:rsid w:val="FEFA5DAB"/>
    <w:rsid w:val="FF3D962B"/>
    <w:rsid w:val="FF4F3287"/>
    <w:rsid w:val="FF7F4081"/>
    <w:rsid w:val="FF7FBDD9"/>
    <w:rsid w:val="FF9D1844"/>
    <w:rsid w:val="FFAFA4A9"/>
    <w:rsid w:val="FFEB7C0D"/>
    <w:rsid w:val="FFF741D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sz w:val="44"/>
    </w:r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9">
    <w:name w:val="page number"/>
    <w:basedOn w:val="8"/>
    <w:qFormat/>
    <w:uiPriority w:val="0"/>
  </w:style>
  <w:style w:type="paragraph" w:customStyle="1" w:styleId="10">
    <w:name w:val="正文-公1"/>
    <w:basedOn w:val="11"/>
    <w:next w:val="1"/>
    <w:qFormat/>
    <w:uiPriority w:val="0"/>
    <w:pPr>
      <w:ind w:firstLine="200" w:firstLineChars="200"/>
    </w:pPr>
  </w:style>
  <w:style w:type="paragraph" w:customStyle="1" w:styleId="11">
    <w:name w:val="正文 New New New New New New New New New New New New New New New New New New New New New New New New New New New New New New New New New New New New New New New New New New New New New New New New New New New New New New New New New New New New New New Ne"/>
    <w:next w:val="10"/>
    <w:qFormat/>
    <w:uiPriority w:val="0"/>
    <w:pPr>
      <w:widowControl w:val="0"/>
      <w:jc w:val="both"/>
    </w:pPr>
    <w:rPr>
      <w:rFonts w:ascii="Times New Roman" w:hAnsi="Times New Roman" w:eastAsia="宋体" w:cs="Times New Roman"/>
      <w:kern w:val="2"/>
      <w:sz w:val="21"/>
      <w:lang w:val="en-US" w:eastAsia="zh-CN"/>
    </w:rPr>
  </w:style>
  <w:style w:type="paragraph" w:customStyle="1" w:styleId="12">
    <w:name w:val="Char"/>
    <w:basedOn w:val="1"/>
    <w:qFormat/>
    <w:uiPriority w:val="0"/>
    <w:pPr>
      <w:widowControl/>
      <w:jc w:val="left"/>
    </w:pPr>
    <w:rPr>
      <w:rFonts w:ascii="Verdana" w:hAnsi="Verdana" w:eastAsia="仿宋_GB2312"/>
      <w:kern w:val="0"/>
      <w:sz w:val="28"/>
      <w:szCs w:val="20"/>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 (Beijing) Limited</Company>
  <Pages>18</Pages>
  <Words>6784</Words>
  <Characters>7024</Characters>
  <Lines>22</Lines>
  <Paragraphs>6</Paragraphs>
  <TotalTime>2</TotalTime>
  <ScaleCrop>false</ScaleCrop>
  <LinksUpToDate>false</LinksUpToDate>
  <CharactersWithSpaces>7127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2017-02-26T17:02:00Z</dcterms:created>
  <dc:creator>预算处(税政处、编审中心)-王威</dc:creator>
  <cp:lastModifiedBy>西瓜爱上了夏天</cp:lastModifiedBy>
  <cp:lastPrinted>2022-02-18T12:01:00Z</cp:lastPrinted>
  <dcterms:modified xsi:type="dcterms:W3CDTF">2025-04-29T06:54:16Z</dcterms:modified>
  <dc:title>辽宁省财政厅部门预算</dc:title>
  <cp:revision>217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eyJoZGlkIjoiNDJjOTZlYWFiYjM0MTM1ZTMyNDQxZTM1ZmVhYjE1MzgiLCJ1c2VySWQiOiI0NDQ3ODA1MTUifQ==</vt:lpwstr>
  </property>
  <property fmtid="{D5CDD505-2E9C-101B-9397-08002B2CF9AE}" pid="4" name="ICV">
    <vt:lpwstr>FB279DE237FE41C593069F23BE30293D_13</vt:lpwstr>
  </property>
</Properties>
</file>