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FBC27">
      <w:pPr>
        <w:spacing w:line="560" w:lineRule="exact"/>
        <w:jc w:val="center"/>
        <w:rPr>
          <w:rFonts w:hint="eastAsia"/>
          <w:b/>
          <w:sz w:val="44"/>
          <w:szCs w:val="44"/>
        </w:rPr>
      </w:pPr>
    </w:p>
    <w:p w14:paraId="04850284">
      <w:pPr>
        <w:spacing w:line="560" w:lineRule="exact"/>
        <w:jc w:val="center"/>
        <w:rPr>
          <w:rFonts w:hint="eastAsia"/>
          <w:b/>
          <w:sz w:val="44"/>
          <w:szCs w:val="44"/>
        </w:rPr>
      </w:pPr>
    </w:p>
    <w:p w14:paraId="074F1ECB">
      <w:pPr>
        <w:spacing w:line="560" w:lineRule="exact"/>
        <w:jc w:val="center"/>
        <w:rPr>
          <w:rFonts w:hint="eastAsia"/>
          <w:b/>
          <w:sz w:val="44"/>
          <w:szCs w:val="44"/>
        </w:rPr>
      </w:pPr>
    </w:p>
    <w:p w14:paraId="22FACE76">
      <w:pPr>
        <w:spacing w:line="560" w:lineRule="exact"/>
        <w:jc w:val="center"/>
        <w:rPr>
          <w:rFonts w:hint="eastAsia"/>
          <w:b/>
          <w:sz w:val="44"/>
          <w:szCs w:val="44"/>
        </w:rPr>
      </w:pPr>
    </w:p>
    <w:p w14:paraId="00B9D126">
      <w:pPr>
        <w:spacing w:line="560" w:lineRule="exact"/>
        <w:jc w:val="center"/>
        <w:rPr>
          <w:rFonts w:hint="eastAsia"/>
          <w:b/>
          <w:sz w:val="44"/>
          <w:szCs w:val="44"/>
        </w:rPr>
      </w:pPr>
    </w:p>
    <w:p w14:paraId="4B3C919A">
      <w:pPr>
        <w:spacing w:line="560" w:lineRule="exact"/>
        <w:jc w:val="center"/>
        <w:rPr>
          <w:rFonts w:hint="eastAsia"/>
          <w:b/>
          <w:sz w:val="44"/>
          <w:szCs w:val="44"/>
        </w:rPr>
      </w:pPr>
    </w:p>
    <w:p w14:paraId="48B4A61C">
      <w:pPr>
        <w:spacing w:line="560" w:lineRule="exact"/>
        <w:jc w:val="center"/>
        <w:rPr>
          <w:rFonts w:hint="eastAsia"/>
          <w:b/>
          <w:sz w:val="44"/>
          <w:szCs w:val="44"/>
        </w:rPr>
      </w:pPr>
    </w:p>
    <w:p w14:paraId="79E6BCD4">
      <w:pPr>
        <w:spacing w:line="560" w:lineRule="exact"/>
        <w:jc w:val="center"/>
        <w:rPr>
          <w:rFonts w:hint="eastAsia"/>
          <w:b/>
          <w:sz w:val="44"/>
          <w:szCs w:val="44"/>
        </w:rPr>
      </w:pPr>
    </w:p>
    <w:p w14:paraId="4B6914C0">
      <w:pPr>
        <w:spacing w:line="560" w:lineRule="exact"/>
        <w:jc w:val="center"/>
        <w:rPr>
          <w:rFonts w:hint="eastAsia"/>
          <w:b/>
          <w:sz w:val="44"/>
          <w:szCs w:val="44"/>
        </w:rPr>
      </w:pPr>
    </w:p>
    <w:p w14:paraId="26DF3BA0">
      <w:pPr>
        <w:spacing w:line="560" w:lineRule="exact"/>
        <w:jc w:val="center"/>
        <w:rPr>
          <w:rFonts w:hint="eastAsia"/>
          <w:b/>
          <w:sz w:val="44"/>
          <w:szCs w:val="44"/>
        </w:rPr>
      </w:pPr>
      <w:r>
        <w:rPr>
          <w:rFonts w:hint="eastAsia"/>
          <w:b/>
          <w:sz w:val="44"/>
          <w:szCs w:val="44"/>
        </w:rPr>
        <w:t>盘锦市残疾人联合会</w:t>
      </w:r>
    </w:p>
    <w:p w14:paraId="3475F09F">
      <w:pPr>
        <w:spacing w:line="560" w:lineRule="exact"/>
        <w:jc w:val="center"/>
        <w:rPr>
          <w:rFonts w:hint="eastAsia" w:eastAsia="宋体"/>
          <w:b/>
          <w:sz w:val="44"/>
          <w:szCs w:val="44"/>
          <w:lang w:val="en-US" w:eastAsia="zh-CN"/>
        </w:rPr>
      </w:pPr>
      <w:r>
        <w:rPr>
          <w:rFonts w:hint="eastAsia"/>
          <w:b/>
          <w:sz w:val="44"/>
          <w:szCs w:val="44"/>
        </w:rPr>
        <w:t>2025年度部门预算</w:t>
      </w:r>
    </w:p>
    <w:p w14:paraId="694E7A73">
      <w:pPr>
        <w:spacing w:line="560" w:lineRule="exact"/>
        <w:jc w:val="center"/>
        <w:rPr>
          <w:b/>
          <w:sz w:val="44"/>
          <w:szCs w:val="44"/>
        </w:rPr>
      </w:pPr>
    </w:p>
    <w:p w14:paraId="50679C9C">
      <w:pPr>
        <w:spacing w:line="560" w:lineRule="exact"/>
        <w:jc w:val="center"/>
        <w:rPr>
          <w:rFonts w:hint="eastAsia"/>
          <w:b/>
          <w:sz w:val="44"/>
          <w:szCs w:val="44"/>
        </w:rPr>
      </w:pPr>
    </w:p>
    <w:p w14:paraId="41B1DDDD">
      <w:pPr>
        <w:spacing w:line="560" w:lineRule="exact"/>
        <w:jc w:val="center"/>
        <w:rPr>
          <w:rFonts w:hint="eastAsia"/>
          <w:b/>
          <w:sz w:val="44"/>
          <w:szCs w:val="44"/>
        </w:rPr>
      </w:pPr>
    </w:p>
    <w:p w14:paraId="4EB4EBC2">
      <w:pPr>
        <w:spacing w:line="560" w:lineRule="exact"/>
        <w:jc w:val="center"/>
        <w:rPr>
          <w:rFonts w:hint="eastAsia"/>
          <w:b/>
          <w:sz w:val="44"/>
          <w:szCs w:val="44"/>
        </w:rPr>
      </w:pPr>
    </w:p>
    <w:p w14:paraId="6E5B3339">
      <w:pPr>
        <w:spacing w:line="560" w:lineRule="exact"/>
        <w:jc w:val="center"/>
        <w:rPr>
          <w:rFonts w:hint="eastAsia"/>
          <w:b/>
          <w:sz w:val="44"/>
          <w:szCs w:val="44"/>
        </w:rPr>
      </w:pPr>
    </w:p>
    <w:p w14:paraId="0F2136EF">
      <w:pPr>
        <w:spacing w:line="560" w:lineRule="exact"/>
        <w:jc w:val="center"/>
        <w:rPr>
          <w:rFonts w:hint="eastAsia"/>
          <w:b/>
          <w:sz w:val="44"/>
          <w:szCs w:val="44"/>
        </w:rPr>
      </w:pPr>
    </w:p>
    <w:p w14:paraId="16C1E9F2">
      <w:pPr>
        <w:spacing w:line="560" w:lineRule="exact"/>
        <w:jc w:val="center"/>
        <w:rPr>
          <w:rFonts w:hint="eastAsia"/>
          <w:b/>
          <w:sz w:val="44"/>
          <w:szCs w:val="44"/>
        </w:rPr>
      </w:pPr>
    </w:p>
    <w:p w14:paraId="1C1EEEFF">
      <w:pPr>
        <w:spacing w:line="560" w:lineRule="exact"/>
        <w:jc w:val="center"/>
        <w:rPr>
          <w:rFonts w:hint="eastAsia"/>
          <w:b/>
          <w:sz w:val="44"/>
          <w:szCs w:val="44"/>
        </w:rPr>
      </w:pPr>
    </w:p>
    <w:p w14:paraId="0BAC0801">
      <w:pPr>
        <w:spacing w:line="560" w:lineRule="exact"/>
        <w:jc w:val="center"/>
        <w:rPr>
          <w:rFonts w:hint="eastAsia"/>
          <w:b/>
          <w:sz w:val="44"/>
          <w:szCs w:val="44"/>
        </w:rPr>
      </w:pPr>
    </w:p>
    <w:p w14:paraId="5E10630F">
      <w:pPr>
        <w:spacing w:line="560" w:lineRule="exact"/>
        <w:jc w:val="center"/>
        <w:rPr>
          <w:rFonts w:hint="eastAsia"/>
          <w:b/>
          <w:sz w:val="44"/>
          <w:szCs w:val="44"/>
        </w:rPr>
      </w:pPr>
    </w:p>
    <w:p w14:paraId="55E5FB4C">
      <w:pPr>
        <w:spacing w:line="560" w:lineRule="exact"/>
        <w:jc w:val="center"/>
        <w:rPr>
          <w:rFonts w:hint="eastAsia"/>
          <w:b/>
          <w:sz w:val="44"/>
          <w:szCs w:val="44"/>
        </w:rPr>
      </w:pPr>
    </w:p>
    <w:p w14:paraId="136EF774">
      <w:pPr>
        <w:spacing w:line="560" w:lineRule="exact"/>
        <w:jc w:val="center"/>
        <w:rPr>
          <w:rFonts w:hint="eastAsia"/>
          <w:b/>
          <w:sz w:val="44"/>
          <w:szCs w:val="44"/>
        </w:rPr>
      </w:pPr>
    </w:p>
    <w:p w14:paraId="3D4E3AFF">
      <w:pPr>
        <w:spacing w:line="560" w:lineRule="exact"/>
        <w:jc w:val="center"/>
        <w:rPr>
          <w:rFonts w:hint="eastAsia"/>
          <w:b/>
          <w:sz w:val="44"/>
          <w:szCs w:val="44"/>
        </w:rPr>
      </w:pPr>
    </w:p>
    <w:p w14:paraId="3A8EEB0F">
      <w:pPr>
        <w:spacing w:line="560" w:lineRule="exact"/>
        <w:jc w:val="center"/>
        <w:rPr>
          <w:rFonts w:hint="eastAsia"/>
          <w:b/>
          <w:sz w:val="44"/>
          <w:szCs w:val="44"/>
        </w:rPr>
      </w:pPr>
    </w:p>
    <w:p w14:paraId="4A58EB00">
      <w:pPr>
        <w:spacing w:line="560" w:lineRule="exact"/>
        <w:jc w:val="center"/>
        <w:rPr>
          <w:rFonts w:hint="eastAsia"/>
          <w:b/>
          <w:sz w:val="44"/>
          <w:szCs w:val="44"/>
        </w:rPr>
      </w:pPr>
    </w:p>
    <w:p w14:paraId="69448021">
      <w:pPr>
        <w:spacing w:line="560" w:lineRule="exact"/>
        <w:ind w:firstLine="3101" w:firstLineChars="700"/>
        <w:jc w:val="both"/>
        <w:rPr>
          <w:b/>
          <w:sz w:val="44"/>
          <w:szCs w:val="44"/>
        </w:rPr>
      </w:pPr>
      <w:r>
        <w:rPr>
          <w:rFonts w:hint="eastAsia"/>
          <w:b/>
          <w:sz w:val="44"/>
          <w:szCs w:val="44"/>
        </w:rPr>
        <w:t>目    录</w:t>
      </w:r>
    </w:p>
    <w:p w14:paraId="73D6F825">
      <w:pPr>
        <w:spacing w:line="560" w:lineRule="exact"/>
        <w:rPr>
          <w:b/>
          <w:sz w:val="44"/>
          <w:szCs w:val="44"/>
          <w:u w:val="single"/>
        </w:rPr>
      </w:pPr>
    </w:p>
    <w:p w14:paraId="304323A9">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50BB8FC2">
      <w:pPr>
        <w:spacing w:line="560" w:lineRule="exact"/>
        <w:rPr>
          <w:rFonts w:ascii="黑体" w:hAnsi="黑体" w:eastAsia="黑体"/>
          <w:sz w:val="32"/>
          <w:szCs w:val="32"/>
        </w:rPr>
      </w:pPr>
      <w:r>
        <w:rPr>
          <w:rFonts w:hint="eastAsia" w:ascii="黑体" w:hAnsi="黑体" w:eastAsia="黑体"/>
          <w:sz w:val="32"/>
          <w:szCs w:val="32"/>
        </w:rPr>
        <w:t>第二部分    盘锦市残疾人联合会部门概况</w:t>
      </w:r>
    </w:p>
    <w:p w14:paraId="269986DF">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一、部门职责</w:t>
      </w:r>
    </w:p>
    <w:p w14:paraId="2C5714B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5F16C0CD">
      <w:pPr>
        <w:spacing w:line="560" w:lineRule="exact"/>
        <w:rPr>
          <w:rFonts w:ascii="黑体" w:hAnsi="黑体" w:eastAsia="黑体"/>
          <w:sz w:val="32"/>
          <w:szCs w:val="32"/>
        </w:rPr>
      </w:pPr>
      <w:r>
        <w:rPr>
          <w:rFonts w:hint="eastAsia" w:ascii="黑体" w:hAnsi="黑体" w:eastAsia="黑体"/>
          <w:sz w:val="32"/>
          <w:szCs w:val="32"/>
        </w:rPr>
        <w:t>第三部分    盘锦市残疾人联合会2025年部门预算情况说明</w:t>
      </w:r>
    </w:p>
    <w:p w14:paraId="25822324">
      <w:pPr>
        <w:spacing w:line="560" w:lineRule="exact"/>
        <w:rPr>
          <w:rFonts w:ascii="黑体" w:hAnsi="黑体" w:eastAsia="黑体"/>
          <w:sz w:val="32"/>
          <w:szCs w:val="32"/>
        </w:rPr>
      </w:pPr>
      <w:r>
        <w:rPr>
          <w:rFonts w:hint="eastAsia" w:ascii="黑体" w:hAnsi="黑体" w:eastAsia="黑体"/>
          <w:sz w:val="32"/>
          <w:szCs w:val="32"/>
        </w:rPr>
        <w:t>第四部分    名词解释</w:t>
      </w:r>
    </w:p>
    <w:p w14:paraId="197A9ACC">
      <w:pPr>
        <w:spacing w:line="560" w:lineRule="exact"/>
        <w:rPr>
          <w:rFonts w:ascii="黑体" w:hAnsi="黑体" w:eastAsia="黑体"/>
          <w:sz w:val="32"/>
          <w:szCs w:val="32"/>
        </w:rPr>
      </w:pPr>
      <w:r>
        <w:rPr>
          <w:rFonts w:hint="eastAsia" w:ascii="黑体" w:hAnsi="黑体" w:eastAsia="黑体"/>
          <w:sz w:val="32"/>
          <w:szCs w:val="32"/>
        </w:rPr>
        <w:t>第五部分    2025年盘锦市残疾人联合会部门预算批复表</w:t>
      </w:r>
    </w:p>
    <w:p w14:paraId="6F20E67A">
      <w:pPr>
        <w:spacing w:line="560" w:lineRule="exact"/>
        <w:ind w:left="540"/>
        <w:rPr>
          <w:rFonts w:ascii="仿宋_GB2312" w:hAnsi="黑体" w:eastAsia="仿宋_GB2312"/>
          <w:sz w:val="32"/>
          <w:szCs w:val="32"/>
        </w:rPr>
      </w:pPr>
      <w:r>
        <w:rPr>
          <w:rFonts w:hint="eastAsia" w:ascii="仿宋_GB2312" w:hAnsi="黑体" w:eastAsia="仿宋_GB2312"/>
          <w:sz w:val="32"/>
          <w:szCs w:val="32"/>
        </w:rPr>
        <w:t>一、收支预算总表</w:t>
      </w:r>
    </w:p>
    <w:p w14:paraId="64081342">
      <w:pPr>
        <w:spacing w:line="560" w:lineRule="exact"/>
        <w:ind w:left="540"/>
        <w:rPr>
          <w:rFonts w:ascii="仿宋_GB2312" w:hAnsi="黑体" w:eastAsia="仿宋_GB2312"/>
          <w:sz w:val="32"/>
          <w:szCs w:val="32"/>
        </w:rPr>
      </w:pPr>
      <w:r>
        <w:rPr>
          <w:rFonts w:hint="eastAsia" w:ascii="仿宋_GB2312" w:hAnsi="黑体" w:eastAsia="仿宋_GB2312"/>
          <w:sz w:val="32"/>
          <w:szCs w:val="32"/>
        </w:rPr>
        <w:t>二、收入预算总表</w:t>
      </w:r>
    </w:p>
    <w:p w14:paraId="6A38A379">
      <w:pPr>
        <w:spacing w:line="560" w:lineRule="exact"/>
        <w:ind w:left="540"/>
        <w:rPr>
          <w:rFonts w:ascii="仿宋_GB2312" w:hAnsi="黑体" w:eastAsia="仿宋_GB2312"/>
          <w:sz w:val="32"/>
          <w:szCs w:val="32"/>
        </w:rPr>
      </w:pPr>
      <w:r>
        <w:rPr>
          <w:rFonts w:hint="eastAsia" w:ascii="仿宋_GB2312" w:hAnsi="黑体" w:eastAsia="仿宋_GB2312"/>
          <w:sz w:val="32"/>
          <w:szCs w:val="32"/>
        </w:rPr>
        <w:t>三、支出预算总表</w:t>
      </w:r>
    </w:p>
    <w:p w14:paraId="4E05E439">
      <w:pPr>
        <w:spacing w:line="560" w:lineRule="exact"/>
        <w:ind w:left="540"/>
        <w:rPr>
          <w:rFonts w:ascii="仿宋_GB2312" w:hAnsi="黑体" w:eastAsia="仿宋_GB2312"/>
          <w:sz w:val="32"/>
          <w:szCs w:val="32"/>
        </w:rPr>
      </w:pPr>
      <w:r>
        <w:rPr>
          <w:rFonts w:hint="eastAsia" w:ascii="仿宋_GB2312" w:hAnsi="黑体" w:eastAsia="仿宋_GB2312"/>
          <w:sz w:val="32"/>
          <w:szCs w:val="32"/>
        </w:rPr>
        <w:t>四、财政拨款收支预算总表</w:t>
      </w:r>
    </w:p>
    <w:p w14:paraId="4032ECC8">
      <w:pPr>
        <w:spacing w:line="560" w:lineRule="exact"/>
        <w:ind w:left="540"/>
        <w:rPr>
          <w:rFonts w:ascii="仿宋_GB2312" w:hAnsi="黑体" w:eastAsia="仿宋_GB2312"/>
          <w:sz w:val="32"/>
          <w:szCs w:val="32"/>
        </w:rPr>
      </w:pPr>
      <w:r>
        <w:rPr>
          <w:rFonts w:hint="eastAsia" w:ascii="仿宋_GB2312" w:hAnsi="黑体" w:eastAsia="仿宋_GB2312"/>
          <w:sz w:val="32"/>
          <w:szCs w:val="32"/>
        </w:rPr>
        <w:t>五、一般公共预算支出表</w:t>
      </w:r>
    </w:p>
    <w:p w14:paraId="546316C2">
      <w:pPr>
        <w:spacing w:line="560" w:lineRule="exact"/>
        <w:ind w:left="540"/>
        <w:rPr>
          <w:rFonts w:ascii="仿宋_GB2312" w:hAnsi="黑体" w:eastAsia="仿宋_GB2312"/>
          <w:sz w:val="32"/>
          <w:szCs w:val="32"/>
        </w:rPr>
      </w:pPr>
      <w:r>
        <w:rPr>
          <w:rFonts w:hint="eastAsia" w:ascii="仿宋_GB2312" w:hAnsi="黑体" w:eastAsia="仿宋_GB2312"/>
          <w:sz w:val="32"/>
          <w:szCs w:val="32"/>
        </w:rPr>
        <w:t>六、一般公共预算基本支出表</w:t>
      </w:r>
    </w:p>
    <w:p w14:paraId="4BB6DBC4">
      <w:pPr>
        <w:spacing w:line="560" w:lineRule="exact"/>
        <w:ind w:left="540"/>
        <w:rPr>
          <w:rFonts w:ascii="仿宋_GB2312" w:hAnsi="黑体" w:eastAsia="仿宋_GB2312"/>
          <w:sz w:val="32"/>
          <w:szCs w:val="32"/>
        </w:rPr>
      </w:pPr>
      <w:r>
        <w:rPr>
          <w:rFonts w:hint="eastAsia" w:ascii="仿宋_GB2312" w:hAnsi="黑体" w:eastAsia="仿宋_GB2312"/>
          <w:sz w:val="32"/>
          <w:szCs w:val="32"/>
        </w:rPr>
        <w:t>七、财政拨款预算“三公”经费支出表</w:t>
      </w:r>
    </w:p>
    <w:p w14:paraId="6DEA5183">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2D0D286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4D8FFC7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7D318B5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097680F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46179F7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4FAD36B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4C27CC3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3281FE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433CE95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722DA8C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0B6FD3FE">
      <w:pPr>
        <w:spacing w:line="560" w:lineRule="exact"/>
        <w:rPr>
          <w:rFonts w:ascii="黑体" w:hAnsi="黑体" w:eastAsia="黑体"/>
          <w:sz w:val="32"/>
          <w:szCs w:val="32"/>
        </w:rPr>
      </w:pPr>
      <w:r>
        <w:rPr>
          <w:rFonts w:hint="eastAsia" w:ascii="黑体" w:hAnsi="黑体" w:eastAsia="黑体"/>
          <w:sz w:val="32"/>
          <w:szCs w:val="32"/>
        </w:rPr>
        <w:t>　</w:t>
      </w:r>
    </w:p>
    <w:p w14:paraId="2878621A">
      <w:pPr>
        <w:spacing w:line="560" w:lineRule="exact"/>
        <w:rPr>
          <w:rFonts w:ascii="黑体" w:hAnsi="黑体" w:eastAsia="黑体"/>
          <w:sz w:val="32"/>
          <w:szCs w:val="32"/>
        </w:rPr>
      </w:pPr>
    </w:p>
    <w:p w14:paraId="2ACC81D3">
      <w:pPr>
        <w:spacing w:line="560" w:lineRule="exact"/>
        <w:rPr>
          <w:rFonts w:ascii="黑体" w:hAnsi="黑体" w:eastAsia="黑体"/>
          <w:sz w:val="32"/>
          <w:szCs w:val="32"/>
        </w:rPr>
      </w:pPr>
    </w:p>
    <w:p w14:paraId="5891108F">
      <w:pPr>
        <w:spacing w:line="560" w:lineRule="exact"/>
        <w:rPr>
          <w:rFonts w:ascii="宋体" w:hAnsi="宋体"/>
          <w:b/>
          <w:sz w:val="36"/>
          <w:szCs w:val="36"/>
        </w:rPr>
      </w:pPr>
    </w:p>
    <w:p w14:paraId="6A4ADA9D">
      <w:pPr>
        <w:spacing w:line="560" w:lineRule="exact"/>
        <w:rPr>
          <w:rFonts w:ascii="宋体" w:hAnsi="宋体"/>
          <w:b/>
          <w:sz w:val="36"/>
          <w:szCs w:val="36"/>
        </w:rPr>
      </w:pPr>
    </w:p>
    <w:p w14:paraId="36A96DFB">
      <w:pPr>
        <w:spacing w:line="560" w:lineRule="exact"/>
        <w:jc w:val="center"/>
        <w:rPr>
          <w:rFonts w:ascii="宋体" w:hAnsi="宋体"/>
          <w:b/>
          <w:sz w:val="36"/>
          <w:szCs w:val="36"/>
        </w:rPr>
      </w:pPr>
    </w:p>
    <w:p w14:paraId="422DB741">
      <w:pPr>
        <w:spacing w:line="560" w:lineRule="exact"/>
        <w:jc w:val="center"/>
        <w:rPr>
          <w:rFonts w:ascii="宋体" w:hAnsi="宋体"/>
          <w:b/>
          <w:sz w:val="36"/>
          <w:szCs w:val="36"/>
        </w:rPr>
      </w:pPr>
    </w:p>
    <w:p w14:paraId="7B099A00">
      <w:pPr>
        <w:spacing w:line="560" w:lineRule="exact"/>
        <w:jc w:val="center"/>
        <w:rPr>
          <w:rFonts w:ascii="宋体" w:hAnsi="宋体"/>
          <w:b/>
          <w:sz w:val="36"/>
          <w:szCs w:val="36"/>
        </w:rPr>
      </w:pPr>
    </w:p>
    <w:p w14:paraId="6068E876">
      <w:pPr>
        <w:spacing w:line="560" w:lineRule="exact"/>
        <w:jc w:val="center"/>
        <w:rPr>
          <w:rFonts w:ascii="宋体" w:hAnsi="宋体"/>
          <w:b/>
          <w:sz w:val="36"/>
          <w:szCs w:val="36"/>
        </w:rPr>
      </w:pPr>
    </w:p>
    <w:p w14:paraId="147894D1">
      <w:pPr>
        <w:spacing w:line="560" w:lineRule="exact"/>
        <w:jc w:val="center"/>
        <w:rPr>
          <w:rFonts w:ascii="宋体" w:hAnsi="宋体"/>
          <w:b/>
          <w:sz w:val="36"/>
          <w:szCs w:val="36"/>
        </w:rPr>
      </w:pPr>
    </w:p>
    <w:p w14:paraId="72F7A268">
      <w:pPr>
        <w:spacing w:line="560" w:lineRule="exact"/>
        <w:jc w:val="center"/>
        <w:rPr>
          <w:rFonts w:ascii="宋体" w:hAnsi="宋体"/>
          <w:b/>
          <w:sz w:val="36"/>
          <w:szCs w:val="36"/>
        </w:rPr>
      </w:pPr>
    </w:p>
    <w:p w14:paraId="688A078C">
      <w:pPr>
        <w:spacing w:line="560" w:lineRule="exact"/>
        <w:jc w:val="center"/>
        <w:rPr>
          <w:rFonts w:ascii="宋体" w:hAnsi="宋体"/>
          <w:b/>
          <w:sz w:val="36"/>
          <w:szCs w:val="36"/>
        </w:rPr>
      </w:pPr>
    </w:p>
    <w:p w14:paraId="01FE6AA0">
      <w:pPr>
        <w:spacing w:line="560" w:lineRule="exact"/>
        <w:jc w:val="center"/>
        <w:rPr>
          <w:rFonts w:ascii="宋体" w:hAnsi="宋体"/>
          <w:b/>
          <w:sz w:val="36"/>
          <w:szCs w:val="36"/>
        </w:rPr>
      </w:pPr>
    </w:p>
    <w:p w14:paraId="5ADB7021">
      <w:pPr>
        <w:spacing w:line="560" w:lineRule="exact"/>
        <w:jc w:val="center"/>
        <w:rPr>
          <w:rFonts w:ascii="宋体" w:hAnsi="宋体"/>
          <w:b/>
          <w:sz w:val="36"/>
          <w:szCs w:val="36"/>
        </w:rPr>
      </w:pPr>
    </w:p>
    <w:p w14:paraId="1B2A66DE">
      <w:pPr>
        <w:spacing w:line="560" w:lineRule="exact"/>
        <w:jc w:val="center"/>
        <w:rPr>
          <w:rFonts w:ascii="宋体" w:hAnsi="宋体"/>
          <w:b/>
          <w:sz w:val="36"/>
          <w:szCs w:val="36"/>
        </w:rPr>
      </w:pPr>
    </w:p>
    <w:p w14:paraId="242CD612">
      <w:pPr>
        <w:spacing w:line="560" w:lineRule="exact"/>
        <w:jc w:val="center"/>
        <w:rPr>
          <w:rFonts w:ascii="宋体" w:hAnsi="宋体"/>
          <w:b/>
          <w:sz w:val="36"/>
          <w:szCs w:val="36"/>
        </w:rPr>
      </w:pPr>
    </w:p>
    <w:p w14:paraId="54E330B5">
      <w:pPr>
        <w:spacing w:line="560" w:lineRule="exact"/>
        <w:jc w:val="center"/>
        <w:rPr>
          <w:rFonts w:ascii="宋体" w:hAnsi="宋体"/>
          <w:b/>
          <w:sz w:val="36"/>
          <w:szCs w:val="36"/>
        </w:rPr>
      </w:pPr>
    </w:p>
    <w:p w14:paraId="727997BD">
      <w:pPr>
        <w:spacing w:line="560" w:lineRule="exact"/>
        <w:jc w:val="center"/>
        <w:rPr>
          <w:rFonts w:ascii="宋体" w:hAnsi="宋体"/>
          <w:b/>
          <w:sz w:val="36"/>
          <w:szCs w:val="36"/>
        </w:rPr>
      </w:pPr>
    </w:p>
    <w:p w14:paraId="286CE639">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48AA3A58">
      <w:pPr>
        <w:spacing w:line="560" w:lineRule="exact"/>
        <w:jc w:val="center"/>
        <w:rPr>
          <w:rFonts w:ascii="宋体" w:hAnsi="宋体"/>
          <w:b/>
          <w:sz w:val="36"/>
          <w:szCs w:val="36"/>
        </w:rPr>
      </w:pPr>
    </w:p>
    <w:p w14:paraId="0ABC778B">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02C219DE">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7E4DD1CC">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w:t>
      </w:r>
    </w:p>
    <w:p w14:paraId="5BD41020">
      <w:pPr>
        <w:spacing w:line="560" w:lineRule="exact"/>
        <w:jc w:val="center"/>
        <w:rPr>
          <w:rFonts w:hint="eastAsia" w:ascii="宋体" w:hAnsi="宋体"/>
          <w:b/>
          <w:sz w:val="36"/>
          <w:szCs w:val="36"/>
        </w:rPr>
      </w:pPr>
    </w:p>
    <w:p w14:paraId="51C29FA6">
      <w:pPr>
        <w:spacing w:line="560" w:lineRule="exact"/>
        <w:jc w:val="center"/>
        <w:rPr>
          <w:rFonts w:ascii="宋体" w:hAnsi="宋体"/>
          <w:b/>
          <w:sz w:val="36"/>
          <w:szCs w:val="36"/>
        </w:rPr>
      </w:pPr>
      <w:r>
        <w:rPr>
          <w:rFonts w:hint="eastAsia" w:ascii="宋体" w:hAnsi="宋体"/>
          <w:b/>
          <w:sz w:val="36"/>
          <w:szCs w:val="36"/>
        </w:rPr>
        <w:t>第二部分 盘锦市残疾人联合会部门概况</w:t>
      </w:r>
    </w:p>
    <w:p w14:paraId="6DBAC883">
      <w:pPr>
        <w:spacing w:line="560" w:lineRule="exact"/>
        <w:ind w:firstLine="646" w:firstLineChars="200"/>
        <w:jc w:val="left"/>
        <w:rPr>
          <w:rFonts w:ascii="黑体" w:eastAsia="黑体"/>
          <w:sz w:val="32"/>
          <w:szCs w:val="32"/>
        </w:rPr>
      </w:pPr>
    </w:p>
    <w:p w14:paraId="005321E5">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1DE05404">
      <w:pPr>
        <w:ind w:firstLine="646" w:firstLineChars="200"/>
        <w:rPr>
          <w:rFonts w:ascii="仿宋_GB2312" w:hAnsi="仿宋" w:eastAsia="仿宋_GB2312"/>
          <w:b/>
          <w:bCs/>
          <w:sz w:val="32"/>
          <w:szCs w:val="32"/>
        </w:rPr>
      </w:pPr>
      <w:r>
        <w:rPr>
          <w:rFonts w:hint="eastAsia" w:ascii="仿宋_GB2312" w:hAnsi="仿宋" w:eastAsia="仿宋_GB2312"/>
          <w:b/>
          <w:bCs/>
          <w:sz w:val="32"/>
          <w:szCs w:val="32"/>
        </w:rPr>
        <w:t>1.盘锦市残疾人联合会本级</w:t>
      </w:r>
    </w:p>
    <w:p w14:paraId="53C9E588">
      <w:pPr>
        <w:ind w:firstLine="646" w:firstLineChars="200"/>
        <w:rPr>
          <w:rFonts w:ascii="仿宋_GB2312" w:hAnsi="仿宋" w:eastAsia="仿宋_GB2312"/>
          <w:sz w:val="32"/>
          <w:szCs w:val="32"/>
        </w:rPr>
      </w:pPr>
      <w:r>
        <w:rPr>
          <w:rFonts w:hint="eastAsia" w:ascii="仿宋_GB2312" w:hAnsi="仿宋" w:eastAsia="仿宋_GB2312"/>
          <w:sz w:val="32"/>
          <w:szCs w:val="32"/>
        </w:rPr>
        <w:t>主要职责：</w:t>
      </w:r>
    </w:p>
    <w:p w14:paraId="6B55D5CB">
      <w:pPr>
        <w:ind w:firstLine="646" w:firstLineChars="200"/>
        <w:rPr>
          <w:rFonts w:ascii="仿宋_GB2312" w:hAnsi="仿宋" w:eastAsia="仿宋_GB2312"/>
          <w:sz w:val="32"/>
          <w:szCs w:val="32"/>
        </w:rPr>
      </w:pPr>
      <w:r>
        <w:rPr>
          <w:rFonts w:hint="eastAsia" w:ascii="仿宋_GB2312" w:hAnsi="仿宋" w:eastAsia="仿宋_GB2312"/>
          <w:sz w:val="32"/>
          <w:szCs w:val="32"/>
        </w:rPr>
        <w:t>（一）听取残疾人意见，反映残疾人需求，维护残疾人权益，为残疾人服务。</w:t>
      </w:r>
    </w:p>
    <w:p w14:paraId="17920295">
      <w:pPr>
        <w:ind w:firstLine="646" w:firstLineChars="200"/>
        <w:rPr>
          <w:rFonts w:ascii="仿宋_GB2312" w:hAnsi="仿宋" w:eastAsia="仿宋_GB2312"/>
          <w:sz w:val="32"/>
          <w:szCs w:val="32"/>
        </w:rPr>
      </w:pPr>
      <w:r>
        <w:rPr>
          <w:rFonts w:hint="eastAsia" w:ascii="仿宋_GB2312" w:hAnsi="仿宋" w:eastAsia="仿宋_GB2312"/>
          <w:sz w:val="32"/>
          <w:szCs w:val="32"/>
        </w:rPr>
        <w:t>（二）团结带领残疾人听党话、跟党走，教育残疾人遵守法律，履行应尽的义务，发扬乐观进取精神，自尊、自信、自强、自立，为社会主义现代化建设贡献力量。</w:t>
      </w:r>
    </w:p>
    <w:p w14:paraId="467DB75F">
      <w:pPr>
        <w:ind w:firstLine="646" w:firstLineChars="200"/>
        <w:rPr>
          <w:rFonts w:ascii="仿宋_GB2312" w:hAnsi="仿宋" w:eastAsia="仿宋_GB2312"/>
          <w:sz w:val="32"/>
          <w:szCs w:val="32"/>
        </w:rPr>
      </w:pPr>
      <w:r>
        <w:rPr>
          <w:rFonts w:hint="eastAsia" w:ascii="仿宋_GB2312" w:hAnsi="仿宋" w:eastAsia="仿宋_GB2312"/>
          <w:sz w:val="32"/>
          <w:szCs w:val="32"/>
        </w:rPr>
        <w:t>（三）弘扬人道主义，宣传残疾人事业，沟通政府、社会与残疾人之间的联系，动员社会理解、尊重、关心、帮助残疾人，动员各种社会力量提升为残疾人服务的能力和水平。</w:t>
      </w:r>
    </w:p>
    <w:p w14:paraId="1941202F">
      <w:pPr>
        <w:ind w:firstLine="646" w:firstLineChars="200"/>
        <w:rPr>
          <w:rFonts w:ascii="仿宋_GB2312" w:hAnsi="仿宋" w:eastAsia="仿宋_GB2312"/>
          <w:sz w:val="32"/>
          <w:szCs w:val="32"/>
        </w:rPr>
      </w:pPr>
      <w:r>
        <w:rPr>
          <w:rFonts w:hint="eastAsia" w:ascii="仿宋_GB2312" w:hAnsi="仿宋" w:eastAsia="仿宋_GB2312"/>
          <w:sz w:val="32"/>
          <w:szCs w:val="32"/>
        </w:rPr>
        <w:t>（四)开展残疾人康复、教育、就业、扶贫、文化、体育、科研、辅助器具供应、残疾人社会保障、残疾人培训、福利、社会服务、无障碍环境建设设施和残疾预防等工作，创造良好的环境和条件，扶助残疾人平等参与社会生产生活。</w:t>
      </w:r>
    </w:p>
    <w:p w14:paraId="543CEBB8">
      <w:pPr>
        <w:ind w:firstLine="646" w:firstLineChars="200"/>
        <w:rPr>
          <w:rFonts w:ascii="仿宋_GB2312" w:hAnsi="仿宋" w:eastAsia="仿宋_GB2312"/>
          <w:sz w:val="32"/>
          <w:szCs w:val="32"/>
        </w:rPr>
      </w:pPr>
      <w:r>
        <w:rPr>
          <w:rFonts w:hint="eastAsia" w:ascii="仿宋_GB2312" w:hAnsi="仿宋" w:eastAsia="仿宋_GB2312"/>
          <w:sz w:val="32"/>
          <w:szCs w:val="32"/>
        </w:rPr>
        <w:t>(五）协助政府研究、拟订和实施残疾人事业地方性政策、规划和计划，对有关业务领域进行指导和管理。</w:t>
      </w:r>
    </w:p>
    <w:p w14:paraId="76A865BD">
      <w:pPr>
        <w:ind w:firstLine="646" w:firstLineChars="200"/>
        <w:rPr>
          <w:rFonts w:ascii="仿宋_GB2312" w:hAnsi="仿宋" w:eastAsia="仿宋_GB2312"/>
          <w:sz w:val="32"/>
          <w:szCs w:val="32"/>
        </w:rPr>
      </w:pPr>
      <w:r>
        <w:rPr>
          <w:rFonts w:hint="eastAsia" w:ascii="仿宋_GB2312" w:hAnsi="仿宋" w:eastAsia="仿宋_GB2312"/>
          <w:sz w:val="32"/>
          <w:szCs w:val="32"/>
        </w:rPr>
        <w:t>（六）协助各县（区）委管理县（区）残联领导班子。</w:t>
      </w:r>
    </w:p>
    <w:p w14:paraId="58A5F04E">
      <w:pPr>
        <w:ind w:firstLine="646" w:firstLineChars="200"/>
        <w:rPr>
          <w:rFonts w:ascii="仿宋_GB2312" w:hAnsi="仿宋" w:eastAsia="仿宋_GB2312"/>
          <w:sz w:val="32"/>
          <w:szCs w:val="32"/>
        </w:rPr>
      </w:pPr>
      <w:r>
        <w:rPr>
          <w:rFonts w:hint="eastAsia" w:ascii="仿宋_GB2312" w:hAnsi="仿宋" w:eastAsia="仿宋_GB2312"/>
          <w:sz w:val="32"/>
          <w:szCs w:val="32"/>
        </w:rPr>
        <w:t>（七）承担盘锦市人民政府残疾人工作委员会日常工作。</w:t>
      </w:r>
    </w:p>
    <w:p w14:paraId="65471711">
      <w:pPr>
        <w:ind w:firstLine="646" w:firstLineChars="200"/>
        <w:rPr>
          <w:rFonts w:ascii="仿宋_GB2312" w:hAnsi="仿宋" w:eastAsia="仿宋_GB2312"/>
          <w:sz w:val="32"/>
          <w:szCs w:val="32"/>
        </w:rPr>
      </w:pPr>
      <w:r>
        <w:rPr>
          <w:rFonts w:hint="eastAsia" w:ascii="仿宋_GB2312" w:hAnsi="仿宋" w:eastAsia="仿宋_GB2312"/>
          <w:sz w:val="32"/>
          <w:szCs w:val="32"/>
        </w:rPr>
        <w:t>（八）负责对各类残疾人社会团体组织进行监督管理。</w:t>
      </w:r>
    </w:p>
    <w:p w14:paraId="5D9D7132">
      <w:pPr>
        <w:ind w:firstLine="646" w:firstLineChars="200"/>
        <w:rPr>
          <w:rFonts w:ascii="仿宋_GB2312" w:hAnsi="仿宋" w:eastAsia="仿宋_GB2312"/>
          <w:sz w:val="32"/>
          <w:szCs w:val="32"/>
        </w:rPr>
      </w:pPr>
      <w:r>
        <w:rPr>
          <w:rFonts w:hint="eastAsia" w:ascii="仿宋_GB2312" w:hAnsi="仿宋" w:eastAsia="仿宋_GB2312"/>
          <w:sz w:val="32"/>
          <w:szCs w:val="32"/>
        </w:rPr>
        <w:t>（九）开展残疾人事业的对外交流与合作。</w:t>
      </w:r>
    </w:p>
    <w:p w14:paraId="52C4C44B">
      <w:pPr>
        <w:ind w:firstLine="646" w:firstLineChars="200"/>
        <w:rPr>
          <w:rFonts w:ascii="仿宋_GB2312" w:hAnsi="仿宋" w:eastAsia="仿宋_GB2312"/>
          <w:sz w:val="32"/>
          <w:szCs w:val="32"/>
        </w:rPr>
      </w:pPr>
      <w:r>
        <w:rPr>
          <w:rFonts w:hint="eastAsia" w:ascii="仿宋_GB2312" w:hAnsi="仿宋" w:eastAsia="仿宋_GB2312"/>
          <w:sz w:val="32"/>
          <w:szCs w:val="32"/>
        </w:rPr>
        <w:t>（十）完成市委交办的其他任务。</w:t>
      </w:r>
    </w:p>
    <w:p w14:paraId="6471D69D">
      <w:pPr>
        <w:ind w:firstLine="646" w:firstLineChars="200"/>
        <w:rPr>
          <w:rFonts w:ascii="仿宋_GB2312" w:hAnsi="仿宋" w:eastAsia="仿宋_GB2312"/>
          <w:b/>
          <w:bCs/>
          <w:sz w:val="32"/>
          <w:szCs w:val="32"/>
        </w:rPr>
      </w:pPr>
      <w:r>
        <w:rPr>
          <w:rFonts w:hint="eastAsia" w:ascii="仿宋_GB2312" w:hAnsi="仿宋" w:eastAsia="仿宋_GB2312"/>
          <w:b/>
          <w:bCs/>
          <w:sz w:val="32"/>
          <w:szCs w:val="32"/>
        </w:rPr>
        <w:t>2.盘锦市残疾人服务中心</w:t>
      </w:r>
    </w:p>
    <w:p w14:paraId="7BF0B811">
      <w:pPr>
        <w:snapToGrid w:val="0"/>
        <w:spacing w:line="520" w:lineRule="exact"/>
        <w:ind w:left="710"/>
        <w:rPr>
          <w:rFonts w:ascii="仿宋_GB2312" w:hAnsi="仿宋" w:eastAsia="仿宋_GB2312"/>
          <w:sz w:val="32"/>
          <w:szCs w:val="32"/>
        </w:rPr>
      </w:pPr>
      <w:r>
        <w:rPr>
          <w:rFonts w:hint="eastAsia" w:ascii="仿宋_GB2312" w:hAnsi="仿宋" w:eastAsia="仿宋_GB2312"/>
          <w:sz w:val="32"/>
          <w:szCs w:val="32"/>
        </w:rPr>
        <w:t>主要职能：</w:t>
      </w:r>
    </w:p>
    <w:p w14:paraId="780C8596">
      <w:pPr>
        <w:snapToGrid w:val="0"/>
        <w:spacing w:line="520" w:lineRule="exact"/>
        <w:ind w:firstLine="646" w:firstLineChars="200"/>
        <w:rPr>
          <w:rFonts w:ascii="仿宋_GB2312" w:hAnsi="仿宋" w:eastAsia="仿宋_GB2312"/>
          <w:sz w:val="32"/>
          <w:szCs w:val="32"/>
        </w:rPr>
      </w:pPr>
      <w:r>
        <w:rPr>
          <w:rFonts w:hint="eastAsia" w:ascii="仿宋_GB2312" w:hAnsi="仿宋" w:eastAsia="仿宋_GB2312"/>
          <w:sz w:val="32"/>
          <w:szCs w:val="32"/>
        </w:rPr>
        <w:t>（一）提供康复、养老、托养、残疾预防和康复知识宣传普及等服务，承担社区康复技术服务工作。</w:t>
      </w:r>
    </w:p>
    <w:p w14:paraId="6CA1CDFE">
      <w:pPr>
        <w:snapToGrid w:val="0"/>
        <w:spacing w:line="520" w:lineRule="exact"/>
        <w:ind w:firstLine="646" w:firstLineChars="200"/>
        <w:rPr>
          <w:rFonts w:ascii="仿宋_GB2312" w:hAnsi="仿宋" w:eastAsia="仿宋_GB2312"/>
          <w:sz w:val="32"/>
          <w:szCs w:val="32"/>
        </w:rPr>
      </w:pPr>
      <w:r>
        <w:rPr>
          <w:rFonts w:hint="eastAsia" w:ascii="仿宋_GB2312" w:hAnsi="仿宋" w:eastAsia="仿宋_GB2312"/>
          <w:sz w:val="32"/>
          <w:szCs w:val="32"/>
        </w:rPr>
        <w:t>（二）开展辅助器具研发与推广、适配技术服务工作，承担各县区辅助器具相关业务指导和技术培训；参与残疾人辅助器具质量监督工作。</w:t>
      </w:r>
    </w:p>
    <w:p w14:paraId="5AB16A5B">
      <w:pPr>
        <w:snapToGrid w:val="0"/>
        <w:spacing w:line="520" w:lineRule="exact"/>
        <w:ind w:firstLine="646" w:firstLineChars="200"/>
        <w:rPr>
          <w:rFonts w:ascii="仿宋_GB2312" w:hAnsi="仿宋" w:eastAsia="仿宋_GB2312"/>
          <w:sz w:val="32"/>
          <w:szCs w:val="32"/>
        </w:rPr>
      </w:pPr>
      <w:r>
        <w:rPr>
          <w:rFonts w:hint="eastAsia" w:ascii="仿宋_GB2312" w:hAnsi="仿宋" w:eastAsia="仿宋_GB2312"/>
          <w:sz w:val="32"/>
          <w:szCs w:val="32"/>
        </w:rPr>
        <w:t>（三）开展残疾人运动员及体育后备人才的体育训练康复和残疾人全民健身活动。</w:t>
      </w:r>
    </w:p>
    <w:p w14:paraId="34E61E9A">
      <w:pPr>
        <w:snapToGrid w:val="0"/>
        <w:spacing w:line="520" w:lineRule="exact"/>
        <w:ind w:firstLine="646" w:firstLineChars="200"/>
        <w:rPr>
          <w:rFonts w:ascii="仿宋_GB2312" w:hAnsi="仿宋" w:eastAsia="仿宋_GB2312"/>
          <w:sz w:val="32"/>
          <w:szCs w:val="32"/>
        </w:rPr>
      </w:pPr>
      <w:r>
        <w:rPr>
          <w:rFonts w:hint="eastAsia" w:ascii="仿宋_GB2312" w:hAnsi="仿宋" w:eastAsia="仿宋_GB2312"/>
          <w:sz w:val="32"/>
          <w:szCs w:val="32"/>
        </w:rPr>
        <w:t>（四）开展残疾人扶贫解困、就业创业服务，承担残疾人职业培训、技术交流、职业技能鉴定、安置就业和盲人按摩行业管理相关事务性工作。</w:t>
      </w:r>
    </w:p>
    <w:p w14:paraId="58DC43EE">
      <w:pPr>
        <w:snapToGrid w:val="0"/>
        <w:spacing w:line="520" w:lineRule="exact"/>
        <w:ind w:firstLine="646" w:firstLineChars="200"/>
        <w:rPr>
          <w:rFonts w:ascii="仿宋_GB2312" w:hAnsi="仿宋" w:eastAsia="仿宋_GB2312"/>
          <w:sz w:val="32"/>
          <w:szCs w:val="32"/>
        </w:rPr>
      </w:pPr>
      <w:r>
        <w:rPr>
          <w:rFonts w:hint="eastAsia" w:ascii="仿宋_GB2312" w:hAnsi="仿宋" w:eastAsia="仿宋_GB2312"/>
          <w:sz w:val="32"/>
          <w:szCs w:val="32"/>
        </w:rPr>
        <w:t>（五）参与残疾人信息无障碍建设等工作。</w:t>
      </w:r>
    </w:p>
    <w:p w14:paraId="1D35C5AE">
      <w:pPr>
        <w:snapToGrid w:val="0"/>
        <w:spacing w:line="520" w:lineRule="exact"/>
        <w:ind w:firstLine="646" w:firstLineChars="200"/>
        <w:rPr>
          <w:rFonts w:ascii="仿宋_GB2312" w:hAnsi="仿宋" w:eastAsia="仿宋_GB2312"/>
          <w:sz w:val="32"/>
          <w:szCs w:val="32"/>
        </w:rPr>
      </w:pPr>
      <w:r>
        <w:rPr>
          <w:rFonts w:hint="eastAsia" w:ascii="仿宋_GB2312" w:hAnsi="仿宋" w:eastAsia="仿宋_GB2312"/>
          <w:sz w:val="32"/>
          <w:szCs w:val="32"/>
        </w:rPr>
        <w:t>（六）承担市残联交办的其他工作。</w:t>
      </w:r>
    </w:p>
    <w:p w14:paraId="58E6E89F">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7DECA552">
      <w:pPr>
        <w:snapToGrid w:val="0"/>
        <w:spacing w:line="520" w:lineRule="exact"/>
        <w:ind w:firstLine="646" w:firstLineChars="200"/>
        <w:rPr>
          <w:rFonts w:ascii="仿宋_GB2312" w:hAnsi="仿宋" w:eastAsia="仿宋_GB2312"/>
          <w:sz w:val="32"/>
          <w:szCs w:val="32"/>
        </w:rPr>
      </w:pPr>
      <w:r>
        <w:rPr>
          <w:rFonts w:hint="eastAsia" w:ascii="仿宋_GB2312" w:hAnsi="仿宋" w:eastAsia="仿宋_GB2312"/>
          <w:b/>
          <w:bCs/>
          <w:sz w:val="32"/>
          <w:szCs w:val="32"/>
        </w:rPr>
        <w:t>纳入盘锦市残疾人联合会2024年度部门预算编制范围的二级预算单位包括：</w:t>
      </w:r>
    </w:p>
    <w:p w14:paraId="1453C1ED">
      <w:pPr>
        <w:snapToGrid w:val="0"/>
        <w:spacing w:line="520" w:lineRule="exact"/>
        <w:ind w:firstLine="646" w:firstLineChars="200"/>
        <w:rPr>
          <w:rFonts w:ascii="仿宋_GB2312" w:hAnsi="仿宋" w:eastAsia="仿宋_GB2312"/>
          <w:sz w:val="32"/>
          <w:szCs w:val="32"/>
        </w:rPr>
      </w:pPr>
      <w:r>
        <w:rPr>
          <w:rFonts w:hint="eastAsia" w:ascii="仿宋_GB2312" w:hAnsi="仿宋" w:eastAsia="仿宋_GB2312"/>
          <w:sz w:val="32"/>
          <w:szCs w:val="32"/>
        </w:rPr>
        <w:t>1.盘锦市残疾人联合会（本级）</w:t>
      </w:r>
    </w:p>
    <w:p w14:paraId="01617B65">
      <w:pPr>
        <w:spacing w:line="560" w:lineRule="exact"/>
        <w:ind w:firstLine="646" w:firstLineChars="200"/>
        <w:jc w:val="left"/>
        <w:rPr>
          <w:rFonts w:ascii="仿宋_GB2312" w:eastAsia="仿宋_GB2312"/>
          <w:sz w:val="32"/>
          <w:szCs w:val="32"/>
        </w:rPr>
      </w:pPr>
      <w:r>
        <w:rPr>
          <w:rFonts w:hint="eastAsia" w:ascii="仿宋_GB2312" w:hAnsi="仿宋" w:eastAsia="仿宋_GB2312"/>
          <w:sz w:val="32"/>
          <w:szCs w:val="32"/>
        </w:rPr>
        <w:t>2.盘锦市残疾人服务中心</w:t>
      </w:r>
    </w:p>
    <w:p w14:paraId="738775D6">
      <w:pPr>
        <w:spacing w:line="560" w:lineRule="exact"/>
        <w:rPr>
          <w:rFonts w:ascii="黑体" w:eastAsia="黑体"/>
          <w:sz w:val="36"/>
          <w:szCs w:val="36"/>
        </w:rPr>
      </w:pPr>
    </w:p>
    <w:p w14:paraId="0F48CFC5">
      <w:pPr>
        <w:spacing w:line="560" w:lineRule="exact"/>
        <w:rPr>
          <w:rFonts w:ascii="黑体" w:eastAsia="黑体"/>
          <w:sz w:val="36"/>
          <w:szCs w:val="36"/>
        </w:rPr>
      </w:pPr>
    </w:p>
    <w:p w14:paraId="2F28BDFC">
      <w:pPr>
        <w:spacing w:line="560" w:lineRule="exact"/>
        <w:rPr>
          <w:rFonts w:ascii="黑体" w:eastAsia="黑体"/>
          <w:sz w:val="36"/>
          <w:szCs w:val="36"/>
        </w:rPr>
      </w:pPr>
    </w:p>
    <w:p w14:paraId="5178DB68">
      <w:pPr>
        <w:spacing w:line="560" w:lineRule="exact"/>
        <w:rPr>
          <w:rFonts w:ascii="黑体" w:eastAsia="黑体"/>
          <w:sz w:val="36"/>
          <w:szCs w:val="36"/>
        </w:rPr>
      </w:pPr>
    </w:p>
    <w:p w14:paraId="465E4119">
      <w:pPr>
        <w:numPr>
          <w:ilvl w:val="0"/>
          <w:numId w:val="2"/>
        </w:numPr>
        <w:spacing w:line="560" w:lineRule="exact"/>
        <w:jc w:val="center"/>
        <w:rPr>
          <w:rFonts w:ascii="宋体" w:hAnsi="宋体"/>
          <w:b/>
          <w:sz w:val="36"/>
          <w:szCs w:val="36"/>
        </w:rPr>
      </w:pPr>
      <w:r>
        <w:rPr>
          <w:rFonts w:hint="eastAsia" w:ascii="宋体" w:hAnsi="宋体"/>
          <w:b/>
          <w:sz w:val="36"/>
          <w:szCs w:val="36"/>
        </w:rPr>
        <w:t>盘锦市残疾人联合会2025年部门</w:t>
      </w:r>
    </w:p>
    <w:p w14:paraId="1E17DBC3">
      <w:pPr>
        <w:numPr>
          <w:ilvl w:val="0"/>
          <w:numId w:val="0"/>
        </w:numPr>
        <w:spacing w:line="560" w:lineRule="exact"/>
        <w:ind w:firstLine="2904" w:firstLineChars="800"/>
        <w:jc w:val="both"/>
        <w:rPr>
          <w:rFonts w:ascii="宋体" w:hAnsi="宋体"/>
          <w:b/>
          <w:sz w:val="36"/>
          <w:szCs w:val="36"/>
        </w:rPr>
      </w:pPr>
      <w:r>
        <w:rPr>
          <w:rFonts w:hint="eastAsia" w:ascii="宋体" w:hAnsi="宋体"/>
          <w:b/>
          <w:sz w:val="36"/>
          <w:szCs w:val="36"/>
        </w:rPr>
        <w:t>预算情况说明</w:t>
      </w:r>
    </w:p>
    <w:p w14:paraId="65ED79B7">
      <w:pPr>
        <w:spacing w:line="560" w:lineRule="exact"/>
        <w:jc w:val="center"/>
        <w:rPr>
          <w:rFonts w:ascii="宋体" w:hAnsi="宋体"/>
          <w:b/>
          <w:sz w:val="36"/>
          <w:szCs w:val="36"/>
        </w:rPr>
      </w:pPr>
    </w:p>
    <w:p w14:paraId="340A5482">
      <w:pPr>
        <w:spacing w:line="560" w:lineRule="exact"/>
        <w:ind w:firstLine="632" w:firstLineChars="196"/>
        <w:rPr>
          <w:rFonts w:ascii="黑体" w:hAnsi="黑体" w:eastAsia="黑体"/>
          <w:sz w:val="32"/>
          <w:szCs w:val="32"/>
        </w:rPr>
      </w:pPr>
      <w:r>
        <w:rPr>
          <w:rFonts w:hint="eastAsia" w:ascii="黑体" w:hAnsi="黑体" w:eastAsia="黑体"/>
          <w:sz w:val="32"/>
          <w:szCs w:val="32"/>
        </w:rPr>
        <w:t>一、综合预算收支指标情况</w:t>
      </w:r>
    </w:p>
    <w:p w14:paraId="5261245D">
      <w:pPr>
        <w:spacing w:line="560" w:lineRule="exact"/>
        <w:ind w:firstLine="660"/>
        <w:rPr>
          <w:rFonts w:ascii="仿宋_GB2312" w:hAnsi="宋体" w:eastAsia="仿宋_GB2312"/>
          <w:sz w:val="32"/>
          <w:szCs w:val="32"/>
        </w:rPr>
      </w:pPr>
      <w:r>
        <w:rPr>
          <w:rFonts w:hint="eastAsia" w:ascii="楷体" w:hAnsi="楷体" w:eastAsia="楷体"/>
          <w:b/>
          <w:sz w:val="32"/>
          <w:szCs w:val="32"/>
        </w:rPr>
        <w:t>（一）收入预算847.13万元，</w:t>
      </w:r>
      <w:r>
        <w:rPr>
          <w:rFonts w:hint="eastAsia" w:ascii="仿宋_GB2312" w:hAnsi="宋体" w:eastAsia="仿宋_GB2312"/>
          <w:sz w:val="32"/>
          <w:szCs w:val="32"/>
        </w:rPr>
        <w:t>其中：</w:t>
      </w:r>
    </w:p>
    <w:p w14:paraId="50F99A27">
      <w:pPr>
        <w:spacing w:line="560" w:lineRule="exact"/>
        <w:ind w:firstLine="660"/>
        <w:rPr>
          <w:rFonts w:ascii="仿宋_GB2312" w:hAnsi="宋体" w:eastAsia="仿宋_GB2312"/>
          <w:sz w:val="32"/>
          <w:szCs w:val="32"/>
        </w:rPr>
      </w:pPr>
      <w:r>
        <w:rPr>
          <w:rFonts w:hint="eastAsia" w:ascii="仿宋_GB2312" w:hAnsi="宋体" w:eastAsia="仿宋_GB2312"/>
          <w:sz w:val="32"/>
          <w:szCs w:val="32"/>
        </w:rPr>
        <w:t>1.一般公共预算拨款收入847.13万元；</w:t>
      </w:r>
    </w:p>
    <w:p w14:paraId="5686A4C6">
      <w:pPr>
        <w:spacing w:line="560" w:lineRule="exact"/>
        <w:ind w:firstLine="660"/>
        <w:rPr>
          <w:rFonts w:ascii="仿宋_GB2312" w:hAnsi="宋体" w:eastAsia="仿宋_GB2312"/>
          <w:sz w:val="32"/>
          <w:szCs w:val="32"/>
        </w:rPr>
      </w:pPr>
      <w:r>
        <w:rPr>
          <w:rFonts w:hint="eastAsia" w:ascii="仿宋_GB2312" w:hAnsi="宋体" w:eastAsia="仿宋_GB2312"/>
          <w:sz w:val="32"/>
          <w:szCs w:val="32"/>
        </w:rPr>
        <w:t>2.政府性基金预算拨款收入0万元；</w:t>
      </w:r>
    </w:p>
    <w:p w14:paraId="4B4078EE">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3.国有资本经营预算拨款收入0万元；</w:t>
      </w:r>
    </w:p>
    <w:p w14:paraId="5EA2937D">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4.财政专户管理资金收入0万元；</w:t>
      </w:r>
    </w:p>
    <w:p w14:paraId="679B32C1">
      <w:pPr>
        <w:spacing w:line="560" w:lineRule="exact"/>
        <w:ind w:firstLine="646" w:firstLineChars="200"/>
        <w:rPr>
          <w:rFonts w:ascii="仿宋_GB2312" w:eastAsia="仿宋_GB2312"/>
          <w:sz w:val="32"/>
          <w:szCs w:val="32"/>
        </w:rPr>
      </w:pPr>
      <w:r>
        <w:rPr>
          <w:rFonts w:hint="eastAsia" w:ascii="仿宋_GB2312" w:eastAsia="仿宋_GB2312" w:cs="仿宋_GB2312"/>
          <w:sz w:val="32"/>
          <w:szCs w:val="32"/>
        </w:rPr>
        <w:t>5.</w:t>
      </w:r>
      <w:r>
        <w:rPr>
          <w:rFonts w:hint="eastAsia" w:ascii="仿宋_GB2312" w:eastAsia="仿宋_GB2312"/>
          <w:sz w:val="32"/>
          <w:szCs w:val="32"/>
        </w:rPr>
        <w:t>单位资金收入</w:t>
      </w:r>
      <w:r>
        <w:rPr>
          <w:rFonts w:hint="eastAsia"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，其中：事业收入</w:t>
      </w:r>
      <w:r>
        <w:rPr>
          <w:rFonts w:hint="eastAsia" w:ascii="仿宋_GB2312" w:hAnsi="宋体" w:eastAsia="仿宋_GB2312"/>
          <w:sz w:val="32"/>
          <w:szCs w:val="32"/>
        </w:rPr>
        <w:t>0</w:t>
      </w:r>
      <w:r>
        <w:rPr>
          <w:rFonts w:hint="eastAsia" w:ascii="仿宋_GB2312" w:eastAsia="仿宋_GB2312" w:cs="仿宋_GB2312"/>
          <w:sz w:val="32"/>
          <w:szCs w:val="32"/>
        </w:rPr>
        <w:t>万元，事业单位经营收入</w:t>
      </w:r>
      <w:r>
        <w:rPr>
          <w:rFonts w:hint="eastAsia" w:ascii="仿宋_GB2312" w:hAnsi="宋体" w:eastAsia="仿宋_GB2312"/>
          <w:sz w:val="32"/>
          <w:szCs w:val="32"/>
        </w:rPr>
        <w:t>0</w:t>
      </w:r>
      <w:r>
        <w:rPr>
          <w:rFonts w:hint="eastAsia" w:ascii="仿宋_GB2312" w:eastAsia="仿宋_GB2312" w:cs="仿宋_GB2312"/>
          <w:sz w:val="32"/>
          <w:szCs w:val="32"/>
        </w:rPr>
        <w:t>万元，上级补助收入</w:t>
      </w:r>
      <w:r>
        <w:rPr>
          <w:rFonts w:hint="eastAsia" w:ascii="仿宋_GB2312" w:hAnsi="宋体" w:eastAsia="仿宋_GB2312"/>
          <w:sz w:val="32"/>
          <w:szCs w:val="32"/>
        </w:rPr>
        <w:t>0</w:t>
      </w:r>
      <w:r>
        <w:rPr>
          <w:rFonts w:hint="eastAsia" w:ascii="仿宋_GB2312" w:eastAsia="仿宋_GB2312" w:cs="仿宋_GB2312"/>
          <w:sz w:val="32"/>
          <w:szCs w:val="32"/>
        </w:rPr>
        <w:t>万元，附属单位上缴收入</w:t>
      </w:r>
      <w:r>
        <w:rPr>
          <w:rFonts w:hint="eastAsia" w:ascii="仿宋_GB2312" w:hAnsi="宋体" w:eastAsia="仿宋_GB2312"/>
          <w:sz w:val="32"/>
          <w:szCs w:val="32"/>
        </w:rPr>
        <w:t>0</w:t>
      </w:r>
      <w:r>
        <w:rPr>
          <w:rFonts w:hint="eastAsia" w:ascii="仿宋_GB2312" w:eastAsia="仿宋_GB2312" w:cs="仿宋_GB2312"/>
          <w:sz w:val="32"/>
          <w:szCs w:val="32"/>
        </w:rPr>
        <w:t>万元，其他收入</w:t>
      </w:r>
      <w:r>
        <w:rPr>
          <w:rFonts w:hint="eastAsia" w:ascii="仿宋_GB2312" w:hAnsi="宋体" w:eastAsia="仿宋_GB2312"/>
          <w:sz w:val="32"/>
          <w:szCs w:val="32"/>
        </w:rPr>
        <w:t>0</w:t>
      </w:r>
      <w:r>
        <w:rPr>
          <w:rFonts w:hint="eastAsia" w:ascii="仿宋_GB2312" w:eastAsia="仿宋_GB2312" w:cs="仿宋_GB2312"/>
          <w:sz w:val="32"/>
          <w:szCs w:val="32"/>
        </w:rPr>
        <w:t>万元；</w:t>
      </w:r>
    </w:p>
    <w:p w14:paraId="65C63965">
      <w:pPr>
        <w:spacing w:line="560" w:lineRule="exact"/>
        <w:ind w:firstLine="646" w:firstLineChars="200"/>
        <w:rPr>
          <w:rFonts w:ascii="仿宋_GB2312" w:hAnsi="宋体" w:eastAsia="仿宋_GB2312"/>
          <w:sz w:val="32"/>
          <w:szCs w:val="32"/>
        </w:rPr>
      </w:pPr>
      <w:r>
        <w:rPr>
          <w:rFonts w:hint="eastAsia" w:ascii="仿宋_GB2312" w:eastAsia="仿宋_GB2312" w:cs="仿宋_GB2312"/>
          <w:sz w:val="32"/>
          <w:szCs w:val="32"/>
        </w:rPr>
        <w:t>6.</w:t>
      </w:r>
      <w:r>
        <w:rPr>
          <w:rFonts w:hint="eastAsia" w:ascii="仿宋_GB2312" w:eastAsia="仿宋_GB2312"/>
          <w:sz w:val="32"/>
          <w:szCs w:val="32"/>
        </w:rPr>
        <w:t>上年结转结余</w:t>
      </w:r>
      <w:r>
        <w:rPr>
          <w:rFonts w:hint="eastAsia"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，其中上年</w:t>
      </w:r>
      <w:r>
        <w:rPr>
          <w:rFonts w:hint="eastAsia" w:ascii="仿宋_GB2312" w:eastAsia="仿宋_GB2312"/>
          <w:sz w:val="32"/>
          <w:szCs w:val="32"/>
        </w:rPr>
        <w:t>财政专户管理资金超收收入</w:t>
      </w:r>
      <w:r>
        <w:rPr>
          <w:rFonts w:hint="eastAsia" w:ascii="仿宋_GB2312" w:hAnsi="宋体" w:eastAsia="仿宋_GB2312"/>
          <w:sz w:val="32"/>
          <w:szCs w:val="32"/>
        </w:rPr>
        <w:t>0</w:t>
      </w:r>
      <w:r>
        <w:rPr>
          <w:rFonts w:hint="eastAsia" w:ascii="仿宋_GB2312" w:eastAsia="仿宋_GB2312" w:cs="仿宋_GB2312"/>
          <w:sz w:val="32"/>
          <w:szCs w:val="32"/>
        </w:rPr>
        <w:t>万元，政府性基金预算超收收入</w:t>
      </w:r>
      <w:r>
        <w:rPr>
          <w:rFonts w:hint="eastAsia" w:ascii="仿宋_GB2312" w:hAnsi="宋体" w:eastAsia="仿宋_GB2312"/>
          <w:sz w:val="32"/>
          <w:szCs w:val="32"/>
        </w:rPr>
        <w:t>0</w:t>
      </w:r>
      <w:r>
        <w:rPr>
          <w:rFonts w:hint="eastAsia" w:ascii="仿宋_GB2312" w:eastAsia="仿宋_GB2312" w:cs="仿宋_GB2312"/>
          <w:sz w:val="32"/>
          <w:szCs w:val="32"/>
        </w:rPr>
        <w:t>万元，</w:t>
      </w:r>
      <w:r>
        <w:rPr>
          <w:rFonts w:hint="eastAsia" w:eastAsia="仿宋_GB2312"/>
          <w:sz w:val="32"/>
          <w:szCs w:val="32"/>
        </w:rPr>
        <w:t>单位资金超收收入</w:t>
      </w:r>
      <w:r>
        <w:rPr>
          <w:rFonts w:hint="eastAsia" w:ascii="仿宋_GB2312" w:hAnsi="宋体" w:eastAsia="仿宋_GB2312"/>
          <w:sz w:val="32"/>
          <w:szCs w:val="32"/>
        </w:rPr>
        <w:t>0</w:t>
      </w:r>
      <w:r>
        <w:rPr>
          <w:rFonts w:hint="eastAsia" w:eastAsia="仿宋_GB2312"/>
          <w:sz w:val="32"/>
          <w:szCs w:val="32"/>
        </w:rPr>
        <w:t>万元</w:t>
      </w:r>
      <w:r>
        <w:rPr>
          <w:rFonts w:hint="eastAsia" w:ascii="仿宋_GB2312" w:hAnsi="仿宋_GB2312" w:eastAsia="仿宋_GB2312" w:cs="仿宋_GB2312"/>
          <w:sz w:val="32"/>
          <w:szCs w:val="32"/>
        </w:rPr>
        <w:t>。</w:t>
      </w:r>
    </w:p>
    <w:p w14:paraId="55E48856">
      <w:pPr>
        <w:spacing w:line="560" w:lineRule="exact"/>
        <w:ind w:left="647" w:leftChars="304" w:firstLine="16" w:firstLineChars="5"/>
        <w:rPr>
          <w:rFonts w:ascii="仿宋_GB2312" w:hAnsi="宋体" w:eastAsia="仿宋_GB2312"/>
          <w:sz w:val="32"/>
          <w:szCs w:val="32"/>
        </w:rPr>
      </w:pPr>
      <w:r>
        <w:rPr>
          <w:rFonts w:hint="eastAsia" w:ascii="楷体" w:hAnsi="楷体" w:eastAsia="楷体"/>
          <w:b/>
          <w:sz w:val="32"/>
          <w:szCs w:val="32"/>
        </w:rPr>
        <w:t>（二）支出预算847.13万元，</w:t>
      </w:r>
      <w:r>
        <w:rPr>
          <w:rFonts w:hint="eastAsia" w:ascii="仿宋_GB2312" w:hAnsi="宋体" w:eastAsia="仿宋_GB2312"/>
          <w:sz w:val="32"/>
          <w:szCs w:val="32"/>
        </w:rPr>
        <w:t>其中：</w:t>
      </w:r>
    </w:p>
    <w:p w14:paraId="14C0D7FC">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1.基本支出</w:t>
      </w:r>
      <w:r>
        <w:rPr>
          <w:rFonts w:hint="eastAsia" w:ascii="仿宋_GB2312" w:hAnsi="宋体" w:eastAsia="仿宋_GB2312"/>
          <w:sz w:val="32"/>
          <w:szCs w:val="32"/>
        </w:rPr>
        <w:t>597.27万元</w:t>
      </w:r>
      <w:r>
        <w:rPr>
          <w:rFonts w:hint="eastAsia" w:ascii="仿宋_GB2312" w:eastAsia="仿宋_GB2312"/>
          <w:sz w:val="32"/>
          <w:szCs w:val="32"/>
        </w:rPr>
        <w:t>；</w:t>
      </w:r>
    </w:p>
    <w:p w14:paraId="2BBE8D18">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2.项目支出</w:t>
      </w:r>
      <w:r>
        <w:rPr>
          <w:rFonts w:hint="eastAsia" w:ascii="仿宋_GB2312" w:hAnsi="宋体" w:eastAsia="仿宋_GB2312"/>
          <w:sz w:val="32"/>
          <w:szCs w:val="32"/>
        </w:rPr>
        <w:t>249.86</w:t>
      </w:r>
      <w:r>
        <w:rPr>
          <w:rFonts w:hint="eastAsia" w:ascii="仿宋_GB2312" w:eastAsia="仿宋_GB2312"/>
          <w:sz w:val="32"/>
          <w:szCs w:val="32"/>
        </w:rPr>
        <w:t>万元。</w:t>
      </w:r>
    </w:p>
    <w:p w14:paraId="63136454">
      <w:pPr>
        <w:spacing w:line="560" w:lineRule="exact"/>
        <w:ind w:firstLine="646" w:firstLineChars="200"/>
        <w:jc w:val="distribute"/>
        <w:rPr>
          <w:rFonts w:ascii="仿宋_GB2312" w:eastAsia="仿宋_GB2312" w:cs="仿宋_GB2312"/>
          <w:sz w:val="32"/>
          <w:szCs w:val="32"/>
        </w:rPr>
      </w:pPr>
      <w:r>
        <w:rPr>
          <w:rFonts w:hint="eastAsia" w:ascii="仿宋_GB2312" w:eastAsia="仿宋_GB2312" w:cs="仿宋_GB2312"/>
          <w:sz w:val="32"/>
          <w:szCs w:val="32"/>
        </w:rPr>
        <w:t>在支出预算中债务支出</w:t>
      </w:r>
      <w:r>
        <w:rPr>
          <w:rFonts w:hint="eastAsia" w:ascii="仿宋_GB2312" w:hAnsi="宋体" w:eastAsia="仿宋_GB2312"/>
          <w:sz w:val="32"/>
          <w:szCs w:val="32"/>
        </w:rPr>
        <w:t>0</w:t>
      </w:r>
      <w:r>
        <w:rPr>
          <w:rFonts w:hint="eastAsia" w:ascii="仿宋_GB2312" w:eastAsia="仿宋_GB2312" w:cs="仿宋_GB2312"/>
          <w:sz w:val="32"/>
          <w:szCs w:val="32"/>
        </w:rPr>
        <w:t>万元；政府采购支出</w:t>
      </w:r>
    </w:p>
    <w:p w14:paraId="08F537B8">
      <w:pPr>
        <w:spacing w:line="560" w:lineRule="exact"/>
        <w:rPr>
          <w:rFonts w:ascii="仿宋_GB2312" w:eastAsia="仿宋_GB2312" w:cs="仿宋_GB2312"/>
          <w:sz w:val="32"/>
          <w:szCs w:val="32"/>
          <w:highlight w:val="none"/>
        </w:rPr>
      </w:pPr>
      <w:r>
        <w:rPr>
          <w:rFonts w:hint="eastAsia" w:ascii="仿宋_GB2312" w:hAnsi="宋体" w:eastAsia="仿宋_GB2312"/>
          <w:sz w:val="32"/>
          <w:szCs w:val="32"/>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rPr>
        <w:t>0</w:t>
      </w:r>
      <w:r>
        <w:rPr>
          <w:rFonts w:hint="eastAsia" w:ascii="仿宋_GB2312" w:eastAsia="仿宋_GB2312" w:cs="仿宋_GB2312"/>
          <w:sz w:val="32"/>
          <w:szCs w:val="32"/>
          <w:highlight w:val="none"/>
        </w:rPr>
        <w:t>万元；纳入预算绩效管理的特定目标类和其他运转类项目共</w:t>
      </w:r>
      <w:r>
        <w:rPr>
          <w:rFonts w:hint="eastAsia" w:ascii="仿宋_GB2312" w:hAnsi="宋体" w:eastAsia="仿宋_GB2312"/>
          <w:sz w:val="32"/>
          <w:szCs w:val="32"/>
          <w:highlight w:val="none"/>
        </w:rPr>
        <w:t>0</w:t>
      </w:r>
      <w:r>
        <w:rPr>
          <w:rFonts w:hint="eastAsia" w:ascii="仿宋_GB2312" w:eastAsia="仿宋_GB2312" w:cs="仿宋_GB2312"/>
          <w:sz w:val="32"/>
          <w:szCs w:val="32"/>
          <w:highlight w:val="none"/>
        </w:rPr>
        <w:t>个，涉及资金</w:t>
      </w:r>
      <w:r>
        <w:rPr>
          <w:rFonts w:hint="eastAsia" w:ascii="仿宋_GB2312" w:hAnsi="宋体" w:eastAsia="仿宋_GB2312"/>
          <w:sz w:val="32"/>
          <w:szCs w:val="32"/>
          <w:highlight w:val="none"/>
        </w:rPr>
        <w:t>0</w:t>
      </w:r>
      <w:r>
        <w:rPr>
          <w:rFonts w:hint="eastAsia" w:ascii="仿宋_GB2312" w:eastAsia="仿宋_GB2312" w:cs="仿宋_GB2312"/>
          <w:sz w:val="32"/>
          <w:szCs w:val="32"/>
          <w:highlight w:val="none"/>
        </w:rPr>
        <w:t xml:space="preserve">万元。 </w:t>
      </w:r>
    </w:p>
    <w:p w14:paraId="35FB9500">
      <w:pPr>
        <w:spacing w:line="560" w:lineRule="exact"/>
        <w:ind w:firstLine="646"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2025年预算收支比上年增加1</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.83万元，增减变化的主要原因</w:t>
      </w:r>
      <w:r>
        <w:rPr>
          <w:rFonts w:hint="eastAsia" w:ascii="仿宋_GB2312" w:hAnsi="仿宋_GB2312" w:eastAsia="仿宋_GB2312" w:cs="仿宋_GB2312"/>
          <w:sz w:val="32"/>
          <w:szCs w:val="32"/>
          <w:highlight w:val="none"/>
          <w:lang w:val="en-US" w:eastAsia="zh-CN"/>
        </w:rPr>
        <w:t>是</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5年市残疾人服务中心新增人员经费和市残联机关增加公务用车运维护费</w:t>
      </w:r>
      <w:r>
        <w:rPr>
          <w:rFonts w:hint="eastAsia" w:ascii="仿宋_GB2312" w:hAnsi="仿宋_GB2312" w:eastAsia="仿宋_GB2312" w:cs="仿宋_GB2312"/>
          <w:sz w:val="32"/>
          <w:szCs w:val="32"/>
          <w:highlight w:val="none"/>
        </w:rPr>
        <w:t>，故预算收支同比增加。</w:t>
      </w:r>
    </w:p>
    <w:p w14:paraId="62A3F304">
      <w:pPr>
        <w:spacing w:line="560" w:lineRule="exact"/>
        <w:ind w:firstLine="646" w:firstLineChars="200"/>
        <w:rPr>
          <w:rFonts w:ascii="黑体" w:hAnsi="黑体" w:eastAsia="黑体"/>
          <w:sz w:val="32"/>
          <w:szCs w:val="32"/>
        </w:rPr>
      </w:pPr>
      <w:r>
        <w:rPr>
          <w:rFonts w:hint="eastAsia" w:ascii="黑体" w:hAnsi="黑体" w:eastAsia="黑体"/>
          <w:sz w:val="32"/>
          <w:szCs w:val="32"/>
          <w:highlight w:val="none"/>
        </w:rPr>
        <w:t>二、部门管</w:t>
      </w:r>
      <w:r>
        <w:rPr>
          <w:rFonts w:hint="eastAsia" w:ascii="黑体" w:hAnsi="黑体" w:eastAsia="黑体"/>
          <w:sz w:val="32"/>
          <w:szCs w:val="32"/>
        </w:rPr>
        <w:t>理专项资金情况</w:t>
      </w:r>
    </w:p>
    <w:p w14:paraId="58D12C50">
      <w:pPr>
        <w:spacing w:line="560" w:lineRule="exact"/>
        <w:ind w:firstLine="646"/>
        <w:rPr>
          <w:rFonts w:ascii="黑体" w:hAnsi="黑体" w:eastAsia="黑体" w:cs="黑体"/>
          <w:spacing w:val="-2"/>
          <w:kern w:val="0"/>
          <w:sz w:val="32"/>
          <w:szCs w:val="32"/>
          <w:highlight w:val="yellow"/>
        </w:rPr>
      </w:pPr>
      <w:r>
        <w:rPr>
          <w:rFonts w:hint="eastAsia" w:ascii="仿宋_GB2312" w:hAnsi="宋体" w:eastAsia="仿宋_GB2312"/>
          <w:sz w:val="32"/>
          <w:szCs w:val="32"/>
          <w:highlight w:val="none"/>
        </w:rPr>
        <w:t>2025年，</w:t>
      </w:r>
      <w:r>
        <w:rPr>
          <w:rFonts w:hint="eastAsia" w:ascii="仿宋_GB2312" w:hAnsi="仿宋" w:eastAsia="仿宋_GB2312"/>
          <w:bCs/>
          <w:sz w:val="32"/>
          <w:szCs w:val="32"/>
          <w:highlight w:val="none"/>
        </w:rPr>
        <w:t>盘锦市残疾人联合会</w:t>
      </w:r>
      <w:r>
        <w:rPr>
          <w:rFonts w:hint="eastAsia" w:ascii="仿宋_GB2312" w:hAnsi="仿宋" w:eastAsia="仿宋_GB2312"/>
          <w:bCs/>
          <w:sz w:val="32"/>
          <w:szCs w:val="32"/>
          <w:highlight w:val="none"/>
          <w:lang w:val="en-US" w:eastAsia="zh-CN"/>
        </w:rPr>
        <w:t>管理</w:t>
      </w:r>
      <w:r>
        <w:rPr>
          <w:rFonts w:hint="eastAsia" w:ascii="仿宋_GB2312" w:hAnsi="宋体" w:eastAsia="仿宋_GB2312"/>
          <w:sz w:val="32"/>
          <w:szCs w:val="32"/>
          <w:highlight w:val="none"/>
        </w:rPr>
        <w:t>专项资金共</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个，</w:t>
      </w:r>
      <w:r>
        <w:rPr>
          <w:rFonts w:hint="eastAsia" w:ascii="仿宋_GB2312" w:hAnsi="仿宋_GB2312" w:eastAsia="仿宋_GB2312"/>
          <w:spacing w:val="-2"/>
          <w:kern w:val="0"/>
          <w:sz w:val="32"/>
          <w:szCs w:val="32"/>
          <w:highlight w:val="none"/>
        </w:rPr>
        <w:t>涉及资金</w:t>
      </w:r>
      <w:r>
        <w:rPr>
          <w:rFonts w:hint="eastAsia" w:ascii="仿宋_GB2312" w:hAnsi="宋体" w:eastAsia="仿宋_GB2312"/>
          <w:sz w:val="32"/>
          <w:szCs w:val="32"/>
          <w:highlight w:val="none"/>
          <w:lang w:val="en-US" w:eastAsia="zh-CN"/>
        </w:rPr>
        <w:t>620</w:t>
      </w:r>
      <w:r>
        <w:rPr>
          <w:rFonts w:hint="eastAsia" w:ascii="仿宋_GB2312" w:hAnsi="仿宋_GB2312" w:eastAsia="仿宋_GB2312"/>
          <w:spacing w:val="-2"/>
          <w:kern w:val="0"/>
          <w:sz w:val="32"/>
          <w:szCs w:val="32"/>
          <w:highlight w:val="none"/>
        </w:rPr>
        <w:t>万元。其中：困难残疾人生活补贴补助项目</w:t>
      </w:r>
      <w:r>
        <w:rPr>
          <w:rFonts w:hint="eastAsia" w:ascii="仿宋_GB2312" w:hAnsi="仿宋_GB2312" w:eastAsia="仿宋_GB2312"/>
          <w:spacing w:val="-2"/>
          <w:kern w:val="0"/>
          <w:sz w:val="32"/>
          <w:szCs w:val="32"/>
          <w:highlight w:val="none"/>
          <w:lang w:val="en-US" w:eastAsia="zh-CN"/>
        </w:rPr>
        <w:t>240</w:t>
      </w:r>
      <w:r>
        <w:rPr>
          <w:rFonts w:hint="eastAsia" w:ascii="仿宋_GB2312" w:hAnsi="仿宋_GB2312" w:eastAsia="仿宋_GB2312"/>
          <w:spacing w:val="-2"/>
          <w:kern w:val="0"/>
          <w:sz w:val="32"/>
          <w:szCs w:val="32"/>
          <w:highlight w:val="none"/>
        </w:rPr>
        <w:t>万元；重度残疾人护理补贴补助项目</w:t>
      </w:r>
      <w:r>
        <w:rPr>
          <w:rFonts w:hint="eastAsia" w:ascii="仿宋_GB2312" w:hAnsi="仿宋_GB2312" w:eastAsia="仿宋_GB2312"/>
          <w:spacing w:val="-2"/>
          <w:kern w:val="0"/>
          <w:sz w:val="32"/>
          <w:szCs w:val="32"/>
          <w:highlight w:val="none"/>
          <w:lang w:val="en-US" w:eastAsia="zh-CN"/>
        </w:rPr>
        <w:t>380</w:t>
      </w:r>
      <w:r>
        <w:rPr>
          <w:rFonts w:hint="eastAsia" w:ascii="仿宋_GB2312" w:hAnsi="仿宋_GB2312" w:eastAsia="仿宋_GB2312"/>
          <w:spacing w:val="-2"/>
          <w:kern w:val="0"/>
          <w:sz w:val="32"/>
          <w:szCs w:val="32"/>
          <w:highlight w:val="none"/>
        </w:rPr>
        <w:t>万元。</w:t>
      </w:r>
    </w:p>
    <w:p w14:paraId="2B6DCE63">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2001C57F">
      <w:pPr>
        <w:spacing w:line="560" w:lineRule="exact"/>
        <w:ind w:left="323" w:leftChars="152" w:firstLine="690" w:firstLineChars="214"/>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2025年机关运行经费预算安排</w:t>
      </w:r>
      <w:r>
        <w:rPr>
          <w:rFonts w:hint="eastAsia" w:ascii="仿宋_GB2312" w:hAnsi="仿宋_GB2312" w:eastAsia="仿宋_GB2312" w:cs="仿宋_GB2312"/>
          <w:sz w:val="32"/>
          <w:szCs w:val="32"/>
          <w:lang w:val="en-US" w:eastAsia="zh-CN"/>
        </w:rPr>
        <w:t>14.37</w:t>
      </w:r>
      <w:r>
        <w:rPr>
          <w:rFonts w:hint="eastAsia" w:ascii="仿宋_GB2312" w:hAnsi="仿宋_GB2312" w:eastAsia="仿宋_GB2312" w:cs="仿宋_GB2312"/>
          <w:sz w:val="32"/>
          <w:szCs w:val="32"/>
        </w:rPr>
        <w:t>万元，比上年预</w:t>
      </w:r>
      <w:r>
        <w:rPr>
          <w:rFonts w:hint="eastAsia" w:ascii="仿宋_GB2312" w:hAnsi="仿宋_GB2312" w:eastAsia="仿宋_GB2312" w:cs="仿宋_GB2312"/>
          <w:sz w:val="32"/>
          <w:szCs w:val="32"/>
          <w:lang w:val="en-US" w:eastAsia="zh-CN"/>
        </w:rPr>
        <w:t>算</w:t>
      </w:r>
      <w:r>
        <w:rPr>
          <w:rFonts w:hint="eastAsia" w:ascii="仿宋_GB2312" w:hAnsi="仿宋_GB2312" w:eastAsia="仿宋_GB2312" w:cs="仿宋_GB2312"/>
          <w:sz w:val="32"/>
          <w:szCs w:val="32"/>
        </w:rPr>
        <w:t>厉行节约</w:t>
      </w:r>
      <w:r>
        <w:rPr>
          <w:rFonts w:hint="eastAsia" w:ascii="仿宋_GB2312" w:hAnsi="仿宋_GB2312" w:eastAsia="仿宋_GB2312" w:cs="仿宋_GB2312"/>
          <w:sz w:val="32"/>
          <w:szCs w:val="32"/>
          <w:lang w:eastAsia="zh-CN"/>
        </w:rPr>
        <w:t>八项规定</w:t>
      </w:r>
      <w:r>
        <w:rPr>
          <w:rFonts w:hint="eastAsia" w:ascii="仿宋_GB2312" w:hAnsi="仿宋_GB2312" w:eastAsia="仿宋_GB2312" w:cs="仿宋_GB2312"/>
          <w:sz w:val="32"/>
          <w:szCs w:val="32"/>
        </w:rPr>
        <w:t>要求，压缩一般性支出，牢固树立“过紧日</w:t>
      </w:r>
      <w:r>
        <w:rPr>
          <w:rFonts w:hint="eastAsia" w:ascii="仿宋_GB2312" w:hAnsi="仿宋_GB2312" w:eastAsia="仿宋_GB2312" w:cs="仿宋_GB2312"/>
          <w:sz w:val="32"/>
          <w:szCs w:val="32"/>
          <w:highlight w:val="none"/>
        </w:rPr>
        <w:t>子”的思想，开源节流，减少不合理支出，降低行政运行成本。主要包括：办公费</w:t>
      </w:r>
      <w:r>
        <w:rPr>
          <w:rFonts w:hint="eastAsia" w:ascii="仿宋_GB2312" w:hAnsi="仿宋_GB2312" w:eastAsia="仿宋_GB2312" w:cs="仿宋_GB2312"/>
          <w:sz w:val="32"/>
          <w:szCs w:val="32"/>
          <w:highlight w:val="none"/>
          <w:lang w:val="en-US" w:eastAsia="zh-CN"/>
        </w:rPr>
        <w:t>3.26</w:t>
      </w:r>
      <w:r>
        <w:rPr>
          <w:rFonts w:hint="eastAsia" w:ascii="仿宋_GB2312" w:hAnsi="仿宋_GB2312" w:eastAsia="仿宋_GB2312" w:cs="仿宋_GB2312"/>
          <w:sz w:val="32"/>
          <w:szCs w:val="32"/>
          <w:highlight w:val="none"/>
        </w:rPr>
        <w:t>元、邮电费</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万元、差旅费</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.4万元、工会经费</w:t>
      </w:r>
      <w:r>
        <w:rPr>
          <w:rFonts w:hint="eastAsia" w:ascii="仿宋_GB2312" w:hAnsi="仿宋_GB2312" w:eastAsia="仿宋_GB2312" w:cs="仿宋_GB2312"/>
          <w:sz w:val="32"/>
          <w:szCs w:val="32"/>
          <w:highlight w:val="none"/>
          <w:lang w:val="en-US" w:eastAsia="zh-CN"/>
        </w:rPr>
        <w:t>2.06</w:t>
      </w:r>
      <w:r>
        <w:rPr>
          <w:rFonts w:hint="eastAsia" w:ascii="仿宋_GB2312" w:hAnsi="仿宋_GB2312" w:eastAsia="仿宋_GB2312" w:cs="仿宋_GB2312"/>
          <w:sz w:val="32"/>
          <w:szCs w:val="32"/>
          <w:highlight w:val="none"/>
        </w:rPr>
        <w:t>万元、维护费</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.40万元、车辆运行维护费</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.50万元、其他商品和服务支出</w:t>
      </w:r>
      <w:r>
        <w:rPr>
          <w:rFonts w:hint="eastAsia" w:ascii="仿宋_GB2312" w:hAnsi="仿宋_GB2312" w:eastAsia="仿宋_GB2312" w:cs="仿宋_GB2312"/>
          <w:sz w:val="32"/>
          <w:szCs w:val="32"/>
          <w:highlight w:val="none"/>
          <w:lang w:val="en-US" w:eastAsia="zh-CN"/>
        </w:rPr>
        <w:t>2.15</w:t>
      </w:r>
      <w:r>
        <w:rPr>
          <w:rFonts w:hint="eastAsia" w:ascii="仿宋_GB2312" w:hAnsi="仿宋_GB2312" w:eastAsia="仿宋_GB2312" w:cs="仿宋_GB2312"/>
          <w:sz w:val="32"/>
          <w:szCs w:val="32"/>
          <w:highlight w:val="none"/>
        </w:rPr>
        <w:t>万元。</w:t>
      </w:r>
      <w:bookmarkStart w:id="0" w:name="_GoBack"/>
      <w:bookmarkEnd w:id="0"/>
    </w:p>
    <w:p w14:paraId="18A3F53D">
      <w:pPr>
        <w:spacing w:line="560" w:lineRule="exact"/>
        <w:ind w:firstLine="660"/>
        <w:rPr>
          <w:rFonts w:ascii="黑体" w:hAnsi="黑体" w:eastAsia="黑体"/>
          <w:sz w:val="32"/>
          <w:szCs w:val="32"/>
          <w:highlight w:val="none"/>
        </w:rPr>
      </w:pPr>
      <w:r>
        <w:rPr>
          <w:rFonts w:hint="eastAsia" w:ascii="黑体" w:hAnsi="黑体" w:eastAsia="黑体"/>
          <w:sz w:val="32"/>
          <w:szCs w:val="32"/>
          <w:highlight w:val="none"/>
        </w:rPr>
        <w:t>四、政府采购情况</w:t>
      </w:r>
    </w:p>
    <w:p w14:paraId="64478C5B">
      <w:pPr>
        <w:spacing w:line="560" w:lineRule="exact"/>
        <w:ind w:firstLine="660"/>
        <w:rPr>
          <w:rFonts w:ascii="仿宋_GB2312" w:hAnsi="仿宋_GB2312" w:eastAsia="仿宋_GB2312" w:cs="仿宋_GB2312"/>
          <w:sz w:val="32"/>
        </w:rPr>
      </w:pPr>
      <w:r>
        <w:rPr>
          <w:rFonts w:hint="eastAsia" w:ascii="仿宋_GB2312" w:hAnsi="仿宋_GB2312" w:eastAsia="仿宋_GB2312" w:cs="仿宋_GB2312"/>
          <w:sz w:val="32"/>
        </w:rPr>
        <w:t>2025年安排政府采购预算0万元，政府购买服务预算0万元。</w:t>
      </w:r>
    </w:p>
    <w:p w14:paraId="52DEB78A">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58486B7F">
      <w:pPr>
        <w:spacing w:line="560" w:lineRule="exact"/>
        <w:ind w:firstLine="660"/>
        <w:rPr>
          <w:rFonts w:ascii="仿宋_GB2312" w:eastAsia="仿宋_GB2312"/>
          <w:sz w:val="32"/>
          <w:szCs w:val="32"/>
        </w:rPr>
      </w:pPr>
      <w:r>
        <w:rPr>
          <w:rFonts w:hint="eastAsia" w:ascii="仿宋_GB2312" w:eastAsia="仿宋_GB2312"/>
          <w:sz w:val="32"/>
          <w:szCs w:val="32"/>
        </w:rPr>
        <w:t>2025年度“三公”经费预算支出安排12.5万元，比上年度增加4.5万元。其中：</w:t>
      </w:r>
    </w:p>
    <w:p w14:paraId="2D3BAEBE">
      <w:pPr>
        <w:spacing w:line="560" w:lineRule="exact"/>
        <w:ind w:firstLine="660"/>
        <w:rPr>
          <w:rFonts w:ascii="仿宋_GB2312" w:eastAsia="仿宋_GB2312"/>
          <w:sz w:val="32"/>
          <w:szCs w:val="32"/>
        </w:rPr>
      </w:pPr>
      <w:r>
        <w:rPr>
          <w:rFonts w:hint="eastAsia" w:ascii="仿宋_GB2312" w:eastAsia="仿宋_GB2312"/>
          <w:sz w:val="32"/>
          <w:szCs w:val="32"/>
        </w:rPr>
        <w:t>1.因公出国（境）费0万元，与上年持平。</w:t>
      </w:r>
    </w:p>
    <w:p w14:paraId="2C362F89">
      <w:pPr>
        <w:spacing w:line="560" w:lineRule="exact"/>
        <w:ind w:firstLine="660"/>
        <w:rPr>
          <w:rFonts w:ascii="仿宋_GB2312" w:eastAsia="仿宋_GB2312"/>
          <w:sz w:val="32"/>
          <w:szCs w:val="32"/>
        </w:rPr>
      </w:pPr>
      <w:r>
        <w:rPr>
          <w:rFonts w:hint="eastAsia" w:ascii="仿宋_GB2312" w:eastAsia="仿宋_GB2312"/>
          <w:sz w:val="32"/>
          <w:szCs w:val="32"/>
        </w:rPr>
        <w:t>2.公务接待费0万元，与上年持平。</w:t>
      </w:r>
    </w:p>
    <w:p w14:paraId="2E291385">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3.公务用车购置及运行费12.5万元，比2024年度增加4.5万元，主要是2025年市本级安排公务用车运维护费（其中：公务用车购置费0万元；公务用车运行费12.5万元）。</w:t>
      </w:r>
    </w:p>
    <w:p w14:paraId="4B478DE2">
      <w:pPr>
        <w:pStyle w:val="2"/>
      </w:pPr>
    </w:p>
    <w:p w14:paraId="3B2378E5"/>
    <w:p w14:paraId="0CCE5BB6">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2EA3ED42">
        <w:tblPrEx>
          <w:tblCellMar>
            <w:top w:w="15" w:type="dxa"/>
            <w:left w:w="108" w:type="dxa"/>
            <w:bottom w:w="15" w:type="dxa"/>
            <w:right w:w="108" w:type="dxa"/>
          </w:tblCellMar>
        </w:tblPrEx>
        <w:trPr>
          <w:trHeight w:val="570" w:hRule="atLeast"/>
        </w:trPr>
        <w:tc>
          <w:tcPr>
            <w:tcW w:w="8835" w:type="dxa"/>
            <w:gridSpan w:val="4"/>
            <w:vAlign w:val="center"/>
          </w:tcPr>
          <w:p w14:paraId="4CE1870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rPr>
              <w:t>财政拨款预算“三公”经费支出表</w:t>
            </w:r>
          </w:p>
        </w:tc>
      </w:tr>
      <w:tr w14:paraId="2753054F">
        <w:tblPrEx>
          <w:tblCellMar>
            <w:top w:w="15" w:type="dxa"/>
            <w:left w:w="108" w:type="dxa"/>
            <w:bottom w:w="15" w:type="dxa"/>
            <w:right w:w="108" w:type="dxa"/>
          </w:tblCellMar>
        </w:tblPrEx>
        <w:trPr>
          <w:trHeight w:val="480" w:hRule="atLeast"/>
        </w:trPr>
        <w:tc>
          <w:tcPr>
            <w:tcW w:w="3423" w:type="dxa"/>
            <w:vAlign w:val="center"/>
          </w:tcPr>
          <w:p w14:paraId="0D7DFB3B">
            <w:pPr>
              <w:widowControl/>
              <w:spacing w:line="560" w:lineRule="exact"/>
              <w:jc w:val="left"/>
              <w:rPr>
                <w:rFonts w:ascii="宋体" w:hAnsi="宋体" w:cs="宋体"/>
                <w:color w:val="000000"/>
                <w:kern w:val="0"/>
                <w:sz w:val="24"/>
              </w:rPr>
            </w:pPr>
          </w:p>
        </w:tc>
        <w:tc>
          <w:tcPr>
            <w:tcW w:w="2026" w:type="dxa"/>
            <w:vAlign w:val="center"/>
          </w:tcPr>
          <w:p w14:paraId="315B58E1">
            <w:pPr>
              <w:widowControl/>
              <w:spacing w:line="560" w:lineRule="exact"/>
              <w:jc w:val="left"/>
              <w:rPr>
                <w:rFonts w:ascii="宋体" w:hAnsi="宋体" w:cs="宋体"/>
                <w:color w:val="000000"/>
                <w:kern w:val="0"/>
                <w:sz w:val="24"/>
              </w:rPr>
            </w:pPr>
          </w:p>
        </w:tc>
        <w:tc>
          <w:tcPr>
            <w:tcW w:w="3386" w:type="dxa"/>
            <w:gridSpan w:val="2"/>
            <w:vAlign w:val="center"/>
          </w:tcPr>
          <w:p w14:paraId="72A4C4D8">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5A0C925A">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3E1F77D">
            <w:pPr>
              <w:widowControl/>
              <w:spacing w:line="560" w:lineRule="exact"/>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4698CDF1">
            <w:pPr>
              <w:widowControl/>
              <w:spacing w:line="560" w:lineRule="exact"/>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金额</w:t>
            </w:r>
          </w:p>
        </w:tc>
      </w:tr>
      <w:tr w14:paraId="7B507AF7">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7CAB670A">
            <w:pPr>
              <w:widowControl/>
              <w:spacing w:line="560" w:lineRule="exact"/>
              <w:jc w:val="left"/>
              <w:rPr>
                <w:rFonts w:ascii="宋体" w:hAnsi="宋体" w:cs="宋体"/>
                <w:b/>
                <w:bCs/>
                <w:color w:val="000000"/>
                <w:kern w:val="0"/>
                <w:sz w:val="24"/>
                <w:highlight w:val="none"/>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37B2A25">
            <w:pPr>
              <w:widowControl/>
              <w:spacing w:line="560" w:lineRule="exact"/>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2023年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5B717CA1">
            <w:pPr>
              <w:widowControl/>
              <w:spacing w:line="560" w:lineRule="exact"/>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2024年</w:t>
            </w:r>
          </w:p>
        </w:tc>
      </w:tr>
      <w:tr w14:paraId="4119922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759F917">
            <w:pPr>
              <w:widowControl/>
              <w:spacing w:line="560" w:lineRule="exact"/>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C160B51">
            <w:pPr>
              <w:widowControl/>
              <w:spacing w:line="560" w:lineRule="exact"/>
              <w:jc w:val="center"/>
              <w:rPr>
                <w:rFonts w:hint="default" w:ascii="宋体" w:hAnsi="宋体" w:eastAsia="宋体" w:cs="宋体"/>
                <w:b/>
                <w:bCs/>
                <w:color w:val="000000"/>
                <w:kern w:val="0"/>
                <w:sz w:val="24"/>
                <w:highlight w:val="none"/>
                <w:lang w:val="en-US" w:eastAsia="zh-CN"/>
              </w:rPr>
            </w:pPr>
            <w:r>
              <w:rPr>
                <w:rFonts w:hint="eastAsia" w:ascii="宋体" w:hAnsi="宋体" w:cs="宋体"/>
                <w:b/>
                <w:bCs/>
                <w:color w:val="000000"/>
                <w:kern w:val="0"/>
                <w:sz w:val="24"/>
                <w:highlight w:val="none"/>
                <w:lang w:val="en-US" w:eastAsia="zh-CN"/>
              </w:rPr>
              <w:t>4.54</w:t>
            </w:r>
          </w:p>
        </w:tc>
        <w:tc>
          <w:tcPr>
            <w:tcW w:w="2583" w:type="dxa"/>
            <w:tcBorders>
              <w:top w:val="single" w:color="000000" w:sz="4" w:space="0"/>
              <w:left w:val="single" w:color="000000" w:sz="4" w:space="0"/>
              <w:bottom w:val="single" w:color="000000" w:sz="4" w:space="0"/>
              <w:right w:val="single" w:color="000000" w:sz="4" w:space="0"/>
            </w:tcBorders>
            <w:vAlign w:val="center"/>
          </w:tcPr>
          <w:p w14:paraId="3FC2A179">
            <w:pPr>
              <w:widowControl/>
              <w:spacing w:line="560" w:lineRule="exact"/>
              <w:jc w:val="center"/>
              <w:rPr>
                <w:rFonts w:hint="default" w:ascii="宋体" w:hAnsi="宋体" w:eastAsia="宋体" w:cs="宋体"/>
                <w:b/>
                <w:bCs/>
                <w:color w:val="000000"/>
                <w:kern w:val="0"/>
                <w:sz w:val="24"/>
                <w:highlight w:val="none"/>
                <w:lang w:val="en-US" w:eastAsia="zh-CN"/>
              </w:rPr>
            </w:pPr>
            <w:r>
              <w:rPr>
                <w:rFonts w:hint="eastAsia" w:ascii="宋体" w:hAnsi="宋体" w:cs="宋体"/>
                <w:b/>
                <w:bCs/>
                <w:color w:val="000000"/>
                <w:kern w:val="0"/>
                <w:sz w:val="24"/>
                <w:highlight w:val="none"/>
                <w:lang w:val="en-US" w:eastAsia="zh-CN"/>
              </w:rPr>
              <w:t>1.95</w:t>
            </w:r>
          </w:p>
        </w:tc>
      </w:tr>
      <w:tr w14:paraId="37A7611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C33E106">
            <w:pPr>
              <w:widowControl/>
              <w:spacing w:line="56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3691FAD">
            <w:pPr>
              <w:widowControl/>
              <w:spacing w:line="560" w:lineRule="exact"/>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5FF35155">
            <w:pPr>
              <w:widowControl/>
              <w:spacing w:line="560" w:lineRule="exact"/>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0</w:t>
            </w:r>
          </w:p>
        </w:tc>
      </w:tr>
      <w:tr w14:paraId="733DFBF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DBD9651">
            <w:pPr>
              <w:widowControl/>
              <w:spacing w:line="56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FBD61D5">
            <w:pPr>
              <w:widowControl/>
              <w:spacing w:line="560" w:lineRule="exact"/>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F46B72B">
            <w:pPr>
              <w:widowControl/>
              <w:spacing w:line="560" w:lineRule="exact"/>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0</w:t>
            </w:r>
          </w:p>
        </w:tc>
      </w:tr>
      <w:tr w14:paraId="2639E21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6D0BF4D">
            <w:pPr>
              <w:widowControl/>
              <w:spacing w:line="56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6692A79">
            <w:pPr>
              <w:widowControl/>
              <w:spacing w:line="560" w:lineRule="exact"/>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4.54</w:t>
            </w:r>
          </w:p>
        </w:tc>
        <w:tc>
          <w:tcPr>
            <w:tcW w:w="2583" w:type="dxa"/>
            <w:tcBorders>
              <w:top w:val="single" w:color="000000" w:sz="4" w:space="0"/>
              <w:left w:val="single" w:color="000000" w:sz="4" w:space="0"/>
              <w:bottom w:val="single" w:color="000000" w:sz="4" w:space="0"/>
              <w:right w:val="single" w:color="000000" w:sz="4" w:space="0"/>
            </w:tcBorders>
            <w:vAlign w:val="center"/>
          </w:tcPr>
          <w:p w14:paraId="752E8D83">
            <w:pPr>
              <w:widowControl/>
              <w:spacing w:line="560" w:lineRule="exact"/>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1.95</w:t>
            </w:r>
          </w:p>
        </w:tc>
      </w:tr>
      <w:tr w14:paraId="4D681EC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EB6F0CC">
            <w:pPr>
              <w:widowControl/>
              <w:spacing w:line="56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0AC8AC0">
            <w:pPr>
              <w:widowControl/>
              <w:spacing w:line="560" w:lineRule="exact"/>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73732720">
            <w:pPr>
              <w:widowControl/>
              <w:spacing w:line="560" w:lineRule="exact"/>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0</w:t>
            </w:r>
          </w:p>
        </w:tc>
      </w:tr>
      <w:tr w14:paraId="35D081D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70D416A">
            <w:pPr>
              <w:widowControl/>
              <w:spacing w:line="56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3CE5484">
            <w:pPr>
              <w:widowControl/>
              <w:spacing w:line="56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4.54</w:t>
            </w:r>
          </w:p>
        </w:tc>
        <w:tc>
          <w:tcPr>
            <w:tcW w:w="2583" w:type="dxa"/>
            <w:tcBorders>
              <w:top w:val="single" w:color="000000" w:sz="4" w:space="0"/>
              <w:left w:val="single" w:color="000000" w:sz="4" w:space="0"/>
              <w:bottom w:val="single" w:color="000000" w:sz="4" w:space="0"/>
              <w:right w:val="single" w:color="000000" w:sz="4" w:space="0"/>
            </w:tcBorders>
            <w:vAlign w:val="center"/>
          </w:tcPr>
          <w:p w14:paraId="00E08C06">
            <w:pPr>
              <w:widowControl/>
              <w:spacing w:line="56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1.95</w:t>
            </w:r>
          </w:p>
        </w:tc>
      </w:tr>
    </w:tbl>
    <w:p w14:paraId="5844D2A2">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46BF6C9E">
      <w:pPr>
        <w:spacing w:line="560" w:lineRule="exact"/>
        <w:ind w:firstLine="646" w:firstLineChars="200"/>
        <w:rPr>
          <w:rFonts w:hint="eastAsia" w:ascii="仿宋_GB2312" w:hAnsi="仿宋_GB2312" w:eastAsia="仿宋_GB2312" w:cs="仿宋_GB2312"/>
          <w:sz w:val="32"/>
          <w:highlight w:val="yellow"/>
        </w:rPr>
      </w:pPr>
      <w:r>
        <w:rPr>
          <w:rFonts w:hint="eastAsia" w:ascii="仿宋_GB2312" w:hAnsi="仿宋_GB2312" w:eastAsia="仿宋_GB2312" w:cs="仿宋_GB2312"/>
          <w:sz w:val="32"/>
          <w:highlight w:val="none"/>
          <w:lang w:val="en-US" w:eastAsia="zh-CN"/>
        </w:rPr>
        <w:t>盘锦市残疾人联合会2025</w:t>
      </w:r>
      <w:r>
        <w:rPr>
          <w:rFonts w:hint="eastAsia" w:ascii="仿宋_GB2312" w:hAnsi="仿宋_GB2312" w:eastAsia="仿宋_GB2312" w:cs="仿宋_GB2312"/>
          <w:sz w:val="32"/>
          <w:highlight w:val="none"/>
        </w:rPr>
        <w:t>年年初预算购置车辆</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台，金额</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万元，单位价值50万元以上的通用设备</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台，单位价值100万元以上的专用设备</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台。</w:t>
      </w:r>
    </w:p>
    <w:p w14:paraId="18BB945C">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4715DBB3">
      <w:pPr>
        <w:spacing w:line="560" w:lineRule="exact"/>
        <w:ind w:firstLine="632" w:firstLineChars="196"/>
        <w:rPr>
          <w:rFonts w:ascii="宋体" w:hAnsi="宋体"/>
          <w:b/>
          <w:sz w:val="36"/>
          <w:szCs w:val="36"/>
          <w:highlight w:val="none"/>
        </w:rPr>
      </w:pPr>
      <w:r>
        <w:rPr>
          <w:rFonts w:hint="eastAsia" w:ascii="仿宋_GB2312" w:hAnsi="宋体" w:eastAsia="仿宋_GB2312"/>
          <w:sz w:val="32"/>
          <w:szCs w:val="32"/>
        </w:rPr>
        <w:t>根据预算绩效管理要求，盘锦市残疾人联合会年应编制部门（</w:t>
      </w:r>
      <w:r>
        <w:rPr>
          <w:rFonts w:hint="eastAsia" w:ascii="仿宋_GB2312" w:hAnsi="宋体" w:eastAsia="仿宋_GB2312"/>
          <w:sz w:val="32"/>
          <w:szCs w:val="32"/>
          <w:highlight w:val="none"/>
        </w:rPr>
        <w:t>单位）整体绩效目标共</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个，实际编制部门（单位）整体绩效目标共</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个，编制部</w:t>
      </w:r>
      <w:r>
        <w:rPr>
          <w:rFonts w:hint="eastAsia" w:ascii="仿宋_GB2312" w:hAnsi="宋体" w:eastAsia="仿宋_GB2312"/>
          <w:sz w:val="32"/>
          <w:szCs w:val="32"/>
        </w:rPr>
        <w:t>门（单位）整体绩效目标覆盖率（实际编制绩效目标的数量/应编制绩效目标的数量）为1</w:t>
      </w:r>
      <w:r>
        <w:rPr>
          <w:rFonts w:hint="eastAsia" w:ascii="仿宋_GB2312" w:hAnsi="宋体" w:eastAsia="仿宋_GB2312"/>
          <w:sz w:val="32"/>
          <w:szCs w:val="32"/>
          <w:highlight w:val="none"/>
        </w:rPr>
        <w:t>00%。2025年应编制绩效目标的特定目标类和其他运转类项目共8个，实际编制绩效目标的特定目标类和其他运转类项目共8个，涉及资金249.86万元，编制特定目标类和其他运转类绩效目标的项目覆盖率（实际编制绩效目标的数量/应编制绩效目标的数量）为100%。</w:t>
      </w:r>
    </w:p>
    <w:p w14:paraId="53414FBA">
      <w:pPr>
        <w:spacing w:line="560" w:lineRule="exact"/>
        <w:jc w:val="center"/>
        <w:rPr>
          <w:rFonts w:hint="eastAsia" w:ascii="宋体" w:hAnsi="宋体"/>
          <w:b/>
          <w:sz w:val="36"/>
          <w:szCs w:val="36"/>
        </w:rPr>
      </w:pPr>
    </w:p>
    <w:p w14:paraId="27BD9903">
      <w:pPr>
        <w:spacing w:line="560" w:lineRule="exact"/>
        <w:jc w:val="center"/>
        <w:rPr>
          <w:rFonts w:hint="eastAsia" w:ascii="宋体" w:hAnsi="宋体"/>
          <w:b/>
          <w:sz w:val="36"/>
          <w:szCs w:val="36"/>
        </w:rPr>
      </w:pPr>
    </w:p>
    <w:p w14:paraId="0CAC3CF4">
      <w:pPr>
        <w:spacing w:line="560" w:lineRule="exact"/>
        <w:jc w:val="center"/>
        <w:rPr>
          <w:rFonts w:hint="eastAsia" w:ascii="宋体" w:hAnsi="宋体"/>
          <w:b/>
          <w:sz w:val="36"/>
          <w:szCs w:val="36"/>
        </w:rPr>
      </w:pPr>
    </w:p>
    <w:p w14:paraId="60C0D98E">
      <w:pPr>
        <w:spacing w:line="560" w:lineRule="exact"/>
        <w:jc w:val="center"/>
        <w:rPr>
          <w:rFonts w:ascii="宋体" w:hAnsi="宋体"/>
          <w:b/>
          <w:sz w:val="36"/>
          <w:szCs w:val="36"/>
        </w:rPr>
      </w:pPr>
      <w:r>
        <w:rPr>
          <w:rFonts w:hint="eastAsia" w:ascii="宋体" w:hAnsi="宋体"/>
          <w:b/>
          <w:sz w:val="36"/>
          <w:szCs w:val="36"/>
        </w:rPr>
        <w:t>第四部分 名词解释</w:t>
      </w:r>
    </w:p>
    <w:p w14:paraId="1E088875">
      <w:pPr>
        <w:spacing w:line="560" w:lineRule="exact"/>
        <w:jc w:val="center"/>
        <w:rPr>
          <w:rFonts w:ascii="仿宋_GB2312" w:eastAsia="仿宋_GB2312"/>
          <w:sz w:val="32"/>
          <w:szCs w:val="32"/>
        </w:rPr>
      </w:pPr>
    </w:p>
    <w:p w14:paraId="34ED55FB">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5D40270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33B8C209">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35B8E1D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3A381C6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5E19FC1B">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财政拨款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5CFA8AB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2AAC890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7BBA282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447F474">
      <w:pPr>
        <w:spacing w:line="560" w:lineRule="exact"/>
        <w:ind w:firstLine="646" w:firstLineChars="200"/>
        <w:jc w:val="left"/>
        <w:rPr>
          <w:rFonts w:hint="eastAsia"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1430A9E5">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11</w:t>
      </w:r>
      <w:r>
        <w:rPr>
          <w:rFonts w:hint="eastAsia" w:ascii="仿宋_GB2312" w:eastAsia="仿宋_GB2312"/>
          <w:b/>
          <w:bCs/>
          <w:sz w:val="32"/>
          <w:szCs w:val="32"/>
        </w:rPr>
        <w:t>.社会保障和就业（类）行政事业单位离退休（款）归口管理的行政单位离退休（项）：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14:paraId="23DDFC2A">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12</w:t>
      </w:r>
      <w:r>
        <w:rPr>
          <w:rFonts w:hint="eastAsia" w:ascii="仿宋_GB2312" w:eastAsia="仿宋_GB2312"/>
          <w:b/>
          <w:bCs/>
          <w:sz w:val="32"/>
          <w:szCs w:val="32"/>
        </w:rPr>
        <w:t>.社会保障和就业（类）行政事业单位离退休（款）事业单位离退休（项）：</w:t>
      </w:r>
      <w:r>
        <w:rPr>
          <w:rFonts w:hint="eastAsia" w:ascii="仿宋_GB2312" w:eastAsia="仿宋_GB2312"/>
          <w:sz w:val="32"/>
          <w:szCs w:val="32"/>
        </w:rPr>
        <w:t>反映实行归口管理的事业单位开支的离退休经费。</w:t>
      </w:r>
    </w:p>
    <w:p w14:paraId="728CD4C2">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13.</w:t>
      </w:r>
      <w:r>
        <w:rPr>
          <w:rFonts w:hint="eastAsia" w:ascii="仿宋_GB2312" w:eastAsia="仿宋_GB2312"/>
          <w:b/>
          <w:bCs/>
          <w:sz w:val="32"/>
          <w:szCs w:val="32"/>
        </w:rPr>
        <w:t>社会保障和就业（类）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机关事业单位基本养老保险缴费支出</w:t>
      </w:r>
      <w:r>
        <w:rPr>
          <w:rFonts w:hint="eastAsia" w:ascii="仿宋_GB2312" w:eastAsia="仿宋_GB2312"/>
          <w:b/>
          <w:bCs/>
          <w:sz w:val="32"/>
          <w:szCs w:val="32"/>
        </w:rPr>
        <w:t>（项）：</w:t>
      </w:r>
      <w:r>
        <w:rPr>
          <w:rFonts w:hint="eastAsia" w:ascii="仿宋_GB2312" w:eastAsia="仿宋_GB2312"/>
          <w:sz w:val="32"/>
          <w:szCs w:val="32"/>
          <w:lang w:val="en-US" w:eastAsia="zh-CN"/>
        </w:rPr>
        <w:t>反映机关事业单位实施养老保险制度由单位缴纳的基本养老保险费支出。</w:t>
      </w:r>
    </w:p>
    <w:p w14:paraId="2A3A7649">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14.</w:t>
      </w:r>
      <w:r>
        <w:rPr>
          <w:rFonts w:hint="eastAsia" w:ascii="仿宋_GB2312" w:eastAsia="仿宋_GB2312"/>
          <w:b/>
          <w:bCs/>
          <w:sz w:val="32"/>
          <w:szCs w:val="32"/>
        </w:rPr>
        <w:t>社会保障和就业（类）</w:t>
      </w:r>
      <w:r>
        <w:rPr>
          <w:rFonts w:hint="eastAsia" w:ascii="仿宋_GB2312" w:eastAsia="仿宋_GB2312"/>
          <w:b/>
          <w:bCs/>
          <w:sz w:val="32"/>
          <w:szCs w:val="32"/>
          <w:lang w:val="en-US" w:eastAsia="zh-CN"/>
        </w:rPr>
        <w:t>残疾人事业</w:t>
      </w:r>
      <w:r>
        <w:rPr>
          <w:rFonts w:hint="eastAsia" w:ascii="仿宋_GB2312" w:eastAsia="仿宋_GB2312"/>
          <w:b/>
          <w:bCs/>
          <w:sz w:val="32"/>
          <w:szCs w:val="32"/>
        </w:rPr>
        <w:t>（款）</w:t>
      </w:r>
      <w:r>
        <w:rPr>
          <w:rFonts w:hint="eastAsia" w:ascii="仿宋_GB2312" w:eastAsia="仿宋_GB2312"/>
          <w:b/>
          <w:bCs/>
          <w:sz w:val="32"/>
          <w:szCs w:val="32"/>
          <w:lang w:val="en-US" w:eastAsia="zh-CN"/>
        </w:rPr>
        <w:t>行政运行</w:t>
      </w:r>
      <w:r>
        <w:rPr>
          <w:rFonts w:hint="eastAsia" w:ascii="仿宋_GB2312" w:eastAsia="仿宋_GB2312"/>
          <w:b/>
          <w:bCs/>
          <w:sz w:val="32"/>
          <w:szCs w:val="32"/>
        </w:rPr>
        <w:t>（项）：</w:t>
      </w:r>
      <w:r>
        <w:rPr>
          <w:rFonts w:hint="eastAsia" w:ascii="仿宋_GB2312" w:eastAsia="仿宋_GB2312"/>
          <w:sz w:val="32"/>
          <w:szCs w:val="32"/>
          <w:lang w:val="en-US" w:eastAsia="zh-CN"/>
        </w:rPr>
        <w:t>反映行政单位（包括实行公务员管理的事业单位）的基本支出。</w:t>
      </w:r>
    </w:p>
    <w:p w14:paraId="6B837BF3">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15.</w:t>
      </w:r>
      <w:r>
        <w:rPr>
          <w:rFonts w:hint="eastAsia" w:ascii="仿宋_GB2312" w:eastAsia="仿宋_GB2312"/>
          <w:b/>
          <w:bCs/>
          <w:sz w:val="32"/>
          <w:szCs w:val="32"/>
        </w:rPr>
        <w:t>社会保障和就业（类）</w:t>
      </w:r>
      <w:r>
        <w:rPr>
          <w:rFonts w:hint="eastAsia" w:ascii="仿宋_GB2312" w:eastAsia="仿宋_GB2312"/>
          <w:b/>
          <w:bCs/>
          <w:sz w:val="32"/>
          <w:szCs w:val="32"/>
          <w:lang w:val="en-US" w:eastAsia="zh-CN"/>
        </w:rPr>
        <w:t>残疾人事业</w:t>
      </w:r>
      <w:r>
        <w:rPr>
          <w:rFonts w:hint="eastAsia" w:ascii="仿宋_GB2312" w:eastAsia="仿宋_GB2312"/>
          <w:b/>
          <w:bCs/>
          <w:sz w:val="32"/>
          <w:szCs w:val="32"/>
        </w:rPr>
        <w:t>（款）</w:t>
      </w:r>
      <w:r>
        <w:rPr>
          <w:rFonts w:hint="eastAsia" w:ascii="仿宋_GB2312" w:eastAsia="仿宋_GB2312"/>
          <w:b/>
          <w:bCs/>
          <w:sz w:val="32"/>
          <w:szCs w:val="32"/>
          <w:lang w:val="en-US" w:eastAsia="zh-CN"/>
        </w:rPr>
        <w:t>残疾人康复</w:t>
      </w:r>
      <w:r>
        <w:rPr>
          <w:rFonts w:hint="eastAsia" w:ascii="仿宋_GB2312" w:eastAsia="仿宋_GB2312"/>
          <w:b/>
          <w:bCs/>
          <w:sz w:val="32"/>
          <w:szCs w:val="32"/>
        </w:rPr>
        <w:t>（项）：</w:t>
      </w:r>
      <w:r>
        <w:rPr>
          <w:rFonts w:hint="eastAsia" w:ascii="仿宋_GB2312" w:eastAsia="仿宋_GB2312"/>
          <w:sz w:val="32"/>
          <w:szCs w:val="32"/>
          <w:lang w:val="en-US" w:eastAsia="zh-CN"/>
        </w:rPr>
        <w:t>反映残疾人联合会用于残疾人康复方面的支出。</w:t>
      </w:r>
    </w:p>
    <w:p w14:paraId="4AB3402D">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16.</w:t>
      </w:r>
      <w:r>
        <w:rPr>
          <w:rFonts w:hint="eastAsia" w:ascii="仿宋_GB2312" w:eastAsia="仿宋_GB2312"/>
          <w:b/>
          <w:bCs/>
          <w:sz w:val="32"/>
          <w:szCs w:val="32"/>
        </w:rPr>
        <w:t>社会保障和就业（类）</w:t>
      </w:r>
      <w:r>
        <w:rPr>
          <w:rFonts w:hint="eastAsia" w:ascii="仿宋_GB2312" w:eastAsia="仿宋_GB2312"/>
          <w:b/>
          <w:bCs/>
          <w:sz w:val="32"/>
          <w:szCs w:val="32"/>
          <w:lang w:val="en-US" w:eastAsia="zh-CN"/>
        </w:rPr>
        <w:t>残疾人事业</w:t>
      </w:r>
      <w:r>
        <w:rPr>
          <w:rFonts w:hint="eastAsia" w:ascii="仿宋_GB2312" w:eastAsia="仿宋_GB2312"/>
          <w:b/>
          <w:bCs/>
          <w:sz w:val="32"/>
          <w:szCs w:val="32"/>
        </w:rPr>
        <w:t>（款）</w:t>
      </w:r>
      <w:r>
        <w:rPr>
          <w:rFonts w:hint="eastAsia" w:ascii="仿宋_GB2312" w:eastAsia="仿宋_GB2312"/>
          <w:b/>
          <w:bCs/>
          <w:sz w:val="32"/>
          <w:szCs w:val="32"/>
          <w:lang w:val="en-US" w:eastAsia="zh-CN"/>
        </w:rPr>
        <w:t>残疾人体育</w:t>
      </w:r>
      <w:r>
        <w:rPr>
          <w:rFonts w:hint="eastAsia" w:ascii="仿宋_GB2312" w:eastAsia="仿宋_GB2312"/>
          <w:b/>
          <w:bCs/>
          <w:sz w:val="32"/>
          <w:szCs w:val="32"/>
        </w:rPr>
        <w:t>（项）：</w:t>
      </w:r>
      <w:r>
        <w:rPr>
          <w:rFonts w:hint="eastAsia" w:ascii="仿宋_GB2312" w:eastAsia="仿宋_GB2312"/>
          <w:sz w:val="32"/>
          <w:szCs w:val="32"/>
          <w:lang w:val="en-US" w:eastAsia="zh-CN"/>
        </w:rPr>
        <w:t>反映残疾人联合会用于残疾人体育方面的支出。</w:t>
      </w:r>
    </w:p>
    <w:p w14:paraId="57DE9A43">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17.</w:t>
      </w:r>
      <w:r>
        <w:rPr>
          <w:rFonts w:hint="eastAsia" w:ascii="仿宋_GB2312" w:eastAsia="仿宋_GB2312"/>
          <w:b/>
          <w:bCs/>
          <w:sz w:val="32"/>
          <w:szCs w:val="32"/>
        </w:rPr>
        <w:t>社会保障和就业（类）</w:t>
      </w:r>
      <w:r>
        <w:rPr>
          <w:rFonts w:hint="eastAsia" w:ascii="仿宋_GB2312" w:eastAsia="仿宋_GB2312"/>
          <w:b/>
          <w:bCs/>
          <w:sz w:val="32"/>
          <w:szCs w:val="32"/>
          <w:lang w:val="en-US" w:eastAsia="zh-CN"/>
        </w:rPr>
        <w:t>残疾人事业</w:t>
      </w:r>
      <w:r>
        <w:rPr>
          <w:rFonts w:hint="eastAsia" w:ascii="仿宋_GB2312" w:eastAsia="仿宋_GB2312"/>
          <w:b/>
          <w:bCs/>
          <w:sz w:val="32"/>
          <w:szCs w:val="32"/>
        </w:rPr>
        <w:t>（款）</w:t>
      </w:r>
      <w:r>
        <w:rPr>
          <w:rFonts w:hint="eastAsia" w:ascii="仿宋_GB2312" w:eastAsia="仿宋_GB2312"/>
          <w:b/>
          <w:bCs/>
          <w:sz w:val="32"/>
          <w:szCs w:val="32"/>
          <w:lang w:val="en-US" w:eastAsia="zh-CN"/>
        </w:rPr>
        <w:t>残疾人生活补贴和护理补贴</w:t>
      </w:r>
      <w:r>
        <w:rPr>
          <w:rFonts w:hint="eastAsia" w:ascii="仿宋_GB2312" w:eastAsia="仿宋_GB2312"/>
          <w:b/>
          <w:bCs/>
          <w:sz w:val="32"/>
          <w:szCs w:val="32"/>
        </w:rPr>
        <w:t>（项）：</w:t>
      </w:r>
      <w:r>
        <w:rPr>
          <w:rFonts w:hint="eastAsia" w:ascii="仿宋_GB2312" w:eastAsia="仿宋_GB2312"/>
          <w:sz w:val="32"/>
          <w:szCs w:val="32"/>
          <w:lang w:val="en-US" w:eastAsia="zh-CN"/>
        </w:rPr>
        <w:t>反映困难残疾人生活补贴和重度残疾人护理补贴的支出。</w:t>
      </w:r>
    </w:p>
    <w:p w14:paraId="75DA6F03">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18.</w:t>
      </w:r>
      <w:r>
        <w:rPr>
          <w:rFonts w:hint="eastAsia" w:ascii="仿宋_GB2312" w:eastAsia="仿宋_GB2312"/>
          <w:b/>
          <w:bCs/>
          <w:sz w:val="32"/>
          <w:szCs w:val="32"/>
        </w:rPr>
        <w:t>社会保障和就业（类）</w:t>
      </w:r>
      <w:r>
        <w:rPr>
          <w:rFonts w:hint="eastAsia" w:ascii="仿宋_GB2312" w:eastAsia="仿宋_GB2312"/>
          <w:b/>
          <w:bCs/>
          <w:sz w:val="32"/>
          <w:szCs w:val="32"/>
          <w:lang w:val="en-US" w:eastAsia="zh-CN"/>
        </w:rPr>
        <w:t>残疾人事业</w:t>
      </w:r>
      <w:r>
        <w:rPr>
          <w:rFonts w:hint="eastAsia" w:ascii="仿宋_GB2312" w:eastAsia="仿宋_GB2312"/>
          <w:b/>
          <w:bCs/>
          <w:sz w:val="32"/>
          <w:szCs w:val="32"/>
        </w:rPr>
        <w:t>（款）</w:t>
      </w:r>
      <w:r>
        <w:rPr>
          <w:rFonts w:hint="eastAsia" w:ascii="仿宋_GB2312" w:eastAsia="仿宋_GB2312"/>
          <w:b/>
          <w:bCs/>
          <w:sz w:val="32"/>
          <w:szCs w:val="32"/>
          <w:lang w:val="en-US" w:eastAsia="zh-CN"/>
        </w:rPr>
        <w:t>其他残疾人事业支出</w:t>
      </w:r>
      <w:r>
        <w:rPr>
          <w:rFonts w:hint="eastAsia" w:ascii="仿宋_GB2312" w:eastAsia="仿宋_GB2312"/>
          <w:b/>
          <w:bCs/>
          <w:sz w:val="32"/>
          <w:szCs w:val="32"/>
        </w:rPr>
        <w:t>（项）：</w:t>
      </w:r>
      <w:r>
        <w:rPr>
          <w:rFonts w:hint="eastAsia" w:ascii="仿宋_GB2312" w:eastAsia="仿宋_GB2312"/>
          <w:sz w:val="32"/>
          <w:szCs w:val="32"/>
          <w:lang w:val="en-US" w:eastAsia="zh-CN"/>
        </w:rPr>
        <w:t>反映除上述项目以外其他用于残疾人事业方面的支出。</w:t>
      </w:r>
    </w:p>
    <w:p w14:paraId="2E4585CC">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rPr>
        <w:t>1</w:t>
      </w:r>
      <w:r>
        <w:rPr>
          <w:rFonts w:hint="eastAsia" w:ascii="仿宋_GB2312" w:eastAsia="仿宋_GB2312"/>
          <w:b/>
          <w:bCs/>
          <w:sz w:val="32"/>
          <w:szCs w:val="32"/>
          <w:lang w:val="en-US" w:eastAsia="zh-CN"/>
        </w:rPr>
        <w:t>9</w:t>
      </w:r>
      <w:r>
        <w:rPr>
          <w:rFonts w:hint="eastAsia" w:ascii="仿宋_GB2312" w:eastAsia="仿宋_GB2312"/>
          <w:b/>
          <w:bCs/>
          <w:sz w:val="32"/>
          <w:szCs w:val="32"/>
        </w:rPr>
        <w:t>.卫生健康类（类）行政事业单位医疗（款）行政单位医疗（项）：</w:t>
      </w:r>
      <w:r>
        <w:rPr>
          <w:rFonts w:hint="eastAsia" w:ascii="仿宋_GB2312"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4D8F235D">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20</w:t>
      </w:r>
      <w:r>
        <w:rPr>
          <w:rFonts w:hint="eastAsia" w:ascii="仿宋_GB2312" w:eastAsia="仿宋_GB2312"/>
          <w:b/>
          <w:bCs/>
          <w:sz w:val="32"/>
          <w:szCs w:val="32"/>
        </w:rPr>
        <w:t>.卫生健康类（类）行政事业单位医疗（款）事业单位医疗（项）：</w:t>
      </w:r>
      <w:r>
        <w:rPr>
          <w:rFonts w:hint="eastAsia" w:ascii="仿宋_GB2312" w:eastAsia="仿宋_GB2312"/>
          <w:sz w:val="32"/>
          <w:szCs w:val="32"/>
        </w:rPr>
        <w:t>反映财政部门安排的事业单位基本医疗保险缴费经费，未参加医疗保险的事业单位的公费医疗经费，按国家规定享受离休人员待遇人员的医疗经费。</w:t>
      </w:r>
    </w:p>
    <w:p w14:paraId="5D2F7840">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21</w:t>
      </w:r>
      <w:r>
        <w:rPr>
          <w:rFonts w:hint="eastAsia" w:ascii="仿宋_GB2312" w:eastAsia="仿宋_GB2312"/>
          <w:b/>
          <w:bCs/>
          <w:sz w:val="32"/>
          <w:szCs w:val="32"/>
        </w:rPr>
        <w:t>.住房保障（类）住房改革（款）住房公积金（项）：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14:paraId="3550A210">
      <w:pPr>
        <w:spacing w:line="560" w:lineRule="exact"/>
        <w:ind w:firstLine="646" w:firstLineChars="200"/>
        <w:jc w:val="left"/>
        <w:rPr>
          <w:rFonts w:ascii="仿宋_GB2312" w:eastAsia="仿宋_GB2312"/>
          <w:sz w:val="32"/>
          <w:szCs w:val="32"/>
        </w:rPr>
      </w:pPr>
    </w:p>
    <w:p w14:paraId="6B5717D5">
      <w:pPr>
        <w:numPr>
          <w:ilvl w:val="0"/>
          <w:numId w:val="0"/>
        </w:numPr>
        <w:spacing w:line="560" w:lineRule="exact"/>
        <w:ind w:firstLine="1089" w:firstLineChars="300"/>
        <w:jc w:val="both"/>
        <w:rPr>
          <w:rFonts w:hint="eastAsia" w:ascii="宋体" w:hAnsi="宋体"/>
          <w:b/>
          <w:sz w:val="36"/>
          <w:szCs w:val="36"/>
        </w:rPr>
      </w:pPr>
    </w:p>
    <w:p w14:paraId="3BB5DE6F">
      <w:pPr>
        <w:numPr>
          <w:ilvl w:val="0"/>
          <w:numId w:val="0"/>
        </w:numPr>
        <w:spacing w:line="560" w:lineRule="exact"/>
        <w:ind w:firstLine="1089" w:firstLineChars="300"/>
        <w:jc w:val="both"/>
        <w:rPr>
          <w:rFonts w:hint="eastAsia" w:ascii="宋体" w:hAnsi="宋体"/>
          <w:b/>
          <w:sz w:val="36"/>
          <w:szCs w:val="36"/>
        </w:rPr>
      </w:pPr>
    </w:p>
    <w:p w14:paraId="7AAAD5B6">
      <w:pPr>
        <w:numPr>
          <w:ilvl w:val="0"/>
          <w:numId w:val="0"/>
        </w:numPr>
        <w:spacing w:line="560" w:lineRule="exact"/>
        <w:ind w:firstLine="1089" w:firstLineChars="300"/>
        <w:jc w:val="both"/>
        <w:rPr>
          <w:rFonts w:hint="eastAsia" w:asciiTheme="minorEastAsia" w:hAnsiTheme="minorEastAsia" w:eastAsiaTheme="minorEastAsia" w:cstheme="minorEastAsia"/>
          <w:b/>
          <w:bCs w:val="0"/>
          <w:sz w:val="36"/>
          <w:szCs w:val="36"/>
        </w:rPr>
      </w:pPr>
      <w:r>
        <w:rPr>
          <w:rFonts w:hint="eastAsia" w:ascii="宋体" w:hAnsi="宋体"/>
          <w:b/>
          <w:sz w:val="36"/>
          <w:szCs w:val="36"/>
        </w:rPr>
        <w:t xml:space="preserve">第五部分 </w:t>
      </w:r>
      <w:r>
        <w:rPr>
          <w:rFonts w:hint="eastAsia" w:asciiTheme="minorEastAsia" w:hAnsiTheme="minorEastAsia" w:eastAsiaTheme="minorEastAsia" w:cstheme="minorEastAsia"/>
          <w:b/>
          <w:bCs w:val="0"/>
          <w:sz w:val="36"/>
          <w:szCs w:val="36"/>
        </w:rPr>
        <w:t>2025年</w:t>
      </w:r>
      <w:r>
        <w:rPr>
          <w:rFonts w:hint="eastAsia" w:ascii="宋体" w:hAnsi="宋体"/>
          <w:b/>
          <w:sz w:val="36"/>
          <w:szCs w:val="36"/>
        </w:rPr>
        <w:t>盘锦市残疾人联合会</w:t>
      </w:r>
    </w:p>
    <w:p w14:paraId="55FFB30C">
      <w:pPr>
        <w:numPr>
          <w:ilvl w:val="0"/>
          <w:numId w:val="0"/>
        </w:numPr>
        <w:spacing w:line="560" w:lineRule="exact"/>
        <w:ind w:leftChars="0" w:firstLine="2904" w:firstLineChars="800"/>
        <w:jc w:val="both"/>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bCs w:val="0"/>
          <w:sz w:val="36"/>
          <w:szCs w:val="36"/>
        </w:rPr>
        <w:t>部门预算</w:t>
      </w:r>
      <w:r>
        <w:rPr>
          <w:rFonts w:hint="eastAsia" w:asciiTheme="minorEastAsia" w:hAnsiTheme="minorEastAsia" w:eastAsiaTheme="minorEastAsia" w:cstheme="minorEastAsia"/>
          <w:b/>
          <w:bCs w:val="0"/>
          <w:sz w:val="36"/>
          <w:szCs w:val="36"/>
          <w:lang w:eastAsia="zh-CN"/>
        </w:rPr>
        <w:t>公开</w:t>
      </w:r>
      <w:r>
        <w:rPr>
          <w:rFonts w:hint="eastAsia" w:asciiTheme="minorEastAsia" w:hAnsiTheme="minorEastAsia" w:eastAsiaTheme="minorEastAsia" w:cstheme="minorEastAsia"/>
          <w:b/>
          <w:bCs w:val="0"/>
          <w:sz w:val="36"/>
          <w:szCs w:val="36"/>
        </w:rPr>
        <w:t>表</w:t>
      </w:r>
    </w:p>
    <w:p w14:paraId="7F95834D">
      <w:pPr>
        <w:tabs>
          <w:tab w:val="left" w:pos="2343"/>
        </w:tabs>
        <w:spacing w:line="560" w:lineRule="exact"/>
        <w:jc w:val="both"/>
        <w:rPr>
          <w:rFonts w:hint="eastAsia" w:asciiTheme="minorEastAsia" w:hAnsiTheme="minorEastAsia" w:eastAsiaTheme="minorEastAsia" w:cstheme="minorEastAsia"/>
          <w:sz w:val="36"/>
          <w:szCs w:val="36"/>
        </w:rPr>
      </w:pPr>
    </w:p>
    <w:p w14:paraId="715041CB">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（该部分内容详见附件）</w:t>
      </w:r>
    </w:p>
    <w:p w14:paraId="6FE1D9FF">
      <w:pPr>
        <w:tabs>
          <w:tab w:val="left" w:pos="2343"/>
        </w:tabs>
        <w:spacing w:line="560" w:lineRule="exact"/>
        <w:jc w:val="center"/>
        <w:rPr>
          <w:rFonts w:ascii="仿宋_GB2312" w:eastAsia="仿宋_GB2312"/>
          <w:sz w:val="32"/>
          <w:szCs w:val="32"/>
        </w:rPr>
      </w:pPr>
    </w:p>
    <w:p w14:paraId="7C6C98B3">
      <w:pPr>
        <w:spacing w:line="560" w:lineRule="exact"/>
        <w:ind w:firstLine="646" w:firstLineChars="200"/>
        <w:jc w:val="left"/>
        <w:rPr>
          <w:rFonts w:ascii="仿宋_GB2312" w:eastAsia="仿宋_GB2312"/>
          <w:b/>
          <w:sz w:val="32"/>
          <w:szCs w:val="32"/>
        </w:rPr>
      </w:pPr>
    </w:p>
    <w:sectPr>
      <w:footerReference r:id="rId3" w:type="default"/>
      <w:pgSz w:w="11906" w:h="16838"/>
      <w:pgMar w:top="1440" w:right="1797" w:bottom="1440" w:left="1797" w:header="851" w:footer="992" w:gutter="0"/>
      <w:cols w:space="0" w:num="1"/>
      <w:titlePg/>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ABD74">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12</w:t>
    </w:r>
    <w:r>
      <w:rPr>
        <w:rStyle w:val="8"/>
      </w:rPr>
      <w:fldChar w:fldCharType="end"/>
    </w:r>
  </w:p>
  <w:p w14:paraId="185FCB9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9982B"/>
    <w:multiLevelType w:val="singleLevel"/>
    <w:tmpl w:val="BE29982B"/>
    <w:lvl w:ilvl="0" w:tentative="0">
      <w:start w:val="3"/>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514C"/>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C31FF"/>
    <w:rsid w:val="000C784B"/>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2F01"/>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7586B"/>
    <w:rsid w:val="003809FC"/>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96F86"/>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C741E"/>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65A47"/>
    <w:rsid w:val="008740C1"/>
    <w:rsid w:val="0087547D"/>
    <w:rsid w:val="00876D1D"/>
    <w:rsid w:val="00895609"/>
    <w:rsid w:val="008A6F4E"/>
    <w:rsid w:val="008B2071"/>
    <w:rsid w:val="008B2083"/>
    <w:rsid w:val="008B2BFB"/>
    <w:rsid w:val="008B567B"/>
    <w:rsid w:val="008D67C1"/>
    <w:rsid w:val="008D6BAE"/>
    <w:rsid w:val="008E01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2A47"/>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068A3"/>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BD7"/>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636FC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392A05"/>
    <w:rsid w:val="085B1DF0"/>
    <w:rsid w:val="08D65034"/>
    <w:rsid w:val="09236A9D"/>
    <w:rsid w:val="09B35DC1"/>
    <w:rsid w:val="0A7E50A7"/>
    <w:rsid w:val="0AD42FF7"/>
    <w:rsid w:val="0B053EC8"/>
    <w:rsid w:val="0B642054"/>
    <w:rsid w:val="0BB208C5"/>
    <w:rsid w:val="0C423125"/>
    <w:rsid w:val="0D2427C1"/>
    <w:rsid w:val="0D562AAA"/>
    <w:rsid w:val="0E5D2B9E"/>
    <w:rsid w:val="0E6D4386"/>
    <w:rsid w:val="0F2A085F"/>
    <w:rsid w:val="0F7349CC"/>
    <w:rsid w:val="106E56DE"/>
    <w:rsid w:val="10CE43A3"/>
    <w:rsid w:val="11B20219"/>
    <w:rsid w:val="126B66EF"/>
    <w:rsid w:val="127267ED"/>
    <w:rsid w:val="130D280B"/>
    <w:rsid w:val="132428BF"/>
    <w:rsid w:val="144025BE"/>
    <w:rsid w:val="151B5EF8"/>
    <w:rsid w:val="17676F00"/>
    <w:rsid w:val="17B616E5"/>
    <w:rsid w:val="17F07D94"/>
    <w:rsid w:val="1830753E"/>
    <w:rsid w:val="1877372F"/>
    <w:rsid w:val="189B1ADC"/>
    <w:rsid w:val="18C33AC7"/>
    <w:rsid w:val="18DF049C"/>
    <w:rsid w:val="18EC27B3"/>
    <w:rsid w:val="19027D91"/>
    <w:rsid w:val="19455480"/>
    <w:rsid w:val="1A0F73A5"/>
    <w:rsid w:val="1A8C3900"/>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CD00D6"/>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CAE3C59"/>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322586"/>
    <w:rsid w:val="3757F7CA"/>
    <w:rsid w:val="385D4246"/>
    <w:rsid w:val="396661E0"/>
    <w:rsid w:val="39D46840"/>
    <w:rsid w:val="39FC9D6E"/>
    <w:rsid w:val="3ADF145F"/>
    <w:rsid w:val="3AE4639A"/>
    <w:rsid w:val="3B697A90"/>
    <w:rsid w:val="3C1C2BDE"/>
    <w:rsid w:val="3CA073AF"/>
    <w:rsid w:val="3CE3375A"/>
    <w:rsid w:val="3D232155"/>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8187D0E"/>
    <w:rsid w:val="4A623313"/>
    <w:rsid w:val="4A726690"/>
    <w:rsid w:val="4B1B6C71"/>
    <w:rsid w:val="4C281EF3"/>
    <w:rsid w:val="4CAF785F"/>
    <w:rsid w:val="4CDD4B47"/>
    <w:rsid w:val="4CE12E15"/>
    <w:rsid w:val="4D312DA7"/>
    <w:rsid w:val="4D69924D"/>
    <w:rsid w:val="4E3F08BB"/>
    <w:rsid w:val="4F055FF2"/>
    <w:rsid w:val="4F77935B"/>
    <w:rsid w:val="4FC53A84"/>
    <w:rsid w:val="50CD3132"/>
    <w:rsid w:val="51993F9E"/>
    <w:rsid w:val="52184D14"/>
    <w:rsid w:val="525D300E"/>
    <w:rsid w:val="536564C8"/>
    <w:rsid w:val="53681604"/>
    <w:rsid w:val="536979A6"/>
    <w:rsid w:val="55DFA0A0"/>
    <w:rsid w:val="561435A7"/>
    <w:rsid w:val="562052C2"/>
    <w:rsid w:val="569F3D76"/>
    <w:rsid w:val="56F47A7F"/>
    <w:rsid w:val="576818B0"/>
    <w:rsid w:val="57ED2858"/>
    <w:rsid w:val="57FA6D49"/>
    <w:rsid w:val="59143D47"/>
    <w:rsid w:val="59A71EE5"/>
    <w:rsid w:val="59CE51A9"/>
    <w:rsid w:val="59FF1B90"/>
    <w:rsid w:val="5A474332"/>
    <w:rsid w:val="5A843DDB"/>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AD14D4C"/>
    <w:rsid w:val="6B300A25"/>
    <w:rsid w:val="6B535F74"/>
    <w:rsid w:val="6B7A4DE0"/>
    <w:rsid w:val="6BDDE3A2"/>
    <w:rsid w:val="6C163263"/>
    <w:rsid w:val="6C264620"/>
    <w:rsid w:val="6CFECA5E"/>
    <w:rsid w:val="6D7E1522"/>
    <w:rsid w:val="6D95125A"/>
    <w:rsid w:val="6E8C32AB"/>
    <w:rsid w:val="6ED06DC1"/>
    <w:rsid w:val="6EFB2B5A"/>
    <w:rsid w:val="6EFD1050"/>
    <w:rsid w:val="6F3C07B7"/>
    <w:rsid w:val="6F474F0B"/>
    <w:rsid w:val="6F565074"/>
    <w:rsid w:val="6F6F6081"/>
    <w:rsid w:val="6F7F96C5"/>
    <w:rsid w:val="6FD5E3EE"/>
    <w:rsid w:val="6FFFA188"/>
    <w:rsid w:val="701934AE"/>
    <w:rsid w:val="714B2ECB"/>
    <w:rsid w:val="71D7CD63"/>
    <w:rsid w:val="72385629"/>
    <w:rsid w:val="7248612E"/>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12</Pages>
  <Words>3950</Words>
  <Characters>4171</Characters>
  <Lines>39</Lines>
  <Paragraphs>11</Paragraphs>
  <TotalTime>18</TotalTime>
  <ScaleCrop>false</ScaleCrop>
  <LinksUpToDate>false</LinksUpToDate>
  <CharactersWithSpaces>4212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2025-02-08T08:56:00Z</dcterms:created>
  <dc:creator>预算处(税政处、编审中心)-王威</dc:creator>
  <cp:lastModifiedBy>雲飛揚</cp:lastModifiedBy>
  <cp:lastPrinted>2025-02-08T08:18:00Z</cp:lastPrinted>
  <dcterms:modified xsi:type="dcterms:W3CDTF">2025-02-18T07:57:02Z</dcterms:modified>
  <dc:title>辽宁省财政厅部门预算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5D8C3C514AC8473ABC19A17068C4B45B_13</vt:lpwstr>
  </property>
  <property fmtid="{D5CDD505-2E9C-101B-9397-08002B2CF9AE}" pid="4" name="KSOTemplateDocerSaveRecord">
    <vt:lpwstr>eyJoZGlkIjoiZDEyNmVlNjk3NGIzMDYwNGQxOWFmMmRhZmYxYmEyNWUiLCJ1c2VySWQiOiI2MTM0MDk5MDIifQ==</vt:lpwstr>
  </property>
</Properties>
</file>