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884BD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兴隆台区委政法委</w:t>
      </w:r>
    </w:p>
    <w:p w14:paraId="7AB99C61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年度部门预算情况说明</w:t>
      </w:r>
    </w:p>
    <w:p w14:paraId="54EB7B10">
      <w:pPr>
        <w:spacing w:line="540" w:lineRule="exact"/>
        <w:rPr>
          <w:rFonts w:ascii="宋体" w:hAnsi="宋体"/>
          <w:b/>
          <w:sz w:val="36"/>
          <w:szCs w:val="36"/>
        </w:rPr>
      </w:pPr>
    </w:p>
    <w:p w14:paraId="0960C473">
      <w:pPr>
        <w:spacing w:line="540" w:lineRule="exact"/>
        <w:ind w:firstLine="6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一、收支预算的总体情况说明</w:t>
      </w:r>
    </w:p>
    <w:p w14:paraId="1B753574"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按照综合预算的原则，202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年兴隆台区委政法委</w:t>
      </w:r>
      <w:r>
        <w:rPr>
          <w:rFonts w:hint="eastAsia" w:ascii="仿宋" w:hAnsi="仿宋" w:eastAsia="仿宋" w:cs="仿宋"/>
          <w:sz w:val="32"/>
          <w:lang w:val="en-US" w:eastAsia="zh-CN"/>
        </w:rPr>
        <w:t>及下属社会治理综合服务中心</w:t>
      </w:r>
      <w:r>
        <w:rPr>
          <w:rFonts w:hint="eastAsia" w:ascii="仿宋" w:hAnsi="仿宋" w:eastAsia="仿宋" w:cs="仿宋"/>
          <w:sz w:val="32"/>
        </w:rPr>
        <w:t>所有收入和支出均纳入部门预算管理。其中：</w:t>
      </w:r>
    </w:p>
    <w:p w14:paraId="6407A60D">
      <w:pPr>
        <w:numPr>
          <w:ilvl w:val="0"/>
          <w:numId w:val="1"/>
        </w:numPr>
        <w:spacing w:line="360" w:lineRule="auto"/>
        <w:ind w:firstLine="624" w:firstLineChars="195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收入预算</w:t>
      </w:r>
      <w:r>
        <w:rPr>
          <w:rFonts w:hint="eastAsia" w:ascii="楷体" w:hAnsi="楷体" w:eastAsia="楷体" w:cs="楷体"/>
          <w:sz w:val="32"/>
          <w:lang w:val="en-US" w:eastAsia="zh-CN"/>
        </w:rPr>
        <w:t>366.60</w:t>
      </w:r>
      <w:r>
        <w:rPr>
          <w:rFonts w:hint="eastAsia" w:ascii="楷体" w:hAnsi="楷体" w:eastAsia="楷体" w:cs="楷体"/>
          <w:sz w:val="32"/>
        </w:rPr>
        <w:t>万元，包括：</w:t>
      </w:r>
    </w:p>
    <w:p w14:paraId="6F061A17"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1.财政拨款收入</w:t>
      </w:r>
      <w:r>
        <w:rPr>
          <w:rFonts w:hint="eastAsia" w:ascii="仿宋" w:hAnsi="仿宋" w:eastAsia="仿宋" w:cs="仿宋"/>
          <w:sz w:val="32"/>
          <w:lang w:val="en-US" w:eastAsia="zh-CN"/>
        </w:rPr>
        <w:t>366.60</w:t>
      </w:r>
      <w:r>
        <w:rPr>
          <w:rFonts w:hint="eastAsia" w:ascii="仿宋" w:hAnsi="仿宋" w:eastAsia="仿宋" w:cs="仿宋"/>
          <w:sz w:val="32"/>
        </w:rPr>
        <w:t>万元；</w:t>
      </w:r>
    </w:p>
    <w:p w14:paraId="65EAB2E9"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2.政府性基金预算收入0万元;</w:t>
      </w:r>
    </w:p>
    <w:p w14:paraId="0580A0A9"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3.国有资本经营预算收入0万元；</w:t>
      </w:r>
    </w:p>
    <w:p w14:paraId="3EABDE45"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4.财政专户管理资金收入0万元；</w:t>
      </w:r>
    </w:p>
    <w:p w14:paraId="74D002DF"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5.事业单位经营收入0万元；</w:t>
      </w:r>
    </w:p>
    <w:p w14:paraId="30305DF6"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6.其他收入0万元。</w:t>
      </w:r>
    </w:p>
    <w:p w14:paraId="1354AACD">
      <w:pPr>
        <w:spacing w:line="360" w:lineRule="auto"/>
        <w:ind w:firstLine="624" w:firstLineChars="195"/>
        <w:rPr>
          <w:rFonts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（二）支出预算</w:t>
      </w:r>
      <w:r>
        <w:rPr>
          <w:rFonts w:hint="eastAsia" w:ascii="楷体" w:hAnsi="楷体" w:eastAsia="楷体" w:cs="楷体"/>
          <w:sz w:val="32"/>
          <w:lang w:val="en-US" w:eastAsia="zh-CN"/>
        </w:rPr>
        <w:t>366.60</w:t>
      </w:r>
      <w:r>
        <w:rPr>
          <w:rFonts w:hint="eastAsia" w:ascii="楷体" w:hAnsi="楷体" w:eastAsia="楷体" w:cs="楷体"/>
          <w:sz w:val="32"/>
        </w:rPr>
        <w:t>万元，包括：</w:t>
      </w:r>
    </w:p>
    <w:p w14:paraId="05A40262"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1.基本支出</w:t>
      </w:r>
      <w:r>
        <w:rPr>
          <w:rFonts w:hint="eastAsia" w:ascii="仿宋" w:hAnsi="仿宋" w:eastAsia="仿宋" w:cs="仿宋"/>
          <w:sz w:val="32"/>
          <w:lang w:val="en-US" w:eastAsia="zh-CN"/>
        </w:rPr>
        <w:t>274</w:t>
      </w:r>
      <w:r>
        <w:rPr>
          <w:rFonts w:hint="eastAsia" w:ascii="仿宋" w:hAnsi="仿宋" w:eastAsia="仿宋" w:cs="仿宋"/>
          <w:sz w:val="32"/>
        </w:rPr>
        <w:t>万元；</w:t>
      </w:r>
    </w:p>
    <w:p w14:paraId="28FD5913"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2.项目支出</w:t>
      </w:r>
      <w:r>
        <w:rPr>
          <w:rFonts w:hint="eastAsia" w:ascii="仿宋" w:hAnsi="仿宋" w:eastAsia="仿宋" w:cs="仿宋"/>
          <w:sz w:val="32"/>
          <w:lang w:val="en-US" w:eastAsia="zh-CN"/>
        </w:rPr>
        <w:t>92.6</w:t>
      </w:r>
      <w:r>
        <w:rPr>
          <w:rFonts w:hint="eastAsia" w:ascii="仿宋" w:hAnsi="仿宋" w:eastAsia="仿宋" w:cs="仿宋"/>
          <w:sz w:val="32"/>
        </w:rPr>
        <w:t>万元。</w:t>
      </w:r>
    </w:p>
    <w:p w14:paraId="31DB8C82">
      <w:pPr>
        <w:spacing w:line="360" w:lineRule="auto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在支出预算</w:t>
      </w:r>
      <w:r>
        <w:rPr>
          <w:rFonts w:hint="eastAsia" w:ascii="仿宋" w:hAnsi="仿宋" w:eastAsia="仿宋" w:cs="仿宋"/>
          <w:sz w:val="32"/>
          <w:lang w:val="en-US" w:eastAsia="zh-CN"/>
        </w:rPr>
        <w:t>274</w:t>
      </w:r>
      <w:r>
        <w:rPr>
          <w:rFonts w:hint="eastAsia" w:ascii="仿宋" w:hAnsi="仿宋" w:eastAsia="仿宋" w:cs="仿宋"/>
          <w:sz w:val="32"/>
        </w:rPr>
        <w:t>万元中，政府采购支出0万元，债务支出0万元，政府购买服务支出0万元。</w:t>
      </w:r>
    </w:p>
    <w:p w14:paraId="20DB1CD0">
      <w:pPr>
        <w:spacing w:line="540" w:lineRule="exact"/>
        <w:ind w:firstLine="66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二、“三公”经费预算安排使用情况说明</w:t>
      </w:r>
    </w:p>
    <w:p w14:paraId="729940F5"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年度“三公”经费预算支出安排0万元，比</w:t>
      </w: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年度减少0万元。其中：</w:t>
      </w:r>
    </w:p>
    <w:p w14:paraId="6070B2B6"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1.因公出国（境）费0万元，比202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年度减少0万元。</w:t>
      </w:r>
    </w:p>
    <w:p w14:paraId="44A6C544"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2.公务接待费0万元，比202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年度减少0万元。</w:t>
      </w:r>
    </w:p>
    <w:p w14:paraId="166E31FD"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3.公务用车购置及运行费0万元，比202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年度减少0万元。主要原因是无公车。</w:t>
      </w:r>
    </w:p>
    <w:p w14:paraId="3B5E88CC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三、机关运行经费预算安排使用情况说明</w:t>
      </w:r>
    </w:p>
    <w:p w14:paraId="5891F126"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年机关运行经费预算安排</w:t>
      </w:r>
      <w:r>
        <w:rPr>
          <w:rFonts w:hint="eastAsia" w:ascii="仿宋" w:hAnsi="仿宋" w:eastAsia="仿宋" w:cs="仿宋"/>
          <w:sz w:val="32"/>
          <w:lang w:val="en-US" w:eastAsia="zh-CN"/>
        </w:rPr>
        <w:t>122.17</w:t>
      </w:r>
      <w:r>
        <w:rPr>
          <w:rFonts w:hint="eastAsia" w:ascii="仿宋" w:hAnsi="仿宋" w:eastAsia="仿宋" w:cs="仿宋"/>
          <w:sz w:val="32"/>
        </w:rPr>
        <w:t>万元，比202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年预算</w:t>
      </w:r>
      <w:r>
        <w:rPr>
          <w:rFonts w:hint="eastAsia" w:ascii="仿宋" w:hAnsi="仿宋" w:eastAsia="仿宋" w:cs="仿宋"/>
          <w:sz w:val="32"/>
          <w:lang w:val="en-US" w:eastAsia="zh-CN"/>
        </w:rPr>
        <w:t>减少2</w:t>
      </w:r>
      <w:r>
        <w:rPr>
          <w:rFonts w:hint="eastAsia" w:ascii="仿宋" w:hAnsi="仿宋" w:eastAsia="仿宋" w:cs="仿宋"/>
          <w:sz w:val="32"/>
        </w:rPr>
        <w:t>万元，比202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减少1.61</w:t>
      </w:r>
      <w:r>
        <w:rPr>
          <w:rFonts w:hint="eastAsia" w:ascii="仿宋" w:hAnsi="仿宋" w:eastAsia="仿宋" w:cs="仿宋"/>
          <w:sz w:val="32"/>
        </w:rPr>
        <w:t>%。</w:t>
      </w:r>
    </w:p>
    <w:p w14:paraId="66414548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四、政府采购安排情况说明</w:t>
      </w:r>
    </w:p>
    <w:p w14:paraId="0896D3A4">
      <w:pPr>
        <w:spacing w:line="54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无</w:t>
      </w:r>
    </w:p>
    <w:p w14:paraId="6BA87ACB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五、国有资产占用情况说明</w:t>
      </w:r>
    </w:p>
    <w:p w14:paraId="466B4367">
      <w:pPr>
        <w:spacing w:line="540" w:lineRule="exact"/>
        <w:ind w:left="105" w:leftChars="50" w:firstLine="480" w:firstLineChars="15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截至202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年12月31日，兴隆台区委政法委资产总额</w:t>
      </w:r>
      <w:r>
        <w:rPr>
          <w:rFonts w:hint="eastAsia" w:ascii="仿宋" w:hAnsi="仿宋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490164.06</w:t>
      </w:r>
      <w:r>
        <w:rPr>
          <w:rFonts w:hint="eastAsia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元，其中，流动资产</w:t>
      </w:r>
      <w:r>
        <w:rPr>
          <w:rFonts w:hint="eastAsia" w:ascii="仿宋" w:hAnsi="仿宋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85177</w:t>
      </w:r>
      <w:r>
        <w:rPr>
          <w:rFonts w:hint="eastAsia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元，固定资产</w:t>
      </w:r>
      <w:r>
        <w:rPr>
          <w:rFonts w:hint="eastAsia" w:ascii="仿宋" w:hAnsi="仿宋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394988.06</w:t>
      </w:r>
      <w:r>
        <w:rPr>
          <w:rFonts w:hint="eastAsia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元，无形资产9999元。</w:t>
      </w:r>
      <w:r>
        <w:rPr>
          <w:rFonts w:hint="eastAsia" w:ascii="仿宋" w:hAnsi="仿宋" w:eastAsia="仿宋" w:cs="仿宋"/>
          <w:sz w:val="32"/>
        </w:rPr>
        <w:t>固定资产中共有车辆0辆（一般公务用车0辆，其他用车0辆），价值0元。</w:t>
      </w:r>
    </w:p>
    <w:p w14:paraId="6C0E16CD">
      <w:pPr>
        <w:spacing w:line="54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六、项目预算绩效目标情况说明</w:t>
      </w:r>
    </w:p>
    <w:p w14:paraId="4CC26764">
      <w:pPr>
        <w:spacing w:line="54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根据预算绩效管理要求，兴隆台区委政法委202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年应编制绩效目标的项目共0个，实际编制绩效目标的项目共0个，涉及资金0万元。</w:t>
      </w:r>
    </w:p>
    <w:p w14:paraId="17E0EC7C">
      <w:pPr>
        <w:spacing w:line="480" w:lineRule="auto"/>
        <w:jc w:val="center"/>
        <w:rPr>
          <w:rFonts w:ascii="仿宋_GB2312" w:hAnsi="黑体" w:eastAsia="仿宋_GB2312"/>
          <w:sz w:val="32"/>
          <w:szCs w:val="32"/>
        </w:rPr>
      </w:pPr>
    </w:p>
    <w:p w14:paraId="19F9D1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6DA53"/>
    <w:multiLevelType w:val="singleLevel"/>
    <w:tmpl w:val="0926DA5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FD"/>
    <w:rsid w:val="00024273"/>
    <w:rsid w:val="000B18A9"/>
    <w:rsid w:val="000D3192"/>
    <w:rsid w:val="00115F88"/>
    <w:rsid w:val="00141BEA"/>
    <w:rsid w:val="00142585"/>
    <w:rsid w:val="00183BBD"/>
    <w:rsid w:val="001C5692"/>
    <w:rsid w:val="001E2013"/>
    <w:rsid w:val="00317703"/>
    <w:rsid w:val="00366C73"/>
    <w:rsid w:val="00476188"/>
    <w:rsid w:val="00490272"/>
    <w:rsid w:val="004C7E19"/>
    <w:rsid w:val="00545853"/>
    <w:rsid w:val="00567F2A"/>
    <w:rsid w:val="005C0B5C"/>
    <w:rsid w:val="00604FE8"/>
    <w:rsid w:val="00673CD7"/>
    <w:rsid w:val="006A6D17"/>
    <w:rsid w:val="006D7BA2"/>
    <w:rsid w:val="00735021"/>
    <w:rsid w:val="00736EA7"/>
    <w:rsid w:val="007B65E8"/>
    <w:rsid w:val="007D0E76"/>
    <w:rsid w:val="00856FAD"/>
    <w:rsid w:val="0087788D"/>
    <w:rsid w:val="00910A31"/>
    <w:rsid w:val="00961BCA"/>
    <w:rsid w:val="00A130EB"/>
    <w:rsid w:val="00A51F44"/>
    <w:rsid w:val="00AF77D7"/>
    <w:rsid w:val="00AF7ECB"/>
    <w:rsid w:val="00C20B18"/>
    <w:rsid w:val="00C46590"/>
    <w:rsid w:val="00D21DFD"/>
    <w:rsid w:val="00ED0F29"/>
    <w:rsid w:val="00F06800"/>
    <w:rsid w:val="0BC71384"/>
    <w:rsid w:val="186C466C"/>
    <w:rsid w:val="1D1819AD"/>
    <w:rsid w:val="423F1EF3"/>
    <w:rsid w:val="433F4523"/>
    <w:rsid w:val="4BC215AC"/>
    <w:rsid w:val="6BC62D41"/>
    <w:rsid w:val="76093397"/>
    <w:rsid w:val="776B46EC"/>
    <w:rsid w:val="77CB40DA"/>
    <w:rsid w:val="78BD6643"/>
    <w:rsid w:val="79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786</Characters>
  <Lines>5</Lines>
  <Paragraphs>1</Paragraphs>
  <TotalTime>430</TotalTime>
  <ScaleCrop>false</ScaleCrop>
  <LinksUpToDate>false</LinksUpToDate>
  <CharactersWithSpaces>786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2023-02-15T02:01:00Z</dcterms:created>
  <dc:creator>LDPY</dc:creator>
  <cp:lastModifiedBy>兜兜麻麻</cp:lastModifiedBy>
  <dcterms:modified xsi:type="dcterms:W3CDTF">2025-02-07T02:28:31Z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eyJoZGlkIjoiZDcyNTU3NzY2YjEwOThiOTRlYjkxOGQ3OTk5MTM1N2UiLCJ1c2VySWQiOiIyNzUwMzc3NzIifQ==</vt:lpwstr>
  </property>
  <property fmtid="{D5CDD505-2E9C-101B-9397-08002B2CF9AE}" pid="4" name="ICV">
    <vt:lpwstr>EB62860CD4A348A493F6F6FC00F86456_12</vt:lpwstr>
  </property>
</Properties>
</file>