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F58E9">
      <w:pPr>
        <w:spacing w:line="600" w:lineRule="exact"/>
        <w:rPr>
          <w:rFonts w:ascii="宋体" w:hAnsi="宋体"/>
          <w:b/>
          <w:sz w:val="44"/>
          <w:szCs w:val="44"/>
        </w:rPr>
      </w:pPr>
      <w:r>
        <w:rPr>
          <w:rFonts w:hint="eastAsia" w:ascii="仿宋_GB2312" w:hAnsi="仿宋_GB2312" w:eastAsia="仿宋_GB2312" w:cs="仿宋_GB2312"/>
          <w:bCs/>
          <w:sz w:val="32"/>
          <w:szCs w:val="32"/>
        </w:rPr>
        <w:t>附件4</w:t>
      </w:r>
    </w:p>
    <w:p w14:paraId="6A9C2FEB">
      <w:pPr>
        <w:spacing w:line="600" w:lineRule="exact"/>
        <w:rPr>
          <w:rFonts w:ascii="宋体" w:hAnsi="宋体"/>
          <w:b/>
          <w:sz w:val="44"/>
          <w:szCs w:val="44"/>
        </w:rPr>
      </w:pPr>
    </w:p>
    <w:p w14:paraId="10AA4C1B">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兴隆台区霞光府</w:t>
      </w:r>
      <w:r>
        <w:rPr>
          <w:rFonts w:hint="eastAsia" w:ascii="宋体" w:hAnsi="宋体"/>
          <w:b/>
          <w:sz w:val="44"/>
          <w:szCs w:val="44"/>
        </w:rPr>
        <w:t>小学</w:t>
      </w:r>
      <w:r>
        <w:rPr>
          <w:rFonts w:hint="eastAsia" w:ascii="方正小标宋_GBK" w:hAnsi="方正小标宋_GBK" w:eastAsia="方正小标宋_GBK" w:cs="方正小标宋_GBK"/>
          <w:bCs/>
          <w:sz w:val="44"/>
          <w:szCs w:val="44"/>
        </w:rPr>
        <w:t>2025年度部门预算</w:t>
      </w:r>
    </w:p>
    <w:p w14:paraId="7AE6E2F5">
      <w:pPr>
        <w:spacing w:line="600" w:lineRule="exact"/>
        <w:jc w:val="center"/>
        <w:rPr>
          <w:bCs/>
          <w:sz w:val="44"/>
          <w:szCs w:val="44"/>
          <w:u w:val="single"/>
        </w:rPr>
      </w:pPr>
    </w:p>
    <w:p w14:paraId="1D92B336">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0D7D786E">
      <w:pPr>
        <w:spacing w:line="600" w:lineRule="exact"/>
        <w:rPr>
          <w:rFonts w:ascii="黑体" w:hAnsi="黑体" w:eastAsia="黑体" w:cs="黑体"/>
          <w:bCs/>
          <w:sz w:val="32"/>
          <w:szCs w:val="32"/>
          <w:u w:val="single"/>
        </w:rPr>
      </w:pPr>
    </w:p>
    <w:p w14:paraId="29037B92">
      <w:pPr>
        <w:spacing w:line="600" w:lineRule="exact"/>
        <w:ind w:firstLine="640" w:firstLineChars="200"/>
        <w:rPr>
          <w:rFonts w:ascii="黑体" w:hAnsi="黑体" w:eastAsia="黑体"/>
          <w:bCs/>
          <w:sz w:val="32"/>
          <w:szCs w:val="32"/>
        </w:rPr>
      </w:pPr>
      <w:r>
        <w:rPr>
          <w:rFonts w:hint="eastAsia" w:ascii="黑体" w:hAnsi="黑体" w:eastAsia="黑体"/>
          <w:bCs/>
          <w:sz w:val="32"/>
          <w:szCs w:val="32"/>
        </w:rPr>
        <w:t xml:space="preserve">第一部分  </w:t>
      </w:r>
      <w:r>
        <w:rPr>
          <w:rFonts w:hint="eastAsia" w:ascii="黑体" w:hAnsi="黑体" w:eastAsia="黑体"/>
          <w:sz w:val="32"/>
          <w:szCs w:val="32"/>
        </w:rPr>
        <w:t>兴隆台区霞光府小学</w:t>
      </w:r>
      <w:r>
        <w:rPr>
          <w:rFonts w:hint="eastAsia" w:ascii="黑体" w:hAnsi="黑体" w:eastAsia="黑体"/>
          <w:bCs/>
          <w:sz w:val="32"/>
          <w:szCs w:val="32"/>
        </w:rPr>
        <w:t>部门概况</w:t>
      </w:r>
    </w:p>
    <w:p w14:paraId="5C75280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466446B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4727718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16B26880">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兴隆台区霞光府小学2025年度部门预算公开表</w:t>
      </w:r>
    </w:p>
    <w:p w14:paraId="1AFAF64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一、2025年度收支预算总表</w:t>
      </w:r>
    </w:p>
    <w:p w14:paraId="666546A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二、2025年度收入预算总表</w:t>
      </w:r>
    </w:p>
    <w:p w14:paraId="4BAC5B2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三、2025年度支出预算总表</w:t>
      </w:r>
    </w:p>
    <w:p w14:paraId="16BCA49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四、2025年度财政拨款收支预算总表</w:t>
      </w:r>
    </w:p>
    <w:p w14:paraId="59D6BBF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五、2025年度一般公共预算支出表</w:t>
      </w:r>
    </w:p>
    <w:p w14:paraId="70A80F6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六、2025年度一般公共预算基本支出表</w:t>
      </w:r>
    </w:p>
    <w:p w14:paraId="0AFCA3E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七、2025年度一般公共预算“三公”经费支出表</w:t>
      </w:r>
    </w:p>
    <w:p w14:paraId="0593903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八、2025年度政府性基金预算支出表</w:t>
      </w:r>
    </w:p>
    <w:p w14:paraId="40DD919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九、2025年度部门综合预算项目支出表</w:t>
      </w:r>
    </w:p>
    <w:p w14:paraId="6E66CAB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十、2025年度部门（单位）整体绩效目标表</w:t>
      </w:r>
    </w:p>
    <w:p w14:paraId="2EA93C2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十一、2025年度部门预算项目（政策）绩效目标表</w:t>
      </w:r>
    </w:p>
    <w:p w14:paraId="0C9DAB2A">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兴隆台区霞光府小学2025年度部门预算情况说明</w:t>
      </w:r>
    </w:p>
    <w:p w14:paraId="7122DFD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0D9757F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31FBB8D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1661AA2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47184BD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256F45C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7A07FF81">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4E93C99A">
      <w:pPr>
        <w:spacing w:line="600" w:lineRule="exact"/>
        <w:jc w:val="center"/>
        <w:rPr>
          <w:b/>
          <w:sz w:val="44"/>
          <w:szCs w:val="44"/>
          <w:u w:val="single"/>
        </w:rPr>
      </w:pPr>
    </w:p>
    <w:p w14:paraId="6397BB2E">
      <w:pPr>
        <w:spacing w:line="600" w:lineRule="exact"/>
        <w:jc w:val="center"/>
        <w:rPr>
          <w:rFonts w:ascii="方正小标宋_GBK" w:hAnsi="方正小标宋_GBK" w:eastAsia="方正小标宋_GBK" w:cs="方正小标宋_GBK"/>
          <w:bCs/>
          <w:sz w:val="44"/>
          <w:szCs w:val="44"/>
          <w:u w:val="single"/>
        </w:rPr>
      </w:pPr>
    </w:p>
    <w:p w14:paraId="2CC1CE47">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48E96749">
      <w:pPr>
        <w:spacing w:line="600" w:lineRule="exact"/>
        <w:rPr>
          <w:rFonts w:ascii="宋体" w:hAnsi="宋体"/>
          <w:b/>
          <w:sz w:val="44"/>
          <w:szCs w:val="44"/>
        </w:rPr>
      </w:pPr>
    </w:p>
    <w:p w14:paraId="43D046EF">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兴隆台区霞光府</w:t>
      </w:r>
      <w:r>
        <w:rPr>
          <w:rFonts w:hint="eastAsia" w:ascii="宋体" w:hAnsi="宋体"/>
          <w:b/>
          <w:sz w:val="44"/>
          <w:szCs w:val="44"/>
        </w:rPr>
        <w:t>小学</w:t>
      </w:r>
      <w:r>
        <w:rPr>
          <w:rFonts w:hint="eastAsia" w:ascii="方正小标宋_GBK" w:hAnsi="方正小标宋_GBK" w:eastAsia="方正小标宋_GBK" w:cs="方正小标宋_GBK"/>
          <w:bCs/>
          <w:sz w:val="44"/>
          <w:szCs w:val="44"/>
        </w:rPr>
        <w:t>部门概况</w:t>
      </w:r>
    </w:p>
    <w:p w14:paraId="526AB760">
      <w:pPr>
        <w:spacing w:line="600" w:lineRule="exact"/>
        <w:jc w:val="left"/>
        <w:rPr>
          <w:rFonts w:ascii="方正小标宋_GBK" w:hAnsi="方正小标宋_GBK" w:eastAsia="方正小标宋_GBK" w:cs="方正小标宋_GBK"/>
          <w:bCs/>
          <w:sz w:val="44"/>
          <w:szCs w:val="44"/>
        </w:rPr>
      </w:pPr>
    </w:p>
    <w:p w14:paraId="0C6C4A1C">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7A2ED639">
      <w:pPr>
        <w:spacing w:line="5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（一）小学学校的主要职责是组织教育教学、科学研究活动，促进学生身心健康和谐的发展。</w:t>
      </w:r>
    </w:p>
    <w:p w14:paraId="50C0A8BC">
      <w:pPr>
        <w:spacing w:line="5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 xml:space="preserve">（一）引导学生掌握科学文化基础知识和基本技能。教学的首要任务是引导学生掌握科学文化基础知识和基本技能。 </w:t>
      </w:r>
    </w:p>
    <w:p w14:paraId="461BCF71">
      <w:pPr>
        <w:spacing w:line="5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（二）发展学生智力，体力，创造能力和实践精神。智力是认识过程中表现出来的，包括观察力，记忆力，想象力和思维能力，其中思维能力是智力的核心。创造力是指最终产生的新的有社会价值的成品的能力。</w:t>
      </w:r>
    </w:p>
    <w:p w14:paraId="6CD46298">
      <w:pPr>
        <w:spacing w:line="5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（三）做好学生安全教育的工作，开展各种安全活动，提高学生的安全意识。</w:t>
      </w:r>
    </w:p>
    <w:p w14:paraId="717A1028">
      <w:pPr>
        <w:spacing w:line="5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 xml:space="preserve">（四）发展学生体力，提高学生的健康水平。教学可以传授体育，卫生等方面的知识，使学生养成锻炼身体和讲究卫生的良好习惯，增强学生的体质。同时，使学生保持旺盛的精力，发展健康的体魄。 </w:t>
      </w:r>
    </w:p>
    <w:p w14:paraId="0E58FCDC">
      <w:pPr>
        <w:spacing w:line="5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五）培养学生高尚的审美情趣，养成良好的思想品德，形成科学的世界观基础和良好的个性心理品质。通过教学，可以培养学生正确的政治观点，道德观点以及其他思想观点；通过教学，还可以形成学生正确的审美观念，培养和发展学生感受美，创造美的能力。教学是教师遵照教学大纲、课程标准，有目的、有计划、有组织地指导学生接受思想政</w:t>
      </w:r>
    </w:p>
    <w:p w14:paraId="5E7772A5">
      <w:pPr>
        <w:spacing w:line="540" w:lineRule="exact"/>
        <w:jc w:val="left"/>
        <w:rPr>
          <w:rFonts w:ascii="仿宋_GB2312" w:eastAsia="仿宋_GB2312"/>
          <w:color w:val="000000"/>
          <w:sz w:val="32"/>
          <w:szCs w:val="32"/>
        </w:rPr>
      </w:pPr>
      <w:r>
        <w:rPr>
          <w:rFonts w:hint="eastAsia" w:ascii="仿宋_GB2312" w:eastAsia="仿宋_GB2312"/>
          <w:color w:val="000000"/>
          <w:sz w:val="32"/>
          <w:szCs w:val="32"/>
        </w:rPr>
        <w:t>治教育、学习文化科学知识、培养各种能力的双边活动， 教学工作是学校的中心工作。</w:t>
      </w:r>
    </w:p>
    <w:p w14:paraId="6342F171">
      <w:pPr>
        <w:spacing w:line="600" w:lineRule="exact"/>
        <w:ind w:left="640"/>
        <w:jc w:val="left"/>
        <w:rPr>
          <w:rFonts w:ascii="仿宋_GB2312" w:hAnsi="仿宋_GB2312" w:eastAsia="仿宋_GB2312" w:cs="仿宋_GB2312"/>
          <w:sz w:val="32"/>
          <w:szCs w:val="32"/>
        </w:rPr>
      </w:pPr>
    </w:p>
    <w:p w14:paraId="118E0A07">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41C59B34">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63DC3F17">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设9个内设机构：</w:t>
      </w:r>
    </w:p>
    <w:p w14:paraId="31198CD5">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（一）办公室</w:t>
      </w:r>
    </w:p>
    <w:p w14:paraId="4A0E26CA">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文电、会务、机要、档案、保密、信访、人事编制、政务公开、依法行政等工作。</w:t>
      </w:r>
    </w:p>
    <w:p w14:paraId="4DE875BE">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（二）总务处</w:t>
      </w:r>
    </w:p>
    <w:p w14:paraId="30EEDA1F">
      <w:pPr>
        <w:spacing w:line="240" w:lineRule="atLeast"/>
        <w:ind w:firstLine="640" w:firstLineChars="200"/>
        <w:rPr>
          <w:rFonts w:ascii="仿宋" w:hAnsi="仿宋" w:eastAsia="仿宋" w:cs="宋体"/>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、负责校舍、设施的修建、维护工作。</w:t>
      </w:r>
      <w:r>
        <w:rPr>
          <w:rFonts w:ascii="仿宋" w:hAnsi="仿宋" w:eastAsia="仿宋"/>
          <w:color w:val="000000"/>
          <w:sz w:val="32"/>
          <w:szCs w:val="32"/>
        </w:rPr>
        <w:t>2</w:t>
      </w:r>
      <w:r>
        <w:rPr>
          <w:rFonts w:hint="eastAsia" w:ascii="仿宋" w:hAnsi="仿宋" w:eastAsia="仿宋"/>
          <w:color w:val="000000"/>
          <w:sz w:val="32"/>
          <w:szCs w:val="32"/>
        </w:rPr>
        <w:t>、教学用品，订购和教师办公、班级用品。</w:t>
      </w:r>
      <w:r>
        <w:rPr>
          <w:rFonts w:ascii="仿宋" w:hAnsi="仿宋" w:eastAsia="仿宋"/>
          <w:color w:val="000000"/>
          <w:sz w:val="32"/>
          <w:szCs w:val="32"/>
        </w:rPr>
        <w:t>3</w:t>
      </w:r>
      <w:r>
        <w:rPr>
          <w:rFonts w:hint="eastAsia" w:ascii="仿宋" w:hAnsi="仿宋" w:eastAsia="仿宋"/>
          <w:color w:val="000000"/>
          <w:sz w:val="32"/>
          <w:szCs w:val="32"/>
        </w:rPr>
        <w:t>、校产的登记、添置和维修管理。</w:t>
      </w:r>
      <w:r>
        <w:rPr>
          <w:rFonts w:ascii="仿宋" w:hAnsi="仿宋" w:eastAsia="仿宋"/>
          <w:color w:val="000000"/>
          <w:sz w:val="32"/>
          <w:szCs w:val="32"/>
        </w:rPr>
        <w:t>4</w:t>
      </w:r>
      <w:r>
        <w:rPr>
          <w:rFonts w:hint="eastAsia" w:ascii="仿宋" w:hAnsi="仿宋" w:eastAsia="仿宋"/>
          <w:color w:val="000000"/>
          <w:sz w:val="32"/>
          <w:szCs w:val="32"/>
        </w:rPr>
        <w:t>、校园绿化。</w:t>
      </w:r>
      <w:r>
        <w:rPr>
          <w:rFonts w:ascii="仿宋" w:hAnsi="仿宋" w:eastAsia="仿宋"/>
          <w:color w:val="000000"/>
          <w:sz w:val="32"/>
          <w:szCs w:val="32"/>
        </w:rPr>
        <w:t>5</w:t>
      </w:r>
      <w:r>
        <w:rPr>
          <w:rFonts w:hint="eastAsia" w:ascii="仿宋" w:hAnsi="仿宋" w:eastAsia="仿宋"/>
          <w:color w:val="000000"/>
          <w:sz w:val="32"/>
          <w:szCs w:val="32"/>
        </w:rPr>
        <w:t>、</w:t>
      </w:r>
      <w:r>
        <w:rPr>
          <w:rFonts w:hint="eastAsia" w:ascii="仿宋" w:hAnsi="仿宋" w:eastAsia="仿宋" w:cs="宋体"/>
          <w:color w:val="000000"/>
          <w:sz w:val="32"/>
          <w:szCs w:val="32"/>
        </w:rPr>
        <w:t>财务的</w:t>
      </w:r>
      <w:r>
        <w:rPr>
          <w:rFonts w:hint="eastAsia" w:ascii="仿宋" w:hAnsi="仿宋" w:eastAsia="仿宋"/>
          <w:color w:val="000000"/>
          <w:sz w:val="32"/>
          <w:szCs w:val="32"/>
        </w:rPr>
        <w:t>管理与监督</w:t>
      </w:r>
      <w:r>
        <w:rPr>
          <w:rFonts w:hint="eastAsia" w:ascii="仿宋" w:hAnsi="仿宋" w:eastAsia="仿宋" w:cs="宋体"/>
          <w:color w:val="000000"/>
          <w:sz w:val="32"/>
          <w:szCs w:val="32"/>
        </w:rPr>
        <w:t>工作。</w:t>
      </w:r>
    </w:p>
    <w:p w14:paraId="5AB2A753">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（三）教务处</w:t>
      </w:r>
    </w:p>
    <w:p w14:paraId="563A7FB9">
      <w:pPr>
        <w:spacing w:line="240" w:lineRule="atLeas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、制定教学规章制度和教学管理文件。</w:t>
      </w:r>
      <w:r>
        <w:rPr>
          <w:rFonts w:ascii="仿宋" w:hAnsi="仿宋" w:eastAsia="仿宋" w:cs="宋体"/>
          <w:color w:val="000000"/>
          <w:sz w:val="32"/>
          <w:szCs w:val="32"/>
        </w:rPr>
        <w:t>2</w:t>
      </w:r>
      <w:r>
        <w:rPr>
          <w:rFonts w:hint="eastAsia" w:ascii="仿宋" w:hAnsi="仿宋" w:eastAsia="仿宋" w:cs="宋体"/>
          <w:color w:val="000000"/>
          <w:sz w:val="32"/>
          <w:szCs w:val="32"/>
        </w:rPr>
        <w:t>、人才培养目标和培养方案的设计，方案的制定和调整。</w:t>
      </w:r>
      <w:r>
        <w:rPr>
          <w:rFonts w:ascii="仿宋" w:hAnsi="仿宋" w:eastAsia="仿宋" w:cs="宋体"/>
          <w:color w:val="000000"/>
          <w:sz w:val="32"/>
          <w:szCs w:val="32"/>
        </w:rPr>
        <w:t xml:space="preserve"> 3</w:t>
      </w:r>
      <w:r>
        <w:rPr>
          <w:rFonts w:hint="eastAsia" w:ascii="仿宋" w:hAnsi="仿宋" w:eastAsia="仿宋" w:cs="宋体"/>
          <w:color w:val="000000"/>
          <w:sz w:val="32"/>
          <w:szCs w:val="32"/>
        </w:rPr>
        <w:t>、教学管理工作，课程安排。</w:t>
      </w:r>
      <w:r>
        <w:rPr>
          <w:rFonts w:ascii="仿宋" w:hAnsi="仿宋" w:eastAsia="仿宋" w:cs="宋体"/>
          <w:color w:val="000000"/>
          <w:sz w:val="32"/>
          <w:szCs w:val="32"/>
        </w:rPr>
        <w:t xml:space="preserve"> 4</w:t>
      </w:r>
      <w:r>
        <w:rPr>
          <w:rFonts w:hint="eastAsia" w:ascii="仿宋" w:hAnsi="仿宋" w:eastAsia="仿宋" w:cs="宋体"/>
          <w:color w:val="000000"/>
          <w:sz w:val="32"/>
          <w:szCs w:val="32"/>
        </w:rPr>
        <w:t>、教材的征订、采购、入库、发放。</w:t>
      </w:r>
      <w:r>
        <w:rPr>
          <w:rFonts w:ascii="仿宋" w:hAnsi="仿宋" w:eastAsia="仿宋" w:cs="宋体"/>
          <w:color w:val="000000"/>
          <w:sz w:val="32"/>
          <w:szCs w:val="32"/>
        </w:rPr>
        <w:t xml:space="preserve"> 5</w:t>
      </w:r>
      <w:r>
        <w:rPr>
          <w:rFonts w:hint="eastAsia" w:ascii="仿宋" w:hAnsi="仿宋" w:eastAsia="仿宋" w:cs="宋体"/>
          <w:color w:val="000000"/>
          <w:sz w:val="32"/>
          <w:szCs w:val="32"/>
        </w:rPr>
        <w:t>、教学改革与教学管理。</w:t>
      </w:r>
      <w:r>
        <w:rPr>
          <w:rFonts w:ascii="仿宋" w:hAnsi="仿宋" w:eastAsia="仿宋" w:cs="宋体"/>
          <w:color w:val="000000"/>
          <w:sz w:val="32"/>
          <w:szCs w:val="32"/>
        </w:rPr>
        <w:t xml:space="preserve"> 6</w:t>
      </w:r>
      <w:r>
        <w:rPr>
          <w:rFonts w:hint="eastAsia" w:ascii="仿宋" w:hAnsi="仿宋" w:eastAsia="仿宋" w:cs="宋体"/>
          <w:color w:val="000000"/>
          <w:sz w:val="32"/>
          <w:szCs w:val="32"/>
        </w:rPr>
        <w:t>、教学质量的评估检查。课程评估和教学质量评价等工作。</w:t>
      </w:r>
      <w:r>
        <w:rPr>
          <w:rFonts w:ascii="仿宋" w:hAnsi="仿宋" w:eastAsia="仿宋" w:cs="宋体"/>
          <w:color w:val="000000"/>
          <w:sz w:val="32"/>
          <w:szCs w:val="32"/>
        </w:rPr>
        <w:t>7</w:t>
      </w:r>
      <w:r>
        <w:rPr>
          <w:rFonts w:hint="eastAsia" w:ascii="仿宋" w:hAnsi="仿宋" w:eastAsia="仿宋" w:cs="宋体"/>
          <w:color w:val="000000"/>
          <w:sz w:val="32"/>
          <w:szCs w:val="32"/>
        </w:rPr>
        <w:t>、成绩和考务工作，档案的管理。</w:t>
      </w:r>
      <w:r>
        <w:rPr>
          <w:rFonts w:ascii="仿宋" w:hAnsi="仿宋" w:eastAsia="仿宋" w:cs="宋体"/>
          <w:color w:val="000000"/>
          <w:sz w:val="32"/>
          <w:szCs w:val="32"/>
        </w:rPr>
        <w:t>8</w:t>
      </w:r>
      <w:r>
        <w:rPr>
          <w:rFonts w:hint="eastAsia" w:ascii="仿宋" w:hAnsi="仿宋" w:eastAsia="仿宋" w:cs="宋体"/>
          <w:color w:val="000000"/>
          <w:sz w:val="32"/>
          <w:szCs w:val="32"/>
        </w:rPr>
        <w:t>、负责教学工作量的核算工作。</w:t>
      </w:r>
      <w:r>
        <w:rPr>
          <w:rFonts w:ascii="仿宋" w:hAnsi="仿宋" w:eastAsia="仿宋" w:cs="宋体"/>
          <w:color w:val="000000"/>
          <w:sz w:val="32"/>
          <w:szCs w:val="32"/>
        </w:rPr>
        <w:t>9</w:t>
      </w:r>
      <w:r>
        <w:rPr>
          <w:rFonts w:hint="eastAsia" w:ascii="仿宋" w:hAnsi="仿宋" w:eastAsia="仿宋" w:cs="宋体"/>
          <w:color w:val="000000"/>
          <w:sz w:val="32"/>
          <w:szCs w:val="32"/>
        </w:rPr>
        <w:t>、竞赛以及教学成果评比。</w:t>
      </w:r>
      <w:r>
        <w:rPr>
          <w:rFonts w:ascii="仿宋" w:hAnsi="仿宋" w:eastAsia="仿宋" w:cs="宋体"/>
          <w:color w:val="000000"/>
          <w:sz w:val="32"/>
          <w:szCs w:val="32"/>
        </w:rPr>
        <w:t>10</w:t>
      </w:r>
      <w:r>
        <w:rPr>
          <w:rFonts w:hint="eastAsia" w:ascii="仿宋" w:hAnsi="仿宋" w:eastAsia="仿宋" w:cs="宋体"/>
          <w:color w:val="000000"/>
          <w:sz w:val="32"/>
          <w:szCs w:val="32"/>
        </w:rPr>
        <w:t>、学科管理，学科带头人、学术骨干、教学骨干的评审与管理工作。</w:t>
      </w:r>
    </w:p>
    <w:p w14:paraId="0C568139">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（四）政教处</w:t>
      </w:r>
    </w:p>
    <w:p w14:paraId="001E057C">
      <w:pPr>
        <w:spacing w:line="240" w:lineRule="atLeas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、制定学生思想教育与管理工作计划，落实情况。</w:t>
      </w:r>
      <w:r>
        <w:rPr>
          <w:rFonts w:ascii="仿宋" w:hAnsi="仿宋" w:eastAsia="仿宋" w:cs="宋体"/>
          <w:color w:val="000000"/>
          <w:sz w:val="32"/>
          <w:szCs w:val="32"/>
        </w:rPr>
        <w:t>2</w:t>
      </w:r>
      <w:r>
        <w:rPr>
          <w:rFonts w:hint="eastAsia" w:ascii="仿宋" w:hAnsi="仿宋" w:eastAsia="仿宋" w:cs="宋体"/>
          <w:color w:val="000000"/>
          <w:sz w:val="32"/>
          <w:szCs w:val="32"/>
        </w:rPr>
        <w:t>、班主任工作。</w:t>
      </w:r>
      <w:r>
        <w:rPr>
          <w:rFonts w:ascii="仿宋" w:hAnsi="仿宋" w:eastAsia="仿宋" w:cs="宋体"/>
          <w:color w:val="000000"/>
          <w:sz w:val="32"/>
          <w:szCs w:val="32"/>
        </w:rPr>
        <w:t>3</w:t>
      </w:r>
      <w:r>
        <w:rPr>
          <w:rFonts w:hint="eastAsia" w:ascii="仿宋" w:hAnsi="仿宋" w:eastAsia="仿宋" w:cs="宋体"/>
          <w:color w:val="000000"/>
          <w:sz w:val="32"/>
          <w:szCs w:val="32"/>
        </w:rPr>
        <w:t>、学生日常规管理和行为规范教育。</w:t>
      </w:r>
      <w:r>
        <w:rPr>
          <w:rFonts w:ascii="仿宋" w:hAnsi="仿宋" w:eastAsia="仿宋" w:cs="宋体"/>
          <w:color w:val="000000"/>
          <w:sz w:val="32"/>
          <w:szCs w:val="32"/>
        </w:rPr>
        <w:t>4</w:t>
      </w:r>
      <w:r>
        <w:rPr>
          <w:rFonts w:hint="eastAsia" w:ascii="仿宋" w:hAnsi="仿宋" w:eastAsia="仿宋" w:cs="宋体"/>
          <w:color w:val="000000"/>
          <w:sz w:val="32"/>
          <w:szCs w:val="32"/>
        </w:rPr>
        <w:t>、管理班级，班风建设及检查评比工作。</w:t>
      </w:r>
      <w:r>
        <w:rPr>
          <w:rFonts w:ascii="仿宋" w:hAnsi="仿宋" w:eastAsia="仿宋" w:cs="宋体"/>
          <w:color w:val="000000"/>
          <w:sz w:val="32"/>
          <w:szCs w:val="32"/>
        </w:rPr>
        <w:t>5</w:t>
      </w:r>
      <w:r>
        <w:rPr>
          <w:rFonts w:hint="eastAsia" w:ascii="仿宋" w:hAnsi="仿宋" w:eastAsia="仿宋" w:cs="宋体"/>
          <w:color w:val="000000"/>
          <w:sz w:val="32"/>
          <w:szCs w:val="32"/>
        </w:rPr>
        <w:t>、评定优秀学生干部、三好学生及先进班集体；审核学生的品德，毕业生鉴定及综合素质的评定。</w:t>
      </w:r>
      <w:r>
        <w:rPr>
          <w:rFonts w:ascii="仿宋" w:hAnsi="仿宋" w:eastAsia="仿宋" w:cs="宋体"/>
          <w:color w:val="000000"/>
          <w:sz w:val="32"/>
          <w:szCs w:val="32"/>
        </w:rPr>
        <w:t>6</w:t>
      </w:r>
      <w:r>
        <w:rPr>
          <w:rFonts w:hint="eastAsia" w:ascii="仿宋" w:hAnsi="仿宋" w:eastAsia="仿宋" w:cs="宋体"/>
          <w:color w:val="000000"/>
          <w:sz w:val="32"/>
          <w:szCs w:val="32"/>
        </w:rPr>
        <w:t>、艺术节活动。</w:t>
      </w:r>
      <w:r>
        <w:rPr>
          <w:rFonts w:ascii="仿宋" w:hAnsi="仿宋" w:eastAsia="仿宋" w:cs="宋体"/>
          <w:color w:val="000000"/>
          <w:sz w:val="32"/>
          <w:szCs w:val="32"/>
        </w:rPr>
        <w:t xml:space="preserve"> 7</w:t>
      </w:r>
      <w:r>
        <w:rPr>
          <w:rFonts w:hint="eastAsia" w:ascii="仿宋" w:hAnsi="仿宋" w:eastAsia="仿宋" w:cs="宋体"/>
          <w:color w:val="000000"/>
          <w:sz w:val="32"/>
          <w:szCs w:val="32"/>
        </w:rPr>
        <w:t>、学生干部的培训，思想建设与组织建设。</w:t>
      </w:r>
      <w:r>
        <w:rPr>
          <w:rFonts w:ascii="仿宋" w:hAnsi="仿宋" w:eastAsia="仿宋" w:cs="宋体"/>
          <w:color w:val="000000"/>
          <w:sz w:val="32"/>
          <w:szCs w:val="32"/>
        </w:rPr>
        <w:t>8</w:t>
      </w:r>
      <w:r>
        <w:rPr>
          <w:rFonts w:hint="eastAsia" w:ascii="仿宋" w:hAnsi="仿宋" w:eastAsia="仿宋" w:cs="宋体"/>
          <w:color w:val="000000"/>
          <w:sz w:val="32"/>
          <w:szCs w:val="32"/>
        </w:rPr>
        <w:t>、学生公益活动、社会实践活动，德育基地建设；家长会议</w:t>
      </w:r>
      <w:r>
        <w:rPr>
          <w:rFonts w:ascii="仿宋" w:hAnsi="仿宋" w:eastAsia="仿宋" w:cs="宋体"/>
          <w:color w:val="000000"/>
          <w:sz w:val="32"/>
          <w:szCs w:val="32"/>
        </w:rPr>
        <w:t xml:space="preserve"> </w:t>
      </w:r>
      <w:r>
        <w:rPr>
          <w:rFonts w:hint="eastAsia" w:ascii="仿宋" w:hAnsi="仿宋" w:eastAsia="仿宋" w:cs="宋体"/>
          <w:color w:val="000000"/>
          <w:sz w:val="32"/>
          <w:szCs w:val="32"/>
        </w:rPr>
        <w:t>。</w:t>
      </w:r>
      <w:r>
        <w:rPr>
          <w:rFonts w:ascii="仿宋" w:hAnsi="仿宋" w:eastAsia="仿宋" w:cs="宋体"/>
          <w:color w:val="000000"/>
          <w:sz w:val="32"/>
          <w:szCs w:val="32"/>
        </w:rPr>
        <w:t xml:space="preserve"> 9</w:t>
      </w:r>
      <w:r>
        <w:rPr>
          <w:rFonts w:hint="eastAsia" w:ascii="仿宋" w:hAnsi="仿宋" w:eastAsia="仿宋" w:cs="宋体"/>
          <w:color w:val="000000"/>
          <w:sz w:val="32"/>
          <w:szCs w:val="32"/>
        </w:rPr>
        <w:t>、学生卫生、保健工作，“两课两操”，“阳光体育”活动，校园环境卫生。</w:t>
      </w:r>
      <w:r>
        <w:rPr>
          <w:rFonts w:ascii="仿宋" w:hAnsi="仿宋" w:eastAsia="仿宋" w:cs="宋体"/>
          <w:color w:val="000000"/>
          <w:sz w:val="32"/>
          <w:szCs w:val="32"/>
        </w:rPr>
        <w:t xml:space="preserve"> 10</w:t>
      </w:r>
      <w:r>
        <w:rPr>
          <w:rFonts w:hint="eastAsia" w:ascii="仿宋" w:hAnsi="仿宋" w:eastAsia="仿宋" w:cs="宋体"/>
          <w:color w:val="000000"/>
          <w:sz w:val="32"/>
          <w:szCs w:val="32"/>
        </w:rPr>
        <w:t>、国家助学金、社会助学等工作，关心生活困难家庭的学生工作。</w:t>
      </w:r>
    </w:p>
    <w:p w14:paraId="1BDE47A3">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（五）工会</w:t>
      </w:r>
    </w:p>
    <w:p w14:paraId="32084825">
      <w:pPr>
        <w:spacing w:line="240" w:lineRule="atLeas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．传达党组织和团组织的决议和指示，向党总支和上级团组织汇报工作。</w:t>
      </w:r>
      <w:r>
        <w:rPr>
          <w:rFonts w:ascii="仿宋" w:hAnsi="仿宋" w:eastAsia="仿宋" w:cs="宋体"/>
          <w:color w:val="000000"/>
          <w:sz w:val="32"/>
          <w:szCs w:val="32"/>
        </w:rPr>
        <w:t>2</w:t>
      </w:r>
      <w:r>
        <w:rPr>
          <w:rFonts w:hint="eastAsia" w:ascii="仿宋" w:hAnsi="仿宋" w:eastAsia="仿宋" w:cs="宋体"/>
          <w:color w:val="000000"/>
          <w:sz w:val="32"/>
          <w:szCs w:val="32"/>
        </w:rPr>
        <w:t>．检查团支部工作情况，团员的思想工作和学习，道德建设，召开团委委员会议，检查、指导委员的工作。</w:t>
      </w:r>
      <w:r>
        <w:rPr>
          <w:rFonts w:ascii="仿宋" w:hAnsi="仿宋" w:eastAsia="仿宋" w:cs="宋体"/>
          <w:color w:val="000000"/>
          <w:sz w:val="32"/>
          <w:szCs w:val="32"/>
        </w:rPr>
        <w:t>3</w:t>
      </w:r>
      <w:r>
        <w:rPr>
          <w:rFonts w:hint="eastAsia" w:ascii="仿宋" w:hAnsi="仿宋" w:eastAsia="仿宋" w:cs="宋体"/>
          <w:color w:val="000000"/>
          <w:sz w:val="32"/>
          <w:szCs w:val="32"/>
        </w:rPr>
        <w:t>．团员学习培训、布置检查，全校团员大会。</w:t>
      </w:r>
      <w:r>
        <w:rPr>
          <w:rFonts w:ascii="仿宋" w:hAnsi="仿宋" w:eastAsia="仿宋" w:cs="宋体"/>
          <w:color w:val="000000"/>
          <w:sz w:val="32"/>
          <w:szCs w:val="32"/>
        </w:rPr>
        <w:t>4</w:t>
      </w:r>
      <w:r>
        <w:rPr>
          <w:rFonts w:hint="eastAsia" w:ascii="仿宋" w:hAnsi="仿宋" w:eastAsia="仿宋" w:cs="宋体"/>
          <w:color w:val="000000"/>
          <w:sz w:val="32"/>
          <w:szCs w:val="32"/>
        </w:rPr>
        <w:t>、校代会工作。</w:t>
      </w:r>
      <w:r>
        <w:rPr>
          <w:rFonts w:ascii="仿宋" w:hAnsi="仿宋" w:eastAsia="仿宋" w:cs="宋体"/>
          <w:color w:val="000000"/>
          <w:sz w:val="32"/>
          <w:szCs w:val="32"/>
        </w:rPr>
        <w:t>5</w:t>
      </w:r>
      <w:r>
        <w:rPr>
          <w:rFonts w:hint="eastAsia" w:ascii="仿宋" w:hAnsi="仿宋" w:eastAsia="仿宋" w:cs="宋体"/>
          <w:color w:val="000000"/>
          <w:sz w:val="32"/>
          <w:szCs w:val="32"/>
        </w:rPr>
        <w:t>、工会活动。</w:t>
      </w:r>
    </w:p>
    <w:p w14:paraId="2450A357">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（六）科研办</w:t>
      </w:r>
    </w:p>
    <w:p w14:paraId="562EF3BF">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科研发展的规划和年度计划；各类科研项目，课题；科研信息传递、科技统计和成果管理工作；学科建设，促进学校发展；做好科研成果的推广、学研合作。</w:t>
      </w:r>
    </w:p>
    <w:p w14:paraId="6D4C0294">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（七）安全办</w:t>
      </w:r>
    </w:p>
    <w:p w14:paraId="36410448">
      <w:pPr>
        <w:spacing w:line="240" w:lineRule="atLeas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、学校安全工作的法律法规的方针政策。</w:t>
      </w:r>
      <w:r>
        <w:rPr>
          <w:rFonts w:ascii="仿宋" w:hAnsi="仿宋" w:eastAsia="仿宋" w:cs="宋体"/>
          <w:color w:val="000000"/>
          <w:sz w:val="32"/>
          <w:szCs w:val="32"/>
        </w:rPr>
        <w:t>2</w:t>
      </w:r>
      <w:r>
        <w:rPr>
          <w:rFonts w:hint="eastAsia" w:ascii="仿宋" w:hAnsi="仿宋" w:eastAsia="仿宋" w:cs="宋体"/>
          <w:color w:val="000000"/>
          <w:sz w:val="32"/>
          <w:szCs w:val="32"/>
        </w:rPr>
        <w:t>、安全事故应急预案，安全工作责任制。</w:t>
      </w:r>
      <w:r>
        <w:rPr>
          <w:rFonts w:ascii="仿宋" w:hAnsi="仿宋" w:eastAsia="仿宋" w:cs="宋体"/>
          <w:color w:val="000000"/>
          <w:sz w:val="32"/>
          <w:szCs w:val="32"/>
        </w:rPr>
        <w:t>3</w:t>
      </w:r>
      <w:r>
        <w:rPr>
          <w:rFonts w:hint="eastAsia" w:ascii="仿宋" w:hAnsi="仿宋" w:eastAsia="仿宋" w:cs="宋体"/>
          <w:color w:val="000000"/>
          <w:sz w:val="32"/>
          <w:szCs w:val="32"/>
        </w:rPr>
        <w:t>、安全法规和安全知识的宣传、教育和培训活动，学校开展安全事件的工作防控。</w:t>
      </w:r>
      <w:r>
        <w:rPr>
          <w:rFonts w:ascii="仿宋" w:hAnsi="仿宋" w:eastAsia="仿宋" w:cs="宋体"/>
          <w:color w:val="000000"/>
          <w:sz w:val="32"/>
          <w:szCs w:val="32"/>
        </w:rPr>
        <w:t>4</w:t>
      </w:r>
      <w:r>
        <w:rPr>
          <w:rFonts w:hint="eastAsia" w:ascii="仿宋" w:hAnsi="仿宋" w:eastAsia="仿宋" w:cs="宋体"/>
          <w:color w:val="000000"/>
          <w:sz w:val="32"/>
          <w:szCs w:val="32"/>
        </w:rPr>
        <w:t>、学校安全工作、学校及周边环境。</w:t>
      </w:r>
      <w:r>
        <w:rPr>
          <w:rFonts w:ascii="仿宋" w:hAnsi="仿宋" w:eastAsia="仿宋" w:cs="宋体"/>
          <w:color w:val="000000"/>
          <w:sz w:val="32"/>
          <w:szCs w:val="32"/>
        </w:rPr>
        <w:t>5</w:t>
      </w:r>
      <w:r>
        <w:rPr>
          <w:rFonts w:hint="eastAsia" w:ascii="仿宋" w:hAnsi="仿宋" w:eastAsia="仿宋" w:cs="宋体"/>
          <w:color w:val="000000"/>
          <w:sz w:val="32"/>
          <w:szCs w:val="32"/>
        </w:rPr>
        <w:t>、学校安全事故救援和统筹协调工作。</w:t>
      </w:r>
      <w:r>
        <w:rPr>
          <w:rFonts w:ascii="仿宋" w:hAnsi="仿宋" w:eastAsia="仿宋" w:cs="宋体"/>
          <w:color w:val="000000"/>
          <w:sz w:val="32"/>
          <w:szCs w:val="32"/>
        </w:rPr>
        <w:t>6</w:t>
      </w:r>
      <w:r>
        <w:rPr>
          <w:rFonts w:hint="eastAsia" w:ascii="仿宋" w:hAnsi="仿宋" w:eastAsia="仿宋" w:cs="宋体"/>
          <w:color w:val="000000"/>
          <w:sz w:val="32"/>
          <w:szCs w:val="32"/>
        </w:rPr>
        <w:t>、安全事故情况通报，学校安全检查和评估工作等。</w:t>
      </w:r>
    </w:p>
    <w:p w14:paraId="7460C2CA">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（八）体卫艺办</w:t>
      </w:r>
    </w:p>
    <w:p w14:paraId="0FD6DBA5">
      <w:pPr>
        <w:spacing w:line="240" w:lineRule="atLeas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、大型文体活动、运动会</w:t>
      </w:r>
      <w:r>
        <w:rPr>
          <w:rFonts w:ascii="仿宋" w:hAnsi="仿宋" w:eastAsia="仿宋" w:cs="宋体"/>
          <w:color w:val="000000"/>
          <w:sz w:val="32"/>
          <w:szCs w:val="32"/>
        </w:rPr>
        <w:t>2</w:t>
      </w:r>
      <w:r>
        <w:rPr>
          <w:rFonts w:hint="eastAsia" w:ascii="仿宋" w:hAnsi="仿宋" w:eastAsia="仿宋" w:cs="宋体"/>
          <w:color w:val="000000"/>
          <w:sz w:val="32"/>
          <w:szCs w:val="32"/>
        </w:rPr>
        <w:t>、体音美教学工作。</w:t>
      </w:r>
    </w:p>
    <w:p w14:paraId="4BBB96D3">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（九）信息办</w:t>
      </w:r>
    </w:p>
    <w:p w14:paraId="52DBBFAE">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信息化建设的规划、管理、资源库管理及信息化教学设施设备的维护及校园网络、网站的维护和管理等工作。</w:t>
      </w:r>
    </w:p>
    <w:p w14:paraId="06471670">
      <w:pPr>
        <w:spacing w:line="560" w:lineRule="exact"/>
        <w:rPr>
          <w:rFonts w:ascii="仿宋_GB2312" w:eastAsia="仿宋_GB2312"/>
          <w:color w:val="000000"/>
          <w:sz w:val="32"/>
          <w:szCs w:val="32"/>
        </w:rPr>
      </w:pPr>
    </w:p>
    <w:p w14:paraId="586715EE">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54C763E6">
      <w:pPr>
        <w:spacing w:line="600" w:lineRule="exact"/>
        <w:ind w:firstLine="624" w:firstLineChars="195"/>
        <w:rPr>
          <w:rFonts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rPr>
        <w:t>2025年度部门预算编制范围的二级预算单位</w:t>
      </w:r>
    </w:p>
    <w:p w14:paraId="329B1343">
      <w:pPr>
        <w:spacing w:line="600" w:lineRule="exact"/>
        <w:ind w:firstLine="640" w:firstLineChars="200"/>
        <w:rPr>
          <w:rFonts w:ascii="仿宋_GB2312" w:hAnsi="仿宋_GB2312" w:eastAsia="仿宋_GB2312" w:cs="仿宋_GB2312"/>
          <w:sz w:val="32"/>
        </w:rPr>
      </w:pPr>
    </w:p>
    <w:p w14:paraId="533DCC78">
      <w:pPr>
        <w:spacing w:line="600" w:lineRule="exact"/>
        <w:ind w:firstLine="640" w:firstLineChars="200"/>
        <w:rPr>
          <w:rFonts w:ascii="仿宋_GB2312" w:hAnsi="仿宋_GB2312" w:eastAsia="仿宋_GB2312" w:cs="仿宋_GB2312"/>
          <w:sz w:val="32"/>
        </w:rPr>
      </w:pPr>
    </w:p>
    <w:p w14:paraId="5D39B16F">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10C8840E">
      <w:pPr>
        <w:spacing w:line="600" w:lineRule="exact"/>
        <w:rPr>
          <w:rFonts w:ascii="宋体" w:hAnsi="宋体"/>
          <w:b/>
          <w:sz w:val="44"/>
          <w:szCs w:val="44"/>
        </w:rPr>
      </w:pPr>
    </w:p>
    <w:p w14:paraId="1517023B">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兴隆台区霞光府</w:t>
      </w:r>
      <w:r>
        <w:rPr>
          <w:rFonts w:hint="eastAsia" w:ascii="宋体" w:hAnsi="宋体"/>
          <w:b/>
          <w:sz w:val="44"/>
          <w:szCs w:val="44"/>
        </w:rPr>
        <w:t>小学</w:t>
      </w:r>
      <w:r>
        <w:rPr>
          <w:rFonts w:hint="eastAsia" w:ascii="方正小标宋_GBK" w:hAnsi="方正小标宋_GBK" w:eastAsia="方正小标宋_GBK" w:cs="方正小标宋_GBK"/>
          <w:bCs/>
          <w:sz w:val="44"/>
          <w:szCs w:val="44"/>
        </w:rPr>
        <w:t>2025年度部门预算公开表</w:t>
      </w:r>
    </w:p>
    <w:p w14:paraId="71C6343F">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2ED8D3AF">
      <w:pPr>
        <w:spacing w:line="600" w:lineRule="exact"/>
        <w:jc w:val="center"/>
        <w:rPr>
          <w:rFonts w:ascii="宋体" w:hAnsi="宋体"/>
          <w:b/>
          <w:sz w:val="44"/>
          <w:szCs w:val="44"/>
        </w:rPr>
      </w:pPr>
    </w:p>
    <w:p w14:paraId="1F936A20">
      <w:pPr>
        <w:spacing w:line="600" w:lineRule="exact"/>
        <w:jc w:val="center"/>
        <w:rPr>
          <w:rFonts w:ascii="方正小标宋_GBK" w:hAnsi="方正小标宋_GBK" w:eastAsia="方正小标宋_GBK" w:cs="方正小标宋_GBK"/>
          <w:bCs/>
          <w:sz w:val="44"/>
          <w:szCs w:val="44"/>
        </w:rPr>
      </w:pPr>
    </w:p>
    <w:p w14:paraId="2D5420DC">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0A43B517">
      <w:pPr>
        <w:spacing w:line="600" w:lineRule="exact"/>
        <w:rPr>
          <w:rFonts w:ascii="宋体" w:hAnsi="宋体"/>
          <w:b/>
          <w:sz w:val="44"/>
          <w:szCs w:val="44"/>
        </w:rPr>
      </w:pPr>
    </w:p>
    <w:p w14:paraId="3CE5AD9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兴隆台区霞光府</w:t>
      </w:r>
      <w:r>
        <w:rPr>
          <w:rFonts w:hint="eastAsia" w:ascii="宋体" w:hAnsi="宋体"/>
          <w:b/>
          <w:sz w:val="44"/>
          <w:szCs w:val="44"/>
        </w:rPr>
        <w:t>小学</w:t>
      </w:r>
      <w:r>
        <w:rPr>
          <w:rFonts w:hint="eastAsia" w:ascii="方正小标宋_GBK" w:hAnsi="方正小标宋_GBK" w:eastAsia="方正小标宋_GBK" w:cs="方正小标宋_GBK"/>
          <w:bCs/>
          <w:sz w:val="44"/>
          <w:szCs w:val="44"/>
        </w:rPr>
        <w:t>2025年度部门预算情况说明</w:t>
      </w:r>
    </w:p>
    <w:p w14:paraId="0597C645">
      <w:pPr>
        <w:spacing w:line="600" w:lineRule="exact"/>
        <w:rPr>
          <w:rFonts w:ascii="方正小标宋_GBK" w:hAnsi="方正小标宋_GBK" w:eastAsia="方正小标宋_GBK" w:cs="方正小标宋_GBK"/>
          <w:bCs/>
          <w:sz w:val="44"/>
          <w:szCs w:val="44"/>
        </w:rPr>
      </w:pPr>
    </w:p>
    <w:p w14:paraId="4B237907">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7D03B1A3">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按照综合预算的原则，2025年兴隆台区霞光府</w:t>
      </w:r>
      <w:r>
        <w:rPr>
          <w:rFonts w:hint="eastAsia" w:ascii="仿宋" w:hAnsi="仿宋" w:eastAsia="仿宋"/>
          <w:sz w:val="32"/>
          <w:szCs w:val="32"/>
        </w:rPr>
        <w:t>小学</w:t>
      </w:r>
      <w:r>
        <w:rPr>
          <w:rFonts w:hint="eastAsia" w:ascii="仿宋" w:hAnsi="仿宋" w:eastAsia="仿宋" w:cs="仿宋"/>
          <w:sz w:val="32"/>
          <w:szCs w:val="32"/>
        </w:rPr>
        <w:t>所有收入和支出均纳入部门预算管理。其中：</w:t>
      </w:r>
    </w:p>
    <w:p w14:paraId="1CBAAC07">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rPr>
        <w:t>1,306.35</w:t>
      </w:r>
      <w:r>
        <w:rPr>
          <w:rFonts w:hint="eastAsia" w:ascii="楷体" w:hAnsi="楷体" w:eastAsia="楷体" w:cs="楷体"/>
          <w:sz w:val="32"/>
        </w:rPr>
        <w:t>万元，包括：</w:t>
      </w:r>
    </w:p>
    <w:p w14:paraId="092EF80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rPr>
        <w:t>1,306.35</w:t>
      </w:r>
      <w:r>
        <w:rPr>
          <w:rFonts w:hint="eastAsia" w:ascii="仿宋_GB2312" w:hAnsi="仿宋_GB2312" w:eastAsia="仿宋_GB2312" w:cs="仿宋_GB2312"/>
          <w:sz w:val="32"/>
        </w:rPr>
        <w:t>万元；</w:t>
      </w:r>
    </w:p>
    <w:p w14:paraId="2918846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3907614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3A6AB05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186BFA1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5.事业收入**万元；</w:t>
      </w:r>
    </w:p>
    <w:p w14:paraId="72235E7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06D6597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7.上级补助收入**万元；</w:t>
      </w:r>
    </w:p>
    <w:p w14:paraId="7589402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45DBE22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9.其他收入**万元；</w:t>
      </w:r>
    </w:p>
    <w:p w14:paraId="333BD8A6">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10.上年结转**万元。</w:t>
      </w:r>
    </w:p>
    <w:p w14:paraId="76FDF4AF">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rPr>
        <w:t>1,306.35</w:t>
      </w:r>
      <w:r>
        <w:rPr>
          <w:rFonts w:hint="eastAsia" w:ascii="楷体" w:hAnsi="楷体" w:eastAsia="楷体" w:cs="楷体"/>
          <w:sz w:val="32"/>
        </w:rPr>
        <w:t>万元，包括：</w:t>
      </w:r>
    </w:p>
    <w:p w14:paraId="30E01382">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rPr>
        <w:t>1,306.35</w:t>
      </w:r>
      <w:r>
        <w:rPr>
          <w:rFonts w:hint="eastAsia" w:ascii="仿宋_GB2312" w:hAnsi="仿宋_GB2312" w:eastAsia="仿宋_GB2312" w:cs="仿宋_GB2312"/>
          <w:sz w:val="32"/>
        </w:rPr>
        <w:t>万元；</w:t>
      </w:r>
    </w:p>
    <w:p w14:paraId="7FAB1678">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2.项目支出***万元。</w:t>
      </w:r>
    </w:p>
    <w:p w14:paraId="37B04F96">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3329B66E">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2025年预算同上年比较，收入增加283.28万元，增加27.69%；支出增加283.28万元，增加27.69%。增加变化的主要原因是人员经费及生均经费等增加。</w:t>
      </w:r>
    </w:p>
    <w:p w14:paraId="45B8EBDB">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1E1D42D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2025年度“三公”经费预算支出安排**万元，比上年度增加/减少**万元/与上年持平，增长/下降**%。其中：</w:t>
      </w:r>
    </w:p>
    <w:p w14:paraId="0CAFE5F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1.因公出国（境）费**万元，比2024年度增加/减少**万元/与上年持平，增长/下降**%，主要原因是***。</w:t>
      </w:r>
    </w:p>
    <w:p w14:paraId="57D16AB7">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2.公务接待费**万元，比2024年度增加/减少**万元/与上年持平，增长/下降**%，主要原因是***。</w:t>
      </w:r>
    </w:p>
    <w:p w14:paraId="7F55BF9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万元，比2024年度增加/减少**万元/与上年持平，增长/下降**%。主要原因是**（其中：公务用车购置费**万元，比2024年度增加/减少**万元/与上年持平，增长/下降**%；公务用车运行费**万元，比2024年度增加/减少**万元/与上年持平，增长/下降**%。）。</w:t>
      </w:r>
    </w:p>
    <w:p w14:paraId="61901C13">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1672A505">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2872A7F4">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219C587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2025年安排政府采购预算**万元，政府购买服务预算**万元。分项目如下：</w:t>
      </w:r>
    </w:p>
    <w:p w14:paraId="41AA2203">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w:t>
      </w:r>
    </w:p>
    <w:p w14:paraId="3B0E88C5">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2.</w:t>
      </w:r>
    </w:p>
    <w:p w14:paraId="10D73D43">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w:t>
      </w:r>
    </w:p>
    <w:p w14:paraId="5EC849DD">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053C593F">
      <w:pPr>
        <w:rPr>
          <w:rFonts w:ascii="仿宋" w:hAnsi="仿宋" w:eastAsia="仿宋" w:cs="宋体"/>
          <w:color w:val="000000"/>
          <w:kern w:val="0"/>
          <w:sz w:val="32"/>
          <w:szCs w:val="32"/>
        </w:rPr>
      </w:pPr>
      <w:r>
        <w:rPr>
          <w:rFonts w:hint="eastAsia" w:ascii="仿宋_GB2312" w:hAnsi="仿宋_GB2312" w:eastAsia="仿宋_GB2312" w:cs="仿宋_GB2312"/>
          <w:sz w:val="32"/>
        </w:rPr>
        <w:t>截至2024年12月31日，</w:t>
      </w:r>
      <w:r>
        <w:rPr>
          <w:rFonts w:hint="eastAsia" w:ascii="仿宋" w:hAnsi="仿宋" w:eastAsia="仿宋" w:cs="仿宋"/>
          <w:sz w:val="32"/>
        </w:rPr>
        <w:t>兴隆台区霞光府</w:t>
      </w:r>
      <w:r>
        <w:rPr>
          <w:rFonts w:hint="eastAsia" w:ascii="仿宋" w:hAnsi="仿宋" w:eastAsia="仿宋"/>
          <w:sz w:val="32"/>
          <w:szCs w:val="32"/>
        </w:rPr>
        <w:t>小学</w:t>
      </w:r>
      <w:r>
        <w:rPr>
          <w:rFonts w:hint="eastAsia" w:ascii="仿宋_GB2312" w:hAnsi="仿宋_GB2312" w:eastAsia="仿宋_GB2312" w:cs="仿宋_GB2312"/>
          <w:sz w:val="32"/>
        </w:rPr>
        <w:t>部门资产总</w:t>
      </w:r>
      <w:r>
        <w:rPr>
          <w:rFonts w:hint="eastAsia" w:ascii="仿宋" w:hAnsi="仿宋" w:eastAsia="仿宋" w:cs="仿宋_GB2312"/>
          <w:sz w:val="32"/>
          <w:szCs w:val="32"/>
        </w:rPr>
        <w:t>额</w:t>
      </w:r>
      <w:r>
        <w:rPr>
          <w:rFonts w:hint="eastAsia" w:ascii="仿宋" w:hAnsi="仿宋" w:eastAsia="仿宋" w:cs="宋体"/>
          <w:color w:val="000000"/>
          <w:kern w:val="0"/>
          <w:sz w:val="32"/>
          <w:szCs w:val="32"/>
        </w:rPr>
        <w:t>2,096,416.47</w:t>
      </w:r>
      <w:r>
        <w:rPr>
          <w:rFonts w:hint="eastAsia" w:ascii="仿宋" w:hAnsi="仿宋" w:eastAsia="仿宋" w:cs="仿宋_GB2312"/>
          <w:sz w:val="32"/>
          <w:szCs w:val="32"/>
        </w:rPr>
        <w:t>元，其中，流动资产***元，固定资产</w:t>
      </w:r>
      <w:r>
        <w:rPr>
          <w:rFonts w:hint="eastAsia" w:ascii="仿宋" w:hAnsi="仿宋" w:eastAsia="仿宋" w:cs="宋体"/>
          <w:color w:val="000000"/>
          <w:kern w:val="0"/>
          <w:sz w:val="32"/>
          <w:szCs w:val="32"/>
        </w:rPr>
        <w:t>2,096,416.47</w:t>
      </w:r>
      <w:r>
        <w:rPr>
          <w:rFonts w:hint="eastAsia" w:ascii="仿宋" w:hAnsi="仿宋" w:eastAsia="仿宋" w:cs="仿宋_GB2312"/>
          <w:sz w:val="32"/>
          <w:szCs w:val="32"/>
        </w:rPr>
        <w:t>元。固定</w:t>
      </w:r>
      <w:r>
        <w:rPr>
          <w:rFonts w:hint="eastAsia" w:ascii="仿宋_GB2312" w:hAnsi="仿宋_GB2312" w:eastAsia="仿宋_GB2312" w:cs="仿宋_GB2312"/>
          <w:sz w:val="32"/>
        </w:rPr>
        <w:t>资产中共有车辆**辆（一般公务用车**辆，其他用车**辆），价值***元。</w:t>
      </w:r>
    </w:p>
    <w:p w14:paraId="0B6C8D06">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6D42534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根据预算绩效管理要求，盘锦***局2025年应编制绩效目标的项目共**个，实际编制绩效目标的项目共**个，涉及资金***万元，编制绩效目标的项目覆盖率（实际编制绩效目标的项目/应编制绩效目标的项目）为100%。</w:t>
      </w:r>
    </w:p>
    <w:p w14:paraId="714974FD">
      <w:pPr>
        <w:spacing w:line="600" w:lineRule="exact"/>
        <w:jc w:val="center"/>
        <w:rPr>
          <w:rFonts w:ascii="仿宋_GB2312" w:hAnsi="仿宋_GB2312" w:eastAsia="仿宋_GB2312" w:cs="仿宋_GB2312"/>
          <w:sz w:val="32"/>
          <w:szCs w:val="32"/>
        </w:rPr>
      </w:pPr>
    </w:p>
    <w:p w14:paraId="62FC99C4">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116A0281">
      <w:pPr>
        <w:spacing w:line="600" w:lineRule="exact"/>
        <w:jc w:val="center"/>
        <w:rPr>
          <w:rFonts w:ascii="黑体" w:eastAsia="黑体"/>
          <w:sz w:val="36"/>
          <w:szCs w:val="36"/>
        </w:rPr>
      </w:pPr>
    </w:p>
    <w:p w14:paraId="422E7B0C">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1F456E1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632BC231">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6DEC08F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9ADE06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21964B6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085407F5">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6F9A784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C8EB2AB">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7B215090">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61C8D9E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AD5178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0DA0FD44">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7C49E820">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A94034-83A5-4F47-80D6-F97ABB0120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B6B092D-0B9A-4659-841B-0F846C744CF7}"/>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95F70FB-95C4-49AC-8454-4310B4985755}"/>
  </w:font>
  <w:font w:name="方正小标宋_GBK">
    <w:panose1 w:val="02000000000000000000"/>
    <w:charset w:val="86"/>
    <w:family w:val="auto"/>
    <w:pitch w:val="default"/>
    <w:sig w:usb0="A00002BF" w:usb1="38CF7CFA" w:usb2="00082016" w:usb3="00000000" w:csb0="00040001" w:csb1="00000000"/>
    <w:embedRegular r:id="rId4" w:fontKey="{45C60701-E287-4CC7-8D45-F83FB403D7F3}"/>
  </w:font>
  <w:font w:name="仿宋">
    <w:panose1 w:val="02010609060101010101"/>
    <w:charset w:val="86"/>
    <w:family w:val="modern"/>
    <w:pitch w:val="default"/>
    <w:sig w:usb0="800002BF" w:usb1="38CF7CFA" w:usb2="00000016" w:usb3="00000000" w:csb0="00040001" w:csb1="00000000"/>
    <w:embedRegular r:id="rId5" w:fontKey="{024F4A8D-2D9D-40F4-9695-FA1F85C0DCD9}"/>
  </w:font>
  <w:font w:name="楷体">
    <w:panose1 w:val="02010609060101010101"/>
    <w:charset w:val="86"/>
    <w:family w:val="modern"/>
    <w:pitch w:val="default"/>
    <w:sig w:usb0="800002BF" w:usb1="38CF7CFA" w:usb2="00000016" w:usb3="00000000" w:csb0="00040001" w:csb1="00000000"/>
    <w:embedRegular r:id="rId6" w:fontKey="{9B775C98-527F-48BE-BF3D-A8A44C2AFE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AF52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14:paraId="1203D1E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E8628">
    <w:pPr>
      <w:pStyle w:val="3"/>
      <w:framePr w:wrap="around" w:vAnchor="text" w:hAnchor="margin" w:xAlign="center" w:y="1"/>
      <w:rPr>
        <w:rStyle w:val="7"/>
      </w:rPr>
    </w:pPr>
    <w:r>
      <w:fldChar w:fldCharType="begin"/>
    </w:r>
    <w:r>
      <w:rPr>
        <w:rStyle w:val="7"/>
      </w:rPr>
      <w:instrText xml:space="preserve">PAGE  </w:instrText>
    </w:r>
    <w:r>
      <w:fldChar w:fldCharType="end"/>
    </w:r>
  </w:p>
  <w:p w14:paraId="5D48218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2AD"/>
    <w:rsid w:val="00032E9E"/>
    <w:rsid w:val="00054A59"/>
    <w:rsid w:val="00060115"/>
    <w:rsid w:val="000658A3"/>
    <w:rsid w:val="00072B5D"/>
    <w:rsid w:val="00072D02"/>
    <w:rsid w:val="000931CC"/>
    <w:rsid w:val="000A4D66"/>
    <w:rsid w:val="000B0460"/>
    <w:rsid w:val="000B604D"/>
    <w:rsid w:val="000D22BA"/>
    <w:rsid w:val="000D240A"/>
    <w:rsid w:val="000D45C8"/>
    <w:rsid w:val="00100F96"/>
    <w:rsid w:val="001032C2"/>
    <w:rsid w:val="001311F3"/>
    <w:rsid w:val="001461B8"/>
    <w:rsid w:val="00163ACD"/>
    <w:rsid w:val="00163B6F"/>
    <w:rsid w:val="00180B70"/>
    <w:rsid w:val="00197AF9"/>
    <w:rsid w:val="001C6690"/>
    <w:rsid w:val="001D4D1B"/>
    <w:rsid w:val="001F06E5"/>
    <w:rsid w:val="001F42E1"/>
    <w:rsid w:val="001F45ED"/>
    <w:rsid w:val="001F4827"/>
    <w:rsid w:val="00207D64"/>
    <w:rsid w:val="0022212D"/>
    <w:rsid w:val="002260C2"/>
    <w:rsid w:val="00256356"/>
    <w:rsid w:val="00265D53"/>
    <w:rsid w:val="00272E78"/>
    <w:rsid w:val="002741B6"/>
    <w:rsid w:val="00276D04"/>
    <w:rsid w:val="00276DD9"/>
    <w:rsid w:val="00290AFF"/>
    <w:rsid w:val="002938F2"/>
    <w:rsid w:val="00294262"/>
    <w:rsid w:val="0030019B"/>
    <w:rsid w:val="00306B60"/>
    <w:rsid w:val="003203C6"/>
    <w:rsid w:val="00321141"/>
    <w:rsid w:val="00323084"/>
    <w:rsid w:val="00331FB3"/>
    <w:rsid w:val="00336596"/>
    <w:rsid w:val="0035450D"/>
    <w:rsid w:val="00367CAA"/>
    <w:rsid w:val="00374CC4"/>
    <w:rsid w:val="00374EFD"/>
    <w:rsid w:val="00393A92"/>
    <w:rsid w:val="003A7CEE"/>
    <w:rsid w:val="003B3D49"/>
    <w:rsid w:val="003B6717"/>
    <w:rsid w:val="003C3203"/>
    <w:rsid w:val="003C3A6C"/>
    <w:rsid w:val="003F6668"/>
    <w:rsid w:val="004041E3"/>
    <w:rsid w:val="00411F62"/>
    <w:rsid w:val="00442917"/>
    <w:rsid w:val="00444DE2"/>
    <w:rsid w:val="00456B0A"/>
    <w:rsid w:val="00456D37"/>
    <w:rsid w:val="00465980"/>
    <w:rsid w:val="004801C0"/>
    <w:rsid w:val="0049340A"/>
    <w:rsid w:val="004967DD"/>
    <w:rsid w:val="004A23C9"/>
    <w:rsid w:val="004B0299"/>
    <w:rsid w:val="004D5C4B"/>
    <w:rsid w:val="004E79C5"/>
    <w:rsid w:val="004F2A87"/>
    <w:rsid w:val="0050710B"/>
    <w:rsid w:val="005116A6"/>
    <w:rsid w:val="00524803"/>
    <w:rsid w:val="00534C2B"/>
    <w:rsid w:val="00542628"/>
    <w:rsid w:val="005D24E8"/>
    <w:rsid w:val="005D57A0"/>
    <w:rsid w:val="005E2EE3"/>
    <w:rsid w:val="005F6562"/>
    <w:rsid w:val="00601A5E"/>
    <w:rsid w:val="00604DF5"/>
    <w:rsid w:val="0060780F"/>
    <w:rsid w:val="00613F3D"/>
    <w:rsid w:val="00623F6C"/>
    <w:rsid w:val="00631CB0"/>
    <w:rsid w:val="00662644"/>
    <w:rsid w:val="00671A28"/>
    <w:rsid w:val="00676AD7"/>
    <w:rsid w:val="00691121"/>
    <w:rsid w:val="006A684B"/>
    <w:rsid w:val="006E1403"/>
    <w:rsid w:val="006E587F"/>
    <w:rsid w:val="006F740B"/>
    <w:rsid w:val="007003A0"/>
    <w:rsid w:val="00715FD2"/>
    <w:rsid w:val="00726A72"/>
    <w:rsid w:val="00750153"/>
    <w:rsid w:val="00780DF3"/>
    <w:rsid w:val="00791A0C"/>
    <w:rsid w:val="007946F9"/>
    <w:rsid w:val="007C1C5D"/>
    <w:rsid w:val="007C52D7"/>
    <w:rsid w:val="007C6DAD"/>
    <w:rsid w:val="007D2BBC"/>
    <w:rsid w:val="007D6F23"/>
    <w:rsid w:val="007F18D1"/>
    <w:rsid w:val="00822199"/>
    <w:rsid w:val="00850F61"/>
    <w:rsid w:val="00855F83"/>
    <w:rsid w:val="00861794"/>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B6AAB"/>
    <w:rsid w:val="009B79E2"/>
    <w:rsid w:val="009E4E30"/>
    <w:rsid w:val="009F7180"/>
    <w:rsid w:val="00A037EF"/>
    <w:rsid w:val="00A0483E"/>
    <w:rsid w:val="00A062B7"/>
    <w:rsid w:val="00A23707"/>
    <w:rsid w:val="00A6362A"/>
    <w:rsid w:val="00A7295A"/>
    <w:rsid w:val="00A80804"/>
    <w:rsid w:val="00A8106F"/>
    <w:rsid w:val="00A81831"/>
    <w:rsid w:val="00A95FF0"/>
    <w:rsid w:val="00AB4DD1"/>
    <w:rsid w:val="00AC2FAD"/>
    <w:rsid w:val="00AD5F20"/>
    <w:rsid w:val="00AF006D"/>
    <w:rsid w:val="00AF3AD8"/>
    <w:rsid w:val="00AF3E3D"/>
    <w:rsid w:val="00B12888"/>
    <w:rsid w:val="00B70A86"/>
    <w:rsid w:val="00B92D0F"/>
    <w:rsid w:val="00BB3AF8"/>
    <w:rsid w:val="00BC6FCC"/>
    <w:rsid w:val="00BD0675"/>
    <w:rsid w:val="00BD2DF6"/>
    <w:rsid w:val="00BE48AC"/>
    <w:rsid w:val="00BE4E88"/>
    <w:rsid w:val="00BE62AD"/>
    <w:rsid w:val="00BF04D3"/>
    <w:rsid w:val="00BF33EB"/>
    <w:rsid w:val="00C102DC"/>
    <w:rsid w:val="00C218E3"/>
    <w:rsid w:val="00C24501"/>
    <w:rsid w:val="00C30DAE"/>
    <w:rsid w:val="00C524CB"/>
    <w:rsid w:val="00C52BC7"/>
    <w:rsid w:val="00C5646F"/>
    <w:rsid w:val="00C83157"/>
    <w:rsid w:val="00C9510A"/>
    <w:rsid w:val="00CA1BC1"/>
    <w:rsid w:val="00CB5AB6"/>
    <w:rsid w:val="00CD31E6"/>
    <w:rsid w:val="00CD6864"/>
    <w:rsid w:val="00CD6878"/>
    <w:rsid w:val="00CE6EE4"/>
    <w:rsid w:val="00CF12E5"/>
    <w:rsid w:val="00D212D5"/>
    <w:rsid w:val="00D35146"/>
    <w:rsid w:val="00D44C8D"/>
    <w:rsid w:val="00D542B0"/>
    <w:rsid w:val="00D60970"/>
    <w:rsid w:val="00D67601"/>
    <w:rsid w:val="00D71686"/>
    <w:rsid w:val="00D8459B"/>
    <w:rsid w:val="00D956EA"/>
    <w:rsid w:val="00D958CA"/>
    <w:rsid w:val="00D97BE4"/>
    <w:rsid w:val="00DB5F6B"/>
    <w:rsid w:val="00DC2FB9"/>
    <w:rsid w:val="00DD2817"/>
    <w:rsid w:val="00DE3F3F"/>
    <w:rsid w:val="00E019A3"/>
    <w:rsid w:val="00E30744"/>
    <w:rsid w:val="00E3471F"/>
    <w:rsid w:val="00E36863"/>
    <w:rsid w:val="00E422D1"/>
    <w:rsid w:val="00E51358"/>
    <w:rsid w:val="00E632F0"/>
    <w:rsid w:val="00E67984"/>
    <w:rsid w:val="00E745ED"/>
    <w:rsid w:val="00E746A4"/>
    <w:rsid w:val="00E93FAF"/>
    <w:rsid w:val="00E96F6A"/>
    <w:rsid w:val="00EA177D"/>
    <w:rsid w:val="00ED61A4"/>
    <w:rsid w:val="00EE1982"/>
    <w:rsid w:val="00F02389"/>
    <w:rsid w:val="00F12957"/>
    <w:rsid w:val="00F24450"/>
    <w:rsid w:val="00F27011"/>
    <w:rsid w:val="00F54421"/>
    <w:rsid w:val="00F622B4"/>
    <w:rsid w:val="00F650D9"/>
    <w:rsid w:val="00F65298"/>
    <w:rsid w:val="00F703E5"/>
    <w:rsid w:val="00F72460"/>
    <w:rsid w:val="00F932BE"/>
    <w:rsid w:val="00FA243E"/>
    <w:rsid w:val="00FB0BEB"/>
    <w:rsid w:val="00FC0323"/>
    <w:rsid w:val="00FC5522"/>
    <w:rsid w:val="00FD5159"/>
    <w:rsid w:val="00FE10A1"/>
    <w:rsid w:val="00FE14BA"/>
    <w:rsid w:val="00FF4802"/>
    <w:rsid w:val="0D036D0E"/>
    <w:rsid w:val="11845F88"/>
    <w:rsid w:val="1B874088"/>
    <w:rsid w:val="23B24B3C"/>
    <w:rsid w:val="395B069E"/>
    <w:rsid w:val="40C777C7"/>
    <w:rsid w:val="49A6471E"/>
    <w:rsid w:val="4C5B70AE"/>
    <w:rsid w:val="509719A0"/>
    <w:rsid w:val="5A86270D"/>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qFormat/>
    <w:uiPriority w:val="0"/>
    <w:rPr>
      <w:color w:val="0000FF"/>
      <w:u w:val="single"/>
    </w:rPr>
  </w:style>
  <w:style w:type="character" w:customStyle="1" w:styleId="9">
    <w:name w:val="批注框文本 Char"/>
    <w:link w:val="2"/>
    <w:uiPriority w:val="0"/>
    <w:rPr>
      <w:kern w:val="2"/>
      <w:sz w:val="18"/>
      <w:szCs w:val="18"/>
    </w:rPr>
  </w:style>
  <w:style w:type="character" w:customStyle="1" w:styleId="10">
    <w:name w:val="页眉 Char"/>
    <w:link w:val="4"/>
    <w:uiPriority w:val="0"/>
    <w:rPr>
      <w:kern w:val="2"/>
      <w:sz w:val="18"/>
      <w:szCs w:val="18"/>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paragraph" w:customStyle="1" w:styleId="12">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4BF53F-CAED-4A86-AE33-25296AB2A5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4046</Words>
  <Characters>4316</Characters>
  <Lines>31</Lines>
  <Paragraphs>8</Paragraphs>
  <TotalTime>6</TotalTime>
  <ScaleCrop>false</ScaleCrop>
  <LinksUpToDate>false</LinksUpToDate>
  <CharactersWithSpaces>4368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2025-01-20T00:54:00Z</dcterms:created>
  <dc:creator>lenovo</dc:creator>
  <cp:lastModifiedBy>LUMEN</cp:lastModifiedBy>
  <cp:lastPrinted>2021-01-21T06:26:00Z</cp:lastPrinted>
  <dcterms:modified xsi:type="dcterms:W3CDTF">2025-03-28T05:22:01Z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eyJoZGlkIjoiZjRjOTUwNTA3OTM4ZjEwZjczZGUzNGNhNTlmMzRkM2MiLCJ1c2VySWQiOiI0MDIzNjE4MzEifQ==</vt:lpwstr>
  </property>
  <property fmtid="{D5CDD505-2E9C-101B-9397-08002B2CF9AE}" pid="4" name="ICV">
    <vt:lpwstr>A81148B857A3425EA218F5C0F991763C_12</vt:lpwstr>
  </property>
</Properties>
</file>