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DFB1A">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2EA60B87">
      <w:pPr>
        <w:spacing w:line="600" w:lineRule="exact"/>
        <w:rPr>
          <w:rFonts w:ascii="宋体" w:hAnsi="宋体"/>
          <w:b/>
          <w:sz w:val="44"/>
          <w:szCs w:val="44"/>
        </w:rPr>
      </w:pPr>
    </w:p>
    <w:p w14:paraId="0D6ADEB5">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盘锦市兴隆台区神彩学校2025年度部门预算</w:t>
      </w:r>
    </w:p>
    <w:p w14:paraId="6FBB47FB">
      <w:pPr>
        <w:spacing w:line="600" w:lineRule="exact"/>
        <w:jc w:val="center"/>
        <w:rPr>
          <w:bCs/>
          <w:sz w:val="44"/>
          <w:szCs w:val="44"/>
          <w:u w:val="single"/>
        </w:rPr>
      </w:pPr>
    </w:p>
    <w:p w14:paraId="47C4A45B">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195CD392">
      <w:pPr>
        <w:spacing w:line="600" w:lineRule="exact"/>
        <w:rPr>
          <w:rFonts w:ascii="黑体" w:hAnsi="黑体" w:eastAsia="黑体" w:cs="黑体"/>
          <w:bCs/>
          <w:sz w:val="32"/>
          <w:szCs w:val="32"/>
          <w:u w:val="single"/>
        </w:rPr>
      </w:pPr>
    </w:p>
    <w:p w14:paraId="2309EB3F">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盘锦市兴隆台区神彩学校部门概况</w:t>
      </w:r>
    </w:p>
    <w:p w14:paraId="7F289F7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35A5CA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019311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3F38EB2">
      <w:pPr>
        <w:spacing w:line="600" w:lineRule="exact"/>
        <w:ind w:firstLine="640" w:firstLineChars="200"/>
        <w:rPr>
          <w:rFonts w:ascii="黑体" w:hAnsi="黑体" w:eastAsia="黑体"/>
          <w:sz w:val="32"/>
          <w:szCs w:val="32"/>
        </w:rPr>
      </w:pPr>
      <w:r>
        <w:rPr>
          <w:rFonts w:hint="eastAsia" w:ascii="黑体" w:hAnsi="黑体" w:eastAsia="黑体"/>
          <w:sz w:val="32"/>
          <w:szCs w:val="32"/>
        </w:rPr>
        <w:t>第二部分  盘锦市兴隆台区神彩学校2025年度部门预算公开表</w:t>
      </w:r>
    </w:p>
    <w:p w14:paraId="5005E7A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06C3A11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26329C8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50527B8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0458DC2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04E9D8A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7886748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6F5413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3754EE9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7F46C50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0A9656C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十一、2025年度部门预算项目（政策）绩效目标表</w:t>
      </w:r>
    </w:p>
    <w:p w14:paraId="1B9CF53A">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盘锦市兴隆台区神彩学校2025年度部门预算情况说明</w:t>
      </w:r>
    </w:p>
    <w:p w14:paraId="3612130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D6A07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B1C895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7FA42E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71C4F7D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2910D1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9876890">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7ED3A0A8">
      <w:pPr>
        <w:spacing w:line="600" w:lineRule="exact"/>
        <w:jc w:val="center"/>
        <w:rPr>
          <w:b/>
          <w:sz w:val="44"/>
          <w:szCs w:val="44"/>
          <w:u w:val="single"/>
        </w:rPr>
      </w:pPr>
    </w:p>
    <w:p w14:paraId="116FDDF9">
      <w:pPr>
        <w:spacing w:line="600" w:lineRule="exact"/>
        <w:jc w:val="center"/>
        <w:rPr>
          <w:rFonts w:ascii="方正小标宋_GBK" w:hAnsi="方正小标宋_GBK" w:eastAsia="方正小标宋_GBK" w:cs="方正小标宋_GBK"/>
          <w:bCs/>
          <w:sz w:val="44"/>
          <w:szCs w:val="44"/>
        </w:rPr>
      </w:pPr>
    </w:p>
    <w:p w14:paraId="4CF702C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7532295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兴隆台区神彩学校</w:t>
      </w:r>
      <w:r>
        <w:rPr>
          <w:rFonts w:hint="eastAsia" w:ascii="方正小标宋_GBK" w:hAnsi="方正小标宋_GBK" w:eastAsia="方正小标宋_GBK" w:cs="方正小标宋_GBK"/>
          <w:bCs/>
          <w:sz w:val="44"/>
          <w:szCs w:val="44"/>
        </w:rPr>
        <w:t>部门概况</w:t>
      </w:r>
    </w:p>
    <w:p w14:paraId="5313D68E">
      <w:pPr>
        <w:spacing w:line="600" w:lineRule="exact"/>
        <w:ind w:left="1429" w:hanging="720"/>
        <w:jc w:val="left"/>
        <w:rPr>
          <w:rFonts w:ascii="黑体" w:eastAsia="黑体"/>
          <w:sz w:val="36"/>
          <w:szCs w:val="36"/>
        </w:rPr>
      </w:pPr>
      <w:r>
        <w:rPr>
          <w:rFonts w:ascii="黑体" w:eastAsia="黑体"/>
          <w:sz w:val="36"/>
          <w:szCs w:val="36"/>
        </w:rPr>
        <w:t>一、</w:t>
      </w:r>
      <w:r>
        <w:rPr>
          <w:rFonts w:hint="eastAsia" w:ascii="黑体" w:eastAsia="黑体"/>
          <w:sz w:val="36"/>
          <w:szCs w:val="36"/>
        </w:rPr>
        <w:t>主要职责</w:t>
      </w:r>
    </w:p>
    <w:p w14:paraId="36552D87">
      <w:pPr>
        <w:ind w:left="709"/>
        <w:jc w:val="left"/>
        <w:rPr>
          <w:rFonts w:ascii="宋体" w:hAnsi="宋体" w:cs="宋体"/>
          <w:sz w:val="32"/>
          <w:szCs w:val="32"/>
        </w:rPr>
      </w:pPr>
      <w:r>
        <w:rPr>
          <w:rFonts w:hint="eastAsia" w:ascii="宋体" w:hAnsi="宋体" w:cs="宋体"/>
          <w:sz w:val="32"/>
          <w:szCs w:val="32"/>
        </w:rPr>
        <w:t>中小学学校的主要职责有以下这些：</w:t>
      </w:r>
    </w:p>
    <w:p w14:paraId="0EF6D4D6">
      <w:pPr>
        <w:ind w:firstLine="640" w:firstLineChars="200"/>
        <w:jc w:val="left"/>
        <w:rPr>
          <w:rFonts w:ascii="宋体" w:hAnsi="宋体" w:cs="宋体"/>
          <w:sz w:val="32"/>
          <w:szCs w:val="32"/>
        </w:rPr>
      </w:pPr>
      <w:r>
        <w:rPr>
          <w:rFonts w:hint="eastAsia" w:ascii="宋体" w:hAnsi="宋体" w:cs="宋体"/>
          <w:sz w:val="32"/>
          <w:szCs w:val="32"/>
        </w:rPr>
        <w:t>教学方面，小学部根据课程标准安排语文、数学、英语等学科教学，帮助小学生掌握基础知识和基本技能。中学部按照教学大纲完成语文、数学、外语等学科的教学任务，确保学生能系统地学习知识，提升学生的知识水平，为升学做准备。同时，针对中考等升学考试，合理安排备考计划，组织模拟考试等。</w:t>
      </w:r>
    </w:p>
    <w:p w14:paraId="73993534">
      <w:pPr>
        <w:ind w:firstLine="640" w:firstLineChars="200"/>
        <w:jc w:val="left"/>
        <w:rPr>
          <w:rFonts w:ascii="宋体" w:hAnsi="宋体" w:cs="宋体"/>
          <w:sz w:val="32"/>
          <w:szCs w:val="32"/>
        </w:rPr>
      </w:pPr>
      <w:r>
        <w:rPr>
          <w:rFonts w:hint="eastAsia" w:ascii="宋体" w:hAnsi="宋体" w:cs="宋体"/>
          <w:sz w:val="32"/>
          <w:szCs w:val="32"/>
        </w:rPr>
        <w:t>学生管理方面，要关注小学生在校的日常行为规范，培养良好的行为习惯、纪律意识，处理小学生之间的矛盾冲突等。同时，也要建立和维护良好的校园秩序，监督中学生遵守校规校纪，处理违纪行为。还要关注中学生的心理健康，因为中学生处于青春期，情绪波动较大，需要及时发现并疏导学生的心理问题。</w:t>
      </w:r>
    </w:p>
    <w:p w14:paraId="21FC5FCA">
      <w:pPr>
        <w:ind w:firstLine="640" w:firstLineChars="200"/>
        <w:jc w:val="left"/>
        <w:rPr>
          <w:rFonts w:ascii="宋体" w:hAnsi="宋体" w:cs="宋体"/>
          <w:sz w:val="32"/>
          <w:szCs w:val="32"/>
        </w:rPr>
      </w:pPr>
      <w:r>
        <w:rPr>
          <w:rFonts w:hint="eastAsia" w:ascii="宋体" w:hAnsi="宋体" w:cs="宋体"/>
          <w:sz w:val="32"/>
          <w:szCs w:val="32"/>
        </w:rPr>
        <w:t>组织各种学科竞赛活动和社会实践方面，小学部组织开展丰富的文体活动，如运动会、文艺演出，这有助于小学生综合素质的发展，增强体质和艺术修养。中学部则组织例如物理竞赛、化学竞赛等学科类竞赛活动，激发学生的学习兴趣和创新思维。并且积极开展社会实践活动，如社区服务、参观博物馆等，拓宽学生视野，增强中学生的社会责任感。</w:t>
      </w:r>
    </w:p>
    <w:p w14:paraId="62E494DD">
      <w:pPr>
        <w:ind w:firstLine="640" w:firstLineChars="200"/>
        <w:jc w:val="left"/>
        <w:rPr>
          <w:rFonts w:ascii="宋体" w:hAnsi="宋体" w:cs="宋体"/>
          <w:sz w:val="32"/>
          <w:szCs w:val="32"/>
        </w:rPr>
      </w:pPr>
      <w:r>
        <w:rPr>
          <w:rFonts w:hint="eastAsia" w:ascii="宋体" w:hAnsi="宋体" w:cs="宋体"/>
          <w:sz w:val="32"/>
          <w:szCs w:val="32"/>
        </w:rPr>
        <w:t>与家长的沟通合作方面，如定期召开家长会，告知家长学生的学业进展、在校表现等情况，形成家校共育的合力。</w:t>
      </w:r>
    </w:p>
    <w:p w14:paraId="61646291">
      <w:pPr>
        <w:spacing w:line="600" w:lineRule="exact"/>
        <w:ind w:firstLine="720" w:firstLineChars="200"/>
        <w:jc w:val="left"/>
        <w:rPr>
          <w:rFonts w:ascii="宋体" w:hAnsi="宋体" w:cs="宋体"/>
          <w:sz w:val="32"/>
          <w:szCs w:val="32"/>
        </w:rPr>
      </w:pPr>
      <w:r>
        <w:rPr>
          <w:rFonts w:hint="eastAsia" w:ascii="黑体" w:eastAsia="黑体"/>
          <w:sz w:val="36"/>
          <w:szCs w:val="36"/>
        </w:rPr>
        <w:t>二、</w:t>
      </w:r>
      <w:r>
        <w:rPr>
          <w:rFonts w:ascii="黑体" w:eastAsia="黑体"/>
          <w:sz w:val="36"/>
          <w:szCs w:val="36"/>
        </w:rPr>
        <w:t>机构设置</w:t>
      </w:r>
    </w:p>
    <w:p w14:paraId="0C97E8C6">
      <w:pPr>
        <w:ind w:firstLine="640" w:firstLineChars="200"/>
        <w:rPr>
          <w:rFonts w:ascii="宋体" w:hAnsi="宋体" w:cs="宋体"/>
          <w:sz w:val="32"/>
          <w:szCs w:val="32"/>
        </w:rPr>
      </w:pPr>
      <w:r>
        <w:rPr>
          <w:rFonts w:hint="eastAsia" w:ascii="宋体" w:hAnsi="宋体" w:cs="宋体"/>
          <w:sz w:val="32"/>
          <w:szCs w:val="32"/>
        </w:rPr>
        <w:t>神彩学校设10个内设机构：</w:t>
      </w:r>
    </w:p>
    <w:p w14:paraId="1AB66BFB">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（一）综合办公室</w:t>
      </w:r>
    </w:p>
    <w:p w14:paraId="2CD3206D">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负责政务和有关事务的综合协调工作；负责处理日常行政事务，包括对外联络、 接待、事务的通知落实工作、统计工作值班安排工作。负责办公用品的管理，固定资产的管理工作。信息化建设的规划、管理、资源库管理及信息化教学设施设备的维护及校园网络、网站的维护和管理等工作。负责信访及通讯有关工作。                           </w:t>
      </w:r>
    </w:p>
    <w:p w14:paraId="59AB5CB4">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（二）教务处</w:t>
      </w:r>
    </w:p>
    <w:p w14:paraId="1E5334AA">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负责制定教学规章制度和教学管理文件；负责人才培养目标和培养方案的设计，方案的制定和调整；负责教学管理工作，课程安排；教材的征订、采购、入库、发放；负责教学改革与教学管理；负责教学质量的评估检查。课程评估和教学质量评价等工作；负责学籍、成绩和考务工作，档案的管理；负责教学工作量的核算工作、竞赛以及教学成果评比。负责名师的建设与管理工作，学科管理，学科带头人、学术骨干、教学骨干的评审与管理工作。 </w:t>
      </w:r>
    </w:p>
    <w:p w14:paraId="46944405">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政教处</w:t>
      </w:r>
    </w:p>
    <w:p w14:paraId="228D2598">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负责制定学生思想教育与管理工作计划落实情况，班主任工作；负责学生日常规管理和行为规范教育；管理班级，班风建设及检查评比工作、评定优秀学生干部、三好学生及先进班集体、审核学生的品德，毕业生鉴定及综合素质的评定。负责军训、艺术节活动、学生公益活动、社会实践活动，德育基地建设；负责学生卫生、保健工作，“两课两操”，“阳光体育”活动，校园环境卫生；负责国家助学金、社会助学等工作，关心生活困难家庭的学生。 </w:t>
      </w:r>
    </w:p>
    <w:p w14:paraId="51CF60FE">
      <w:pPr>
        <w:spacing w:line="56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（四）团委、少先队</w:t>
      </w:r>
    </w:p>
    <w:p w14:paraId="014C9ED1">
      <w:pPr>
        <w:spacing w:line="56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负责传达党组织和团组织的决议和指示，向党总支和上级团、少先队组织汇报工作；负责查团、队支部工作情况，团、队员的思想工作和学习，道德建设，负责校团、队会、校学生会工作；校园文化生活、校园文化建设。负责学校德育常规工作、及协调好重大节日、纪念日活动。</w:t>
      </w:r>
    </w:p>
    <w:p w14:paraId="5DCC8967">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（五）安全科</w:t>
      </w:r>
    </w:p>
    <w:p w14:paraId="1408C9BF">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校安全工作的法律法规的方针政策；安全事故应急预案，安全工作责任制。负责安全法规和安全知识的宣传、教育和培训活动，学校开展安全事件的工作防控。负责学校安全工作、学校及周边环境、学校安全事故救援和统筹协调工作。负责安全事故情况通报，学校安全检查和评估工作等。</w:t>
      </w:r>
    </w:p>
    <w:p w14:paraId="74106C6A">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（六）总务处</w:t>
      </w:r>
    </w:p>
    <w:p w14:paraId="4B41007E">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负责校舍、设施的修建、维护工作，教学用品，订购和发放学生作业本及教师办公、班级用品。负责校产的登记、添置和维修管理。负责改善师生生活、学习、工作环境。净化、绿化、美化校园。</w:t>
      </w:r>
    </w:p>
    <w:p w14:paraId="3E36052B">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（七）科研室</w:t>
      </w:r>
    </w:p>
    <w:p w14:paraId="2B6B0B83">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承担科研发展的规划和年度计划；各类科研项目，课题；科研信息传递、科技统计和成果管理工作；学科建设，促进学校发展；做好科研成果的推广、学研合作。负责教师职称评定工作。</w:t>
      </w:r>
    </w:p>
    <w:p w14:paraId="606B12DE">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（八）体卫艺</w:t>
      </w:r>
    </w:p>
    <w:p w14:paraId="79953233">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负责大型文体活动、运动会，体音美教学工作以及体育场馆的管理。</w:t>
      </w:r>
    </w:p>
    <w:p w14:paraId="4107CFE5">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（九）电教处</w:t>
      </w:r>
    </w:p>
    <w:p w14:paraId="4F775646">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负责协调学校各部门开展电化教育工作，并承担一部分教学任务。 收集、购制、编制和管理电化教育教材和资料。购置、维护、管理电化教育器材、设备、设施。组织教师参加电化教育的基本知识和技能培训。 </w:t>
      </w:r>
    </w:p>
    <w:p w14:paraId="2B6C77C5">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（十）工会</w:t>
      </w:r>
    </w:p>
    <w:p w14:paraId="6F36565D">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定校工会工作计划并组织实施。组织评选工会工作先进个人和先进集体。负责筹备和组织召开校代会。积极组织开展有益于教职工身心健康的文娱、体育活动，配合学校党政有关部门做好教职工的思想政治工作。做好发展会员的组织工作、宣传工作和资料档案工作。做好工会经费的使用和管理工作，管好工会的固定资产和各种物品。</w:t>
      </w:r>
    </w:p>
    <w:p w14:paraId="73B56F94">
      <w:pPr>
        <w:spacing w:line="600" w:lineRule="exact"/>
        <w:jc w:val="left"/>
        <w:rPr>
          <w:rFonts w:ascii="方正小标宋_GBK" w:hAnsi="方正小标宋_GBK" w:eastAsia="方正小标宋_GBK" w:cs="方正小标宋_GBK"/>
          <w:bCs/>
          <w:sz w:val="44"/>
          <w:szCs w:val="44"/>
        </w:rPr>
      </w:pPr>
    </w:p>
    <w:p w14:paraId="1370B1C5">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38586AB5">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613B9483">
      <w:pPr>
        <w:spacing w:line="600" w:lineRule="exact"/>
        <w:ind w:firstLine="640" w:firstLineChars="200"/>
        <w:rPr>
          <w:rFonts w:ascii="仿宋_GB2312" w:hAnsi="仿宋_GB2312" w:eastAsia="仿宋_GB2312" w:cs="仿宋_GB2312"/>
          <w:sz w:val="32"/>
        </w:rPr>
      </w:pPr>
    </w:p>
    <w:p w14:paraId="03B63D7D">
      <w:pPr>
        <w:spacing w:line="600" w:lineRule="exact"/>
        <w:ind w:firstLine="640" w:firstLineChars="200"/>
        <w:rPr>
          <w:rFonts w:ascii="仿宋_GB2312" w:hAnsi="仿宋_GB2312" w:eastAsia="仿宋_GB2312" w:cs="仿宋_GB2312"/>
          <w:sz w:val="32"/>
        </w:rPr>
      </w:pPr>
    </w:p>
    <w:p w14:paraId="4881A05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440B946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盘锦市兴隆台区神彩学校2025年度部门预算公开表</w:t>
      </w:r>
    </w:p>
    <w:p w14:paraId="7E6C30E8">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10912825">
      <w:pPr>
        <w:spacing w:line="600" w:lineRule="exact"/>
        <w:jc w:val="center"/>
        <w:rPr>
          <w:rFonts w:ascii="宋体" w:hAnsi="宋体"/>
          <w:b/>
          <w:sz w:val="44"/>
          <w:szCs w:val="44"/>
        </w:rPr>
      </w:pPr>
    </w:p>
    <w:p w14:paraId="3094B89B">
      <w:pPr>
        <w:spacing w:line="600" w:lineRule="exact"/>
        <w:jc w:val="center"/>
        <w:rPr>
          <w:rFonts w:ascii="方正小标宋_GBK" w:hAnsi="方正小标宋_GBK" w:eastAsia="方正小标宋_GBK" w:cs="方正小标宋_GBK"/>
          <w:bCs/>
          <w:sz w:val="44"/>
          <w:szCs w:val="44"/>
        </w:rPr>
      </w:pPr>
    </w:p>
    <w:p w14:paraId="5EE1A36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5D9AB48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盘锦市兴隆台区神彩学校2025年度部门预算情况说明</w:t>
      </w:r>
    </w:p>
    <w:p w14:paraId="2A426C37">
      <w:pPr>
        <w:spacing w:line="600" w:lineRule="exact"/>
        <w:rPr>
          <w:rFonts w:ascii="方正小标宋_GBK" w:hAnsi="方正小标宋_GBK" w:eastAsia="方正小标宋_GBK" w:cs="方正小标宋_GBK"/>
          <w:bCs/>
          <w:sz w:val="44"/>
          <w:szCs w:val="44"/>
        </w:rPr>
      </w:pPr>
    </w:p>
    <w:p w14:paraId="28D63E36">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3DCA1F55">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按照综合预算的原则，2025年盘锦市兴隆台区神彩学校所有收入和支出均纳入</w:t>
      </w:r>
      <w:r>
        <w:rPr>
          <w:rFonts w:hint="eastAsia" w:ascii="仿宋" w:hAnsi="仿宋" w:eastAsia="仿宋" w:cs="仿宋"/>
          <w:sz w:val="32"/>
          <w:szCs w:val="32"/>
        </w:rPr>
        <w:t>部门预算管理。其中：</w:t>
      </w:r>
    </w:p>
    <w:p w14:paraId="137A14EA">
      <w:pPr>
        <w:numPr>
          <w:ilvl w:val="0"/>
          <w:numId w:val="1"/>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334.15</w:t>
      </w:r>
      <w:r>
        <w:rPr>
          <w:rFonts w:hint="eastAsia" w:ascii="楷体" w:hAnsi="楷体" w:eastAsia="楷体" w:cs="楷体"/>
          <w:sz w:val="32"/>
        </w:rPr>
        <w:t>万元，包括：</w:t>
      </w:r>
    </w:p>
    <w:p w14:paraId="6CD39DE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334.15</w:t>
      </w:r>
      <w:r>
        <w:rPr>
          <w:rFonts w:hint="eastAsia" w:ascii="仿宋_GB2312" w:hAnsi="仿宋_GB2312" w:eastAsia="仿宋_GB2312" w:cs="仿宋_GB2312"/>
          <w:sz w:val="32"/>
        </w:rPr>
        <w:t>万元；</w:t>
      </w:r>
    </w:p>
    <w:p w14:paraId="3D068A6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1DF40A9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6130574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08F0269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3477A03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2DE952E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76CE0ED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73E4137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59C803A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3BC8E809">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334.15</w:t>
      </w:r>
      <w:r>
        <w:rPr>
          <w:rFonts w:hint="eastAsia" w:ascii="楷体" w:hAnsi="楷体" w:eastAsia="楷体" w:cs="楷体"/>
          <w:sz w:val="32"/>
        </w:rPr>
        <w:t>万元，包括：</w:t>
      </w:r>
    </w:p>
    <w:p w14:paraId="2140E2A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334.15</w:t>
      </w:r>
      <w:r>
        <w:rPr>
          <w:rFonts w:hint="eastAsia" w:ascii="仿宋_GB2312" w:hAnsi="仿宋_GB2312" w:eastAsia="仿宋_GB2312" w:cs="仿宋_GB2312"/>
          <w:sz w:val="32"/>
        </w:rPr>
        <w:t>万元；</w:t>
      </w:r>
    </w:p>
    <w:p w14:paraId="14BB29E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0404DBF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6349B3C6">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2025年预算支出</w:t>
      </w:r>
      <w:r>
        <w:rPr>
          <w:rFonts w:hint="eastAsia" w:ascii="仿宋" w:hAnsi="仿宋" w:eastAsia="仿宋" w:cs="楷体"/>
          <w:sz w:val="32"/>
        </w:rPr>
        <w:t>334.15</w:t>
      </w:r>
      <w:r>
        <w:rPr>
          <w:rFonts w:hint="eastAsia" w:ascii="仿宋_GB2312" w:hAnsi="仿宋_GB2312" w:eastAsia="仿宋_GB2312" w:cs="仿宋_GB2312"/>
          <w:sz w:val="32"/>
        </w:rPr>
        <w:t>万元，新独立核算单位无增减变化。</w:t>
      </w:r>
    </w:p>
    <w:p w14:paraId="602D26BA">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4BC74526">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4E9CE4F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083E79E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385D807C">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51272EB0">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91C45A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0E64CE11">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3894F59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2ED4BE9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41A3DACD">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503E5A47">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459599F2">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716E7314">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w:t>
      </w:r>
      <w:r>
        <w:rPr>
          <w:rFonts w:hint="eastAsia" w:ascii="仿宋" w:hAnsi="仿宋" w:eastAsia="仿宋" w:cs="仿宋"/>
          <w:sz w:val="32"/>
        </w:rPr>
        <w:t>盘锦市兴隆台区神彩学校</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19CA0CD9">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5AB6EE0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49448F47">
      <w:pPr>
        <w:spacing w:line="600" w:lineRule="exact"/>
        <w:jc w:val="center"/>
        <w:rPr>
          <w:rFonts w:ascii="仿宋_GB2312" w:hAnsi="仿宋_GB2312" w:eastAsia="仿宋_GB2312" w:cs="仿宋_GB2312"/>
          <w:sz w:val="32"/>
          <w:szCs w:val="32"/>
        </w:rPr>
      </w:pPr>
    </w:p>
    <w:p w14:paraId="21263E20">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29DB31A4">
      <w:pPr>
        <w:spacing w:line="600" w:lineRule="exact"/>
        <w:jc w:val="center"/>
        <w:rPr>
          <w:rFonts w:ascii="黑体" w:eastAsia="黑体"/>
          <w:sz w:val="36"/>
          <w:szCs w:val="36"/>
        </w:rPr>
      </w:pPr>
    </w:p>
    <w:p w14:paraId="5BA870A7">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0A72DCC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0882A8A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8856D8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9A182C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481853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D6AB67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4844CDF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523680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71729D5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715F6F6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E2EEE8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D03799C">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4A6EDF5A">
      <w:pPr>
        <w:spacing w:line="600" w:lineRule="exact"/>
        <w:ind w:firstLine="640"/>
        <w:rPr>
          <w:rFonts w:ascii="仿宋_GB2312" w:hAnsi="仿宋_GB2312" w:eastAsia="仿宋_GB2312" w:cs="仿宋_GB2312"/>
          <w:bCs/>
          <w:sz w:val="32"/>
          <w:szCs w:val="32"/>
        </w:rPr>
      </w:pPr>
    </w:p>
    <w:p w14:paraId="475BE558">
      <w:pPr>
        <w:spacing w:line="600" w:lineRule="exact"/>
        <w:jc w:val="center"/>
        <w:rPr>
          <w:rFonts w:ascii="方正小标宋_GBK" w:hAnsi="方正小标宋_GBK" w:eastAsia="方正小标宋_GBK" w:cs="方正小标宋_GBK"/>
          <w:bCs/>
          <w:sz w:val="44"/>
          <w:szCs w:val="44"/>
        </w:rPr>
      </w:pPr>
    </w:p>
    <w:p w14:paraId="26450E1D">
      <w:pPr>
        <w:spacing w:line="600" w:lineRule="exact"/>
        <w:ind w:firstLine="640"/>
        <w:jc w:val="left"/>
        <w:rPr>
          <w:rFonts w:ascii="仿宋_GB2312" w:hAnsi="仿宋_GB2312" w:eastAsia="仿宋_GB2312" w:cs="仿宋_GB2312"/>
          <w:sz w:val="32"/>
        </w:rPr>
      </w:pPr>
    </w:p>
    <w:p w14:paraId="3904A7C3"/>
    <w:p w14:paraId="21040E83"/>
    <w:p w14:paraId="0636F610"/>
    <w:p w14:paraId="60759833"/>
    <w:p w14:paraId="1F8E1331"/>
    <w:p w14:paraId="6BB7C120">
      <w:pPr>
        <w:ind w:firstLine="640" w:firstLineChars="200"/>
        <w:rPr>
          <w:rFonts w:ascii="宋体" w:hAnsi="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3FC6F-86E2-4AC9-9843-352DAF3C7C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741FAC-E271-4B69-ABD7-8FA39CFFEEE4}"/>
  </w:font>
  <w:font w:name="仿宋_GB2312">
    <w:panose1 w:val="02010609030101010101"/>
    <w:charset w:val="86"/>
    <w:family w:val="modern"/>
    <w:pitch w:val="default"/>
    <w:sig w:usb0="00000001" w:usb1="080E0000" w:usb2="00000000" w:usb3="00000000" w:csb0="00040000" w:csb1="00000000"/>
    <w:embedRegular r:id="rId3" w:fontKey="{D7C3C103-B712-4A70-8D77-AE203842BB07}"/>
  </w:font>
  <w:font w:name="方正小标宋_GBK">
    <w:panose1 w:val="02000000000000000000"/>
    <w:charset w:val="86"/>
    <w:family w:val="auto"/>
    <w:pitch w:val="default"/>
    <w:sig w:usb0="A00002BF" w:usb1="38CF7CFA" w:usb2="00082016" w:usb3="00000000" w:csb0="00040001" w:csb1="00000000"/>
    <w:embedRegular r:id="rId4" w:fontKey="{D828CEA4-5D3B-4217-A74E-1A91C4C47E93}"/>
  </w:font>
  <w:font w:name="仿宋">
    <w:panose1 w:val="02010609060101010101"/>
    <w:charset w:val="86"/>
    <w:family w:val="modern"/>
    <w:pitch w:val="default"/>
    <w:sig w:usb0="800002BF" w:usb1="38CF7CFA" w:usb2="00000016" w:usb3="00000000" w:csb0="00040001" w:csb1="00000000"/>
    <w:embedRegular r:id="rId5" w:fontKey="{3C85A121-C876-4784-AE7C-06F486B542EA}"/>
  </w:font>
  <w:font w:name="楷体">
    <w:panose1 w:val="02010609060101010101"/>
    <w:charset w:val="86"/>
    <w:family w:val="modern"/>
    <w:pitch w:val="default"/>
    <w:sig w:usb0="800002BF" w:usb1="38CF7CFA" w:usb2="00000016" w:usb3="00000000" w:csb0="00040001" w:csb1="00000000"/>
    <w:embedRegular r:id="rId6" w:fontKey="{7BC467CF-6FB3-4BC8-9581-5019237189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D554B6"/>
    <w:rsid w:val="001B3450"/>
    <w:rsid w:val="00635C4E"/>
    <w:rsid w:val="00A358E8"/>
    <w:rsid w:val="00BC1985"/>
    <w:rsid w:val="00DD5860"/>
    <w:rsid w:val="00E301AA"/>
    <w:rsid w:val="00F35CE8"/>
    <w:rsid w:val="164F37A5"/>
    <w:rsid w:val="185D19F9"/>
    <w:rsid w:val="25157712"/>
    <w:rsid w:val="25C02F0F"/>
    <w:rsid w:val="2E7B5AFB"/>
    <w:rsid w:val="40855988"/>
    <w:rsid w:val="419E29B4"/>
    <w:rsid w:val="4B8133D7"/>
    <w:rsid w:val="72D55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4302</Words>
  <Characters>4524</Characters>
  <Lines>33</Lines>
  <Paragraphs>9</Paragraphs>
  <TotalTime>38</TotalTime>
  <ScaleCrop>false</ScaleCrop>
  <LinksUpToDate>false</LinksUpToDate>
  <CharactersWithSpaces>4603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2025-01-18T07:19:00Z</dcterms:created>
  <dc:creator>心脏偏左</dc:creator>
  <cp:lastModifiedBy>LUMEN</cp:lastModifiedBy>
  <dcterms:modified xsi:type="dcterms:W3CDTF">2025-03-28T05:16:50Z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6BE70AAFECEA411495140BB1A0BC4C1B_13</vt:lpwstr>
  </property>
  <property fmtid="{D5CDD505-2E9C-101B-9397-08002B2CF9AE}" pid="4" name="KSOTemplateDocerSaveRecord">
    <vt:lpwstr>eyJoZGlkIjoiZjRjOTUwNTA3OTM4ZjEwZjczZGUzNGNhNTlmMzRkM2MiLCJ1c2VySWQiOiI0MDIzNjE4MzEifQ==</vt:lpwstr>
  </property>
</Properties>
</file>