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392C7">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6ACF61AF">
      <w:pPr>
        <w:spacing w:line="600" w:lineRule="exact"/>
        <w:rPr>
          <w:rFonts w:ascii="宋体" w:hAnsi="宋体"/>
          <w:b/>
          <w:sz w:val="44"/>
          <w:szCs w:val="44"/>
        </w:rPr>
      </w:pPr>
    </w:p>
    <w:p w14:paraId="0275F2D8">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第一完全中学</w:t>
      </w:r>
      <w:r>
        <w:rPr>
          <w:rFonts w:hint="eastAsia" w:ascii="方正小标宋_GBK" w:hAnsi="方正小标宋_GBK" w:eastAsia="方正小标宋_GBK" w:cs="方正小标宋_GBK"/>
          <w:bCs/>
          <w:sz w:val="44"/>
          <w:szCs w:val="44"/>
        </w:rPr>
        <w:t>2025年度部门预算</w:t>
      </w:r>
    </w:p>
    <w:p w14:paraId="3CFEA6A6">
      <w:pPr>
        <w:spacing w:line="600" w:lineRule="exact"/>
        <w:jc w:val="center"/>
        <w:rPr>
          <w:bCs/>
          <w:sz w:val="44"/>
          <w:szCs w:val="44"/>
          <w:u w:val="single"/>
        </w:rPr>
      </w:pPr>
    </w:p>
    <w:p w14:paraId="6CB3FCA0">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24015288">
      <w:pPr>
        <w:spacing w:line="600" w:lineRule="exact"/>
        <w:rPr>
          <w:rFonts w:ascii="黑体" w:hAnsi="黑体" w:eastAsia="黑体" w:cs="黑体"/>
          <w:bCs/>
          <w:sz w:val="32"/>
          <w:szCs w:val="32"/>
          <w:u w:val="single"/>
        </w:rPr>
      </w:pPr>
    </w:p>
    <w:p w14:paraId="13CD7F4D">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w:t>
      </w:r>
      <w:r>
        <w:rPr>
          <w:rFonts w:hint="eastAsia" w:ascii="黑体" w:hAnsi="黑体" w:eastAsia="黑体"/>
          <w:sz w:val="32"/>
          <w:szCs w:val="32"/>
        </w:rPr>
        <w:t>第一完全中学</w:t>
      </w:r>
      <w:r>
        <w:rPr>
          <w:rFonts w:hint="eastAsia" w:ascii="黑体" w:hAnsi="黑体" w:eastAsia="黑体"/>
          <w:bCs/>
          <w:sz w:val="32"/>
          <w:szCs w:val="32"/>
        </w:rPr>
        <w:t>部门概况</w:t>
      </w:r>
    </w:p>
    <w:p w14:paraId="2DED830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F39A46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C9754D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4FC2DBA1">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盘锦市第一完全中学2025年度部门预算公开表</w:t>
      </w:r>
    </w:p>
    <w:p w14:paraId="708A42E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52BCC2D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160BB6E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4794FA0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449A1E7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36C19ED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04676CF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440FCD8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798E2D7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7C0AC18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十、2025年度部门（单位）整体绩效目标表</w:t>
      </w:r>
    </w:p>
    <w:p w14:paraId="2A9AAEF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十一、2025年度部门预算项目（政策）绩效目标表</w:t>
      </w:r>
    </w:p>
    <w:p w14:paraId="3DE7E9E7">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盘锦市第一完全中学2025年度部门预算情况说明</w:t>
      </w:r>
    </w:p>
    <w:p w14:paraId="1A732F9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75957E5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BB32D3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3ECBCF8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13AC505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0BFBBC9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6DD6455">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4D816776">
      <w:pPr>
        <w:spacing w:line="600" w:lineRule="exact"/>
        <w:jc w:val="center"/>
        <w:rPr>
          <w:b/>
          <w:sz w:val="44"/>
          <w:szCs w:val="44"/>
          <w:u w:val="single"/>
        </w:rPr>
      </w:pPr>
    </w:p>
    <w:p w14:paraId="180338C8">
      <w:pPr>
        <w:spacing w:line="600" w:lineRule="exact"/>
        <w:jc w:val="center"/>
        <w:rPr>
          <w:rFonts w:ascii="方正小标宋_GBK" w:hAnsi="方正小标宋_GBK" w:eastAsia="方正小标宋_GBK" w:cs="方正小标宋_GBK"/>
          <w:bCs/>
          <w:sz w:val="44"/>
          <w:szCs w:val="44"/>
          <w:u w:val="single"/>
        </w:rPr>
      </w:pPr>
    </w:p>
    <w:p w14:paraId="3A459C03">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7D3605E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第一完全中学</w:t>
      </w:r>
      <w:r>
        <w:rPr>
          <w:rFonts w:hint="eastAsia" w:ascii="方正小标宋_GBK" w:hAnsi="方正小标宋_GBK" w:eastAsia="方正小标宋_GBK" w:cs="方正小标宋_GBK"/>
          <w:bCs/>
          <w:sz w:val="44"/>
          <w:szCs w:val="44"/>
        </w:rPr>
        <w:t>部门概况</w:t>
      </w:r>
    </w:p>
    <w:p w14:paraId="6BF1F330">
      <w:pPr>
        <w:spacing w:line="600" w:lineRule="exact"/>
        <w:jc w:val="left"/>
        <w:rPr>
          <w:rFonts w:ascii="方正小标宋_GBK" w:hAnsi="方正小标宋_GBK" w:eastAsia="方正小标宋_GBK" w:cs="方正小标宋_GBK"/>
          <w:bCs/>
          <w:sz w:val="44"/>
          <w:szCs w:val="44"/>
        </w:rPr>
      </w:pPr>
    </w:p>
    <w:p w14:paraId="46D5E436">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3CECD729">
      <w:pPr>
        <w:ind w:left="640"/>
        <w:rPr>
          <w:rFonts w:ascii="仿宋" w:hAnsi="仿宋" w:eastAsia="仿宋" w:cs="Arial"/>
          <w:color w:val="000000"/>
          <w:sz w:val="32"/>
          <w:szCs w:val="32"/>
          <w:shd w:val="clear" w:color="auto" w:fill="FFFFFF"/>
        </w:rPr>
      </w:pPr>
      <w:r>
        <w:rPr>
          <w:rFonts w:hint="eastAsia" w:ascii="仿宋" w:hAnsi="仿宋" w:eastAsia="仿宋"/>
          <w:sz w:val="32"/>
          <w:szCs w:val="32"/>
        </w:rPr>
        <w:t>单位</w:t>
      </w:r>
      <w:r>
        <w:rPr>
          <w:rFonts w:ascii="仿宋" w:hAnsi="仿宋" w:eastAsia="仿宋" w:cs="Arial"/>
          <w:color w:val="000000"/>
          <w:sz w:val="32"/>
          <w:szCs w:val="32"/>
          <w:shd w:val="clear" w:color="auto" w:fill="FFFFFF"/>
        </w:rPr>
        <w:t>的主要职责是组织教育教学、科学研究活动，</w:t>
      </w:r>
      <w:r>
        <w:rPr>
          <w:rFonts w:hint="eastAsia" w:ascii="仿宋" w:hAnsi="仿宋" w:eastAsia="仿宋" w:cs="Arial"/>
          <w:color w:val="000000"/>
          <w:sz w:val="32"/>
          <w:szCs w:val="32"/>
          <w:shd w:val="clear" w:color="auto" w:fill="FFFFFF"/>
        </w:rPr>
        <w:t>促进学生身心健康和谐的发展。</w:t>
      </w:r>
      <w:r>
        <w:rPr>
          <w:rFonts w:ascii="仿宋" w:hAnsi="仿宋" w:eastAsia="仿宋" w:cs="Arial"/>
          <w:color w:val="000000"/>
          <w:sz w:val="32"/>
          <w:szCs w:val="32"/>
          <w:shd w:val="clear" w:color="auto" w:fill="FFFFFF"/>
        </w:rPr>
        <w:t>教师遵照教学大纲、课程标准，有目的、有计划、有组织地指导学生接受思想政治教育、学习文化科学知识、培养各种能力的双边活动</w:t>
      </w:r>
      <w:r>
        <w:rPr>
          <w:rFonts w:hint="eastAsia" w:ascii="仿宋" w:hAnsi="仿宋" w:eastAsia="仿宋" w:cs="Arial"/>
          <w:color w:val="000000"/>
          <w:sz w:val="32"/>
          <w:szCs w:val="32"/>
          <w:shd w:val="clear" w:color="auto" w:fill="FFFFFF"/>
        </w:rPr>
        <w:t xml:space="preserve">， </w:t>
      </w:r>
      <w:r>
        <w:rPr>
          <w:rFonts w:ascii="仿宋" w:hAnsi="仿宋" w:eastAsia="仿宋" w:cs="Arial"/>
          <w:color w:val="000000"/>
          <w:sz w:val="32"/>
          <w:szCs w:val="32"/>
          <w:shd w:val="clear" w:color="auto" w:fill="FFFFFF"/>
        </w:rPr>
        <w:t>教学工作是学校的中心工作</w:t>
      </w:r>
      <w:r>
        <w:rPr>
          <w:rFonts w:hint="eastAsia" w:ascii="仿宋" w:hAnsi="仿宋" w:eastAsia="仿宋" w:cs="Arial"/>
          <w:color w:val="000000"/>
          <w:sz w:val="32"/>
          <w:szCs w:val="32"/>
          <w:shd w:val="clear" w:color="auto" w:fill="FFFFFF"/>
        </w:rPr>
        <w:t>。</w:t>
      </w:r>
    </w:p>
    <w:p w14:paraId="2CF3F948">
      <w:pPr>
        <w:ind w:left="420" w:leftChars="200" w:firstLine="640" w:firstLineChars="200"/>
        <w:rPr>
          <w:rFonts w:ascii="仿宋" w:hAnsi="仿宋" w:eastAsia="仿宋"/>
          <w:sz w:val="32"/>
          <w:szCs w:val="32"/>
        </w:rPr>
      </w:pPr>
      <w:r>
        <w:rPr>
          <w:rFonts w:hint="eastAsia" w:ascii="仿宋" w:hAnsi="仿宋" w:eastAsia="仿宋"/>
          <w:sz w:val="32"/>
          <w:szCs w:val="32"/>
        </w:rPr>
        <w:t>1、贯彻方针。全面贯彻落实国家的教育方针、政策及相关的法律法规。依法治校。加强学校领导班子和教职工队伍建设，不断提高队伍素质。</w:t>
      </w:r>
    </w:p>
    <w:p w14:paraId="5BCFC6A6">
      <w:pPr>
        <w:ind w:left="420" w:leftChars="200" w:firstLine="320" w:firstLineChars="100"/>
        <w:rPr>
          <w:rFonts w:ascii="仿宋" w:hAnsi="仿宋" w:eastAsia="仿宋"/>
          <w:sz w:val="32"/>
          <w:szCs w:val="32"/>
        </w:rPr>
      </w:pPr>
      <w:r>
        <w:rPr>
          <w:rFonts w:hint="eastAsia" w:ascii="仿宋" w:hAnsi="仿宋" w:eastAsia="仿宋"/>
          <w:sz w:val="32"/>
          <w:szCs w:val="32"/>
        </w:rPr>
        <w:t xml:space="preserve">  ２、德育为首。面向全体学生，遵循学生身心发展规律和社会发展要求，培养学生良好的行为习惯，引导学生逐步树立正确的世界观、人生观和价值观。</w:t>
      </w:r>
    </w:p>
    <w:p w14:paraId="4A8E7A08">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３、</w:t>
      </w:r>
      <w:r>
        <w:rPr>
          <w:rFonts w:ascii="仿宋" w:hAnsi="仿宋" w:eastAsia="仿宋" w:cs="Arial"/>
          <w:color w:val="000000"/>
          <w:sz w:val="32"/>
          <w:szCs w:val="32"/>
          <w:shd w:val="clear" w:color="auto" w:fill="FFFFFF"/>
        </w:rPr>
        <w:t>发展学生智力，体力，创造能力和实践精神。智力是认识过程中表现</w:t>
      </w:r>
      <w:r>
        <w:rPr>
          <w:rFonts w:hint="eastAsia" w:ascii="仿宋" w:hAnsi="仿宋" w:eastAsia="仿宋" w:cs="Arial"/>
          <w:color w:val="000000"/>
          <w:sz w:val="32"/>
          <w:szCs w:val="32"/>
          <w:shd w:val="clear" w:color="auto" w:fill="FFFFFF"/>
        </w:rPr>
        <w:t>出来的</w:t>
      </w:r>
      <w:r>
        <w:rPr>
          <w:rFonts w:ascii="仿宋" w:hAnsi="仿宋" w:eastAsia="仿宋" w:cs="Arial"/>
          <w:color w:val="000000"/>
          <w:sz w:val="32"/>
          <w:szCs w:val="32"/>
          <w:shd w:val="clear" w:color="auto" w:fill="FFFFFF"/>
        </w:rPr>
        <w:t>，包括观察力，记忆力，想象力和思维能力，其中思维能力是智力的核心。创造力是指最终产生的新的有社会价值的成品的能力</w:t>
      </w:r>
      <w:r>
        <w:rPr>
          <w:rFonts w:hint="eastAsia" w:ascii="仿宋" w:hAnsi="仿宋" w:eastAsia="仿宋" w:cs="Arial"/>
          <w:color w:val="000000"/>
          <w:sz w:val="32"/>
          <w:szCs w:val="32"/>
          <w:shd w:val="clear" w:color="auto" w:fill="FFFFFF"/>
        </w:rPr>
        <w:t>。</w:t>
      </w:r>
    </w:p>
    <w:p w14:paraId="41B8823A">
      <w:pPr>
        <w:ind w:left="420" w:firstLine="640" w:firstLineChars="200"/>
        <w:rPr>
          <w:rFonts w:ascii="仿宋" w:hAnsi="仿宋" w:eastAsia="仿宋"/>
          <w:color w:val="000000"/>
          <w:sz w:val="32"/>
          <w:szCs w:val="32"/>
        </w:rPr>
      </w:pPr>
      <w:r>
        <w:rPr>
          <w:rFonts w:hint="eastAsia" w:ascii="仿宋" w:hAnsi="仿宋" w:eastAsia="仿宋" w:cs="Arial"/>
          <w:color w:val="000000"/>
          <w:sz w:val="32"/>
          <w:szCs w:val="32"/>
          <w:shd w:val="clear" w:color="auto" w:fill="FFFFFF"/>
        </w:rPr>
        <w:t>４、做好学生安全教育的工作，开展各种安全活动，提高学生的安全意识。</w:t>
      </w:r>
    </w:p>
    <w:p w14:paraId="277A24D7">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５、</w:t>
      </w:r>
      <w:r>
        <w:rPr>
          <w:rFonts w:ascii="仿宋" w:hAnsi="仿宋" w:eastAsia="仿宋" w:cs="Arial"/>
          <w:color w:val="000000"/>
          <w:sz w:val="32"/>
          <w:szCs w:val="32"/>
          <w:shd w:val="clear" w:color="auto" w:fill="FFFFFF"/>
        </w:rPr>
        <w:t>发展学生体力，提高学生的健康水平。教学可以传授</w:t>
      </w:r>
      <w:r>
        <w:fldChar w:fldCharType="begin"/>
      </w:r>
      <w:r>
        <w:instrText xml:space="preserve"> HYPERLINK "http://www.so.com/s?q=%E4%BD%93%E8%82%B2&amp;ie=utf-8&amp;src=wenda_link" \t "_blank" </w:instrText>
      </w:r>
      <w:r>
        <w:fldChar w:fldCharType="separate"/>
      </w:r>
      <w:r>
        <w:rPr>
          <w:rStyle w:val="8"/>
          <w:rFonts w:ascii="仿宋" w:hAnsi="仿宋" w:eastAsia="仿宋" w:cs="Arial"/>
          <w:color w:val="000000"/>
          <w:sz w:val="32"/>
          <w:szCs w:val="32"/>
          <w:shd w:val="clear" w:color="auto" w:fill="FFFFFF"/>
        </w:rPr>
        <w:t>体育</w:t>
      </w:r>
      <w:r>
        <w:rPr>
          <w:rStyle w:val="8"/>
          <w:rFonts w:ascii="仿宋" w:hAnsi="仿宋" w:eastAsia="仿宋" w:cs="Arial"/>
          <w:color w:val="000000"/>
          <w:sz w:val="32"/>
          <w:szCs w:val="32"/>
          <w:shd w:val="clear" w:color="auto" w:fill="FFFFFF"/>
        </w:rPr>
        <w:fldChar w:fldCharType="end"/>
      </w:r>
      <w:r>
        <w:rPr>
          <w:rFonts w:ascii="仿宋" w:hAnsi="仿宋" w:eastAsia="仿宋" w:cs="Arial"/>
          <w:color w:val="000000"/>
          <w:sz w:val="32"/>
          <w:szCs w:val="32"/>
          <w:shd w:val="clear" w:color="auto" w:fill="FFFFFF"/>
        </w:rPr>
        <w:t xml:space="preserve">，卫生等方面的知识，使学生养成锻炼身体和讲究卫生的良好习惯，增强学生的体质。同时，使学生保持旺盛的精力，发展健康的体魄。 </w:t>
      </w:r>
    </w:p>
    <w:p w14:paraId="3C9CA487">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６、</w:t>
      </w:r>
      <w:r>
        <w:rPr>
          <w:rFonts w:ascii="仿宋" w:hAnsi="仿宋" w:eastAsia="仿宋" w:cs="Arial"/>
          <w:color w:val="000000"/>
          <w:sz w:val="32"/>
          <w:szCs w:val="32"/>
          <w:shd w:val="clear" w:color="auto" w:fill="FFFFFF"/>
        </w:rPr>
        <w:t>培养学生高尚的审美</w:t>
      </w:r>
      <w:r>
        <w:rPr>
          <w:rFonts w:hint="eastAsia" w:ascii="仿宋" w:hAnsi="仿宋" w:eastAsia="仿宋" w:cs="Arial"/>
          <w:color w:val="000000"/>
          <w:sz w:val="32"/>
          <w:szCs w:val="32"/>
          <w:shd w:val="clear" w:color="auto" w:fill="FFFFFF"/>
        </w:rPr>
        <w:t>情趣</w:t>
      </w:r>
      <w:r>
        <w:rPr>
          <w:rFonts w:ascii="仿宋" w:hAnsi="仿宋" w:eastAsia="仿宋" w:cs="Arial"/>
          <w:color w:val="000000"/>
          <w:sz w:val="32"/>
          <w:szCs w:val="32"/>
          <w:shd w:val="clear" w:color="auto" w:fill="FFFFFF"/>
        </w:rPr>
        <w:t>，养成良好的思想品德，形成科学的世界观基础和良好的个性心理品质。通过教学，可以培养学生正确的政治观点，道德观点以及其他思想观点；通过教学，还可以形成学生正确的审美观念，培养和发展学生感受美，创造美的能力。</w:t>
      </w:r>
    </w:p>
    <w:p w14:paraId="1E1CDD84">
      <w:pPr>
        <w:ind w:left="420" w:leftChars="200" w:firstLine="640" w:firstLineChars="200"/>
        <w:rPr>
          <w:rFonts w:ascii="仿宋" w:hAnsi="仿宋" w:eastAsia="仿宋"/>
          <w:sz w:val="32"/>
          <w:szCs w:val="32"/>
        </w:rPr>
      </w:pPr>
      <w:r>
        <w:rPr>
          <w:rFonts w:hint="eastAsia" w:ascii="仿宋" w:hAnsi="仿宋" w:eastAsia="仿宋"/>
          <w:sz w:val="32"/>
          <w:szCs w:val="32"/>
        </w:rPr>
        <w:t>７、积极配合政府完成上级教育行政部门布置的其它工作任务。</w:t>
      </w:r>
    </w:p>
    <w:p w14:paraId="44184764">
      <w:pPr>
        <w:ind w:left="640"/>
        <w:rPr>
          <w:rFonts w:ascii="仿宋" w:hAnsi="仿宋" w:eastAsia="仿宋" w:cs="Arial"/>
          <w:color w:val="000000"/>
          <w:sz w:val="32"/>
          <w:szCs w:val="32"/>
          <w:shd w:val="clear" w:color="auto" w:fill="FFFFFF"/>
        </w:rPr>
      </w:pPr>
    </w:p>
    <w:p w14:paraId="4AA6FFB4">
      <w:pPr>
        <w:spacing w:line="600" w:lineRule="exact"/>
        <w:ind w:left="640"/>
        <w:jc w:val="left"/>
        <w:rPr>
          <w:rFonts w:ascii="仿宋_GB2312" w:hAnsi="仿宋_GB2312" w:eastAsia="仿宋_GB2312" w:cs="仿宋_GB2312"/>
          <w:sz w:val="32"/>
          <w:szCs w:val="32"/>
        </w:rPr>
      </w:pPr>
    </w:p>
    <w:p w14:paraId="688CF243">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75E809D0">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3922F140">
      <w:pPr>
        <w:spacing w:line="560" w:lineRule="exact"/>
        <w:ind w:firstLine="640" w:firstLineChars="200"/>
        <w:rPr>
          <w:rFonts w:ascii="仿宋_GB2312" w:eastAsia="仿宋_GB2312"/>
          <w:sz w:val="32"/>
          <w:szCs w:val="32"/>
        </w:rPr>
      </w:pPr>
      <w:r>
        <w:rPr>
          <w:rFonts w:hint="eastAsia" w:ascii="仿宋_GB2312" w:eastAsia="仿宋_GB2312"/>
          <w:sz w:val="32"/>
          <w:szCs w:val="32"/>
        </w:rPr>
        <w:t>一完中设8个内设机构：</w:t>
      </w:r>
    </w:p>
    <w:p w14:paraId="4BBB633E">
      <w:pPr>
        <w:spacing w:line="560" w:lineRule="exact"/>
        <w:ind w:firstLine="640" w:firstLineChars="200"/>
        <w:rPr>
          <w:rFonts w:ascii="仿宋_GB2312" w:eastAsia="仿宋_GB2312"/>
          <w:sz w:val="32"/>
          <w:szCs w:val="32"/>
        </w:rPr>
      </w:pPr>
      <w:r>
        <w:rPr>
          <w:rFonts w:hint="eastAsia" w:ascii="仿宋_GB2312" w:eastAsia="仿宋_GB2312"/>
          <w:sz w:val="32"/>
          <w:szCs w:val="32"/>
        </w:rPr>
        <w:t>１</w:t>
      </w:r>
      <w:r>
        <w:rPr>
          <w:rFonts w:hint="eastAsia" w:ascii="宋体" w:hAnsi="宋体"/>
          <w:sz w:val="30"/>
          <w:szCs w:val="30"/>
        </w:rPr>
        <w:t>、</w:t>
      </w:r>
      <w:r>
        <w:rPr>
          <w:rFonts w:hint="eastAsia" w:ascii="仿宋_GB2312" w:eastAsia="仿宋_GB2312"/>
          <w:sz w:val="32"/>
          <w:szCs w:val="32"/>
        </w:rPr>
        <w:t>综合办公室</w:t>
      </w:r>
    </w:p>
    <w:p w14:paraId="20FB9C7D">
      <w:pPr>
        <w:spacing w:line="560" w:lineRule="exact"/>
        <w:ind w:firstLine="640" w:firstLineChars="200"/>
        <w:rPr>
          <w:rFonts w:ascii="仿宋_GB2312" w:eastAsia="仿宋_GB2312"/>
          <w:sz w:val="32"/>
          <w:szCs w:val="32"/>
        </w:rPr>
      </w:pPr>
      <w:r>
        <w:rPr>
          <w:rFonts w:hint="eastAsia" w:ascii="仿宋_GB2312" w:eastAsia="仿宋_GB2312"/>
          <w:sz w:val="32"/>
          <w:szCs w:val="32"/>
        </w:rPr>
        <w:t>(１)完成行政事务。(2)对外联络工作和睦邻工作。(3) 接待工作。(４)事务的通知落实工作。(５)学校综合统计工作。(６)做好会议管理工作。(７)值班安排工作。(8)会议、活动服务，协调工作。(９)办公用品的管理。(10)固定资产的管理工作。(11)信访工作。(12)通讯有关工作。(13)信息化建设的规划、管理、资源库管理及信息化教学设施设备的维护及校园网络、网站的维护和管理等工作。</w:t>
      </w:r>
    </w:p>
    <w:p w14:paraId="1C470FD2">
      <w:pPr>
        <w:spacing w:line="560" w:lineRule="exact"/>
        <w:ind w:firstLine="640" w:firstLineChars="200"/>
        <w:rPr>
          <w:rFonts w:ascii="仿宋_GB2312" w:eastAsia="仿宋_GB2312"/>
          <w:sz w:val="32"/>
          <w:szCs w:val="32"/>
        </w:rPr>
      </w:pPr>
      <w:r>
        <w:rPr>
          <w:rFonts w:hint="eastAsia" w:ascii="仿宋_GB2312" w:eastAsia="仿宋_GB2312"/>
          <w:sz w:val="32"/>
          <w:szCs w:val="32"/>
        </w:rPr>
        <w:t>2、教务处（含七、八、九年部）</w:t>
      </w:r>
    </w:p>
    <w:p w14:paraId="2A6BA5DC">
      <w:pPr>
        <w:widowControl/>
        <w:rPr>
          <w:rFonts w:ascii="宋体" w:hAnsi="宋体" w:cs="宋体"/>
          <w:kern w:val="0"/>
          <w:sz w:val="24"/>
        </w:rPr>
      </w:pPr>
    </w:p>
    <w:p w14:paraId="6D3CDC91">
      <w:pPr>
        <w:spacing w:line="560" w:lineRule="exact"/>
        <w:ind w:firstLine="640" w:firstLineChars="200"/>
        <w:rPr>
          <w:rFonts w:ascii="仿宋_GB2312" w:eastAsia="仿宋_GB2312"/>
          <w:sz w:val="32"/>
          <w:szCs w:val="32"/>
        </w:rPr>
      </w:pPr>
      <w:r>
        <w:rPr>
          <w:rFonts w:hint="eastAsia" w:ascii="仿宋_GB2312" w:eastAsia="仿宋_GB2312"/>
          <w:sz w:val="32"/>
          <w:szCs w:val="32"/>
        </w:rPr>
        <w:t>(1)、制定教学规章制度和教学管理文件。</w:t>
      </w:r>
    </w:p>
    <w:p w14:paraId="4D5900FF">
      <w:pPr>
        <w:spacing w:line="560" w:lineRule="exact"/>
        <w:ind w:firstLine="640" w:firstLineChars="200"/>
        <w:rPr>
          <w:rFonts w:ascii="仿宋_GB2312" w:eastAsia="仿宋_GB2312"/>
          <w:sz w:val="32"/>
          <w:szCs w:val="32"/>
        </w:rPr>
      </w:pPr>
      <w:r>
        <w:rPr>
          <w:rFonts w:hint="eastAsia" w:ascii="仿宋_GB2312" w:eastAsia="仿宋_GB2312"/>
          <w:sz w:val="32"/>
          <w:szCs w:val="32"/>
        </w:rPr>
        <w:t>(2)、人才培养目标和培养方案的设计，方案的制定和调整。</w:t>
      </w:r>
    </w:p>
    <w:p w14:paraId="12D84355">
      <w:pPr>
        <w:spacing w:line="560" w:lineRule="exact"/>
        <w:ind w:firstLine="640" w:firstLineChars="200"/>
        <w:rPr>
          <w:rFonts w:ascii="仿宋_GB2312" w:eastAsia="仿宋_GB2312"/>
          <w:sz w:val="32"/>
          <w:szCs w:val="32"/>
        </w:rPr>
      </w:pPr>
      <w:r>
        <w:rPr>
          <w:rFonts w:hint="eastAsia" w:ascii="仿宋_GB2312" w:eastAsia="仿宋_GB2312"/>
          <w:sz w:val="32"/>
          <w:szCs w:val="32"/>
        </w:rPr>
        <w:t>(3)、教学管理工作，课程安排。</w:t>
      </w:r>
    </w:p>
    <w:p w14:paraId="746DCB18">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(4)、教材的征订、采购、入库、发放。 </w:t>
      </w:r>
    </w:p>
    <w:p w14:paraId="333C98C3">
      <w:pPr>
        <w:spacing w:line="560" w:lineRule="exact"/>
        <w:ind w:firstLine="640" w:firstLineChars="200"/>
        <w:rPr>
          <w:rFonts w:ascii="仿宋_GB2312" w:eastAsia="仿宋_GB2312"/>
          <w:sz w:val="32"/>
          <w:szCs w:val="32"/>
        </w:rPr>
      </w:pPr>
      <w:r>
        <w:rPr>
          <w:rFonts w:hint="eastAsia" w:ascii="仿宋_GB2312" w:eastAsia="仿宋_GB2312"/>
          <w:sz w:val="32"/>
          <w:szCs w:val="32"/>
        </w:rPr>
        <w:t>(5)、教学改革与教学管理。</w:t>
      </w:r>
    </w:p>
    <w:p w14:paraId="4EDC9AEB">
      <w:pPr>
        <w:spacing w:line="560" w:lineRule="exact"/>
        <w:ind w:firstLine="640" w:firstLineChars="200"/>
        <w:rPr>
          <w:rFonts w:ascii="仿宋_GB2312" w:eastAsia="仿宋_GB2312"/>
          <w:sz w:val="32"/>
          <w:szCs w:val="32"/>
        </w:rPr>
      </w:pPr>
      <w:r>
        <w:rPr>
          <w:rFonts w:hint="eastAsia" w:ascii="仿宋_GB2312" w:eastAsia="仿宋_GB2312"/>
          <w:sz w:val="32"/>
          <w:szCs w:val="32"/>
        </w:rPr>
        <w:t>(6)、教学质量的评估检查。课程评估和教学质量评价等工作。</w:t>
      </w:r>
    </w:p>
    <w:p w14:paraId="1DF08389">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(7)学籍、成绩和考务工作，档案的管理。 </w:t>
      </w:r>
    </w:p>
    <w:p w14:paraId="3808E3F0">
      <w:pPr>
        <w:spacing w:line="560" w:lineRule="exact"/>
        <w:ind w:firstLine="640" w:firstLineChars="200"/>
        <w:rPr>
          <w:rFonts w:ascii="仿宋_GB2312" w:eastAsia="仿宋_GB2312"/>
          <w:sz w:val="32"/>
          <w:szCs w:val="32"/>
        </w:rPr>
      </w:pPr>
      <w:r>
        <w:rPr>
          <w:rFonts w:hint="eastAsia" w:ascii="仿宋_GB2312" w:eastAsia="仿宋_GB2312"/>
          <w:sz w:val="32"/>
          <w:szCs w:val="32"/>
        </w:rPr>
        <w:t>(8)、负责教学工作量的核算工作。</w:t>
      </w:r>
    </w:p>
    <w:p w14:paraId="56A7C482">
      <w:pPr>
        <w:spacing w:line="560" w:lineRule="exact"/>
        <w:ind w:firstLine="640" w:firstLineChars="200"/>
        <w:rPr>
          <w:rFonts w:ascii="仿宋_GB2312" w:eastAsia="仿宋_GB2312"/>
          <w:sz w:val="32"/>
          <w:szCs w:val="32"/>
        </w:rPr>
      </w:pPr>
      <w:r>
        <w:rPr>
          <w:rFonts w:hint="eastAsia" w:ascii="仿宋_GB2312" w:eastAsia="仿宋_GB2312"/>
          <w:sz w:val="32"/>
          <w:szCs w:val="32"/>
        </w:rPr>
        <w:t>(9)、竞赛以及教学成果评比。</w:t>
      </w:r>
    </w:p>
    <w:p w14:paraId="702846B9">
      <w:pPr>
        <w:spacing w:line="560" w:lineRule="exact"/>
        <w:ind w:firstLine="640" w:firstLineChars="200"/>
        <w:rPr>
          <w:rFonts w:ascii="仿宋_GB2312" w:eastAsia="仿宋_GB2312"/>
          <w:sz w:val="32"/>
          <w:szCs w:val="32"/>
        </w:rPr>
      </w:pPr>
      <w:r>
        <w:rPr>
          <w:rFonts w:hint="eastAsia" w:ascii="仿宋_GB2312" w:eastAsia="仿宋_GB2312"/>
          <w:sz w:val="32"/>
          <w:szCs w:val="32"/>
        </w:rPr>
        <w:t>(10)、名师的建设与管理工作。</w:t>
      </w:r>
    </w:p>
    <w:p w14:paraId="3D24E9DD">
      <w:pPr>
        <w:spacing w:line="560" w:lineRule="exact"/>
        <w:ind w:firstLine="640" w:firstLineChars="200"/>
        <w:rPr>
          <w:rFonts w:ascii="仿宋_GB2312" w:eastAsia="仿宋_GB2312"/>
          <w:sz w:val="32"/>
          <w:szCs w:val="32"/>
        </w:rPr>
      </w:pPr>
      <w:r>
        <w:rPr>
          <w:rFonts w:hint="eastAsia" w:ascii="仿宋_GB2312" w:eastAsia="仿宋_GB2312"/>
          <w:sz w:val="32"/>
          <w:szCs w:val="32"/>
        </w:rPr>
        <w:t>(11)、学科管理，学科带头人、学术骨干、教学骨干的评审与管理工作。</w:t>
      </w:r>
    </w:p>
    <w:p w14:paraId="16BAA97B">
      <w:pPr>
        <w:spacing w:line="560" w:lineRule="exact"/>
        <w:ind w:firstLine="640" w:firstLineChars="200"/>
        <w:rPr>
          <w:rFonts w:ascii="仿宋_GB2312" w:eastAsia="仿宋_GB2312"/>
          <w:sz w:val="32"/>
          <w:szCs w:val="32"/>
        </w:rPr>
      </w:pPr>
      <w:r>
        <w:rPr>
          <w:rFonts w:hint="eastAsia" w:ascii="仿宋_GB2312" w:eastAsia="仿宋_GB2312"/>
          <w:sz w:val="32"/>
          <w:szCs w:val="32"/>
        </w:rPr>
        <w:t>3、政教处（含七、八、九年部）</w:t>
      </w:r>
    </w:p>
    <w:p w14:paraId="01557650">
      <w:pPr>
        <w:spacing w:line="560" w:lineRule="exact"/>
        <w:ind w:firstLine="640" w:firstLineChars="200"/>
        <w:rPr>
          <w:rFonts w:ascii="仿宋_GB2312" w:eastAsia="仿宋_GB2312"/>
          <w:sz w:val="32"/>
          <w:szCs w:val="32"/>
        </w:rPr>
      </w:pPr>
      <w:r>
        <w:rPr>
          <w:rFonts w:hint="eastAsia" w:ascii="仿宋_GB2312" w:eastAsia="仿宋_GB2312"/>
          <w:sz w:val="32"/>
          <w:szCs w:val="32"/>
        </w:rPr>
        <w:t>(1)、制定学生思想教育与管理工作计划，落实情况。</w:t>
      </w:r>
    </w:p>
    <w:p w14:paraId="77E5AD41">
      <w:pPr>
        <w:spacing w:line="560" w:lineRule="exact"/>
        <w:ind w:firstLine="640" w:firstLineChars="200"/>
        <w:rPr>
          <w:rFonts w:ascii="仿宋_GB2312" w:eastAsia="仿宋_GB2312"/>
          <w:sz w:val="32"/>
          <w:szCs w:val="32"/>
        </w:rPr>
      </w:pPr>
      <w:r>
        <w:rPr>
          <w:rFonts w:hint="eastAsia" w:ascii="仿宋_GB2312" w:eastAsia="仿宋_GB2312"/>
          <w:sz w:val="32"/>
          <w:szCs w:val="32"/>
        </w:rPr>
        <w:t>(2)、班主任工作。</w:t>
      </w:r>
    </w:p>
    <w:p w14:paraId="615B09DF">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(3)、学生日常规管理和行为规范教育。     </w:t>
      </w:r>
    </w:p>
    <w:p w14:paraId="57A99421">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(4)、管理班级，班风建设及检查评比工作。  </w:t>
      </w:r>
    </w:p>
    <w:p w14:paraId="05A15A1E">
      <w:pPr>
        <w:spacing w:line="560" w:lineRule="exact"/>
        <w:ind w:firstLine="640" w:firstLineChars="200"/>
        <w:rPr>
          <w:rFonts w:ascii="仿宋_GB2312" w:eastAsia="仿宋_GB2312"/>
          <w:sz w:val="32"/>
          <w:szCs w:val="32"/>
        </w:rPr>
      </w:pPr>
      <w:r>
        <w:rPr>
          <w:rFonts w:hint="eastAsia" w:ascii="仿宋_GB2312" w:eastAsia="仿宋_GB2312"/>
          <w:sz w:val="32"/>
          <w:szCs w:val="32"/>
        </w:rPr>
        <w:t>(5)、评定优秀学生干部、三好学生及先进班集体；审核学生的品德，毕业生鉴定及综合素质的评定。</w:t>
      </w:r>
    </w:p>
    <w:p w14:paraId="287C1076">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(6)、军训、艺术节活动。 </w:t>
      </w:r>
    </w:p>
    <w:p w14:paraId="50ED57E2">
      <w:pPr>
        <w:spacing w:line="560" w:lineRule="exact"/>
        <w:ind w:firstLine="640" w:firstLineChars="200"/>
        <w:rPr>
          <w:rFonts w:ascii="仿宋_GB2312" w:eastAsia="仿宋_GB2312"/>
          <w:sz w:val="32"/>
          <w:szCs w:val="32"/>
        </w:rPr>
      </w:pPr>
      <w:r>
        <w:rPr>
          <w:rFonts w:hint="eastAsia" w:ascii="仿宋_GB2312" w:eastAsia="仿宋_GB2312"/>
          <w:sz w:val="32"/>
          <w:szCs w:val="32"/>
        </w:rPr>
        <w:t>(7)、学生干部的培训，思想建设与组织建设。</w:t>
      </w:r>
    </w:p>
    <w:p w14:paraId="7A50A26E">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(8)、学生公益活动、社会实践活动，德育基地建设；家长会议 。 </w:t>
      </w:r>
    </w:p>
    <w:p w14:paraId="0F483E48">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(9)、学生卫生、保健工作，“两课两操”，“阳光体育”活动，校园环境卫生。 </w:t>
      </w:r>
    </w:p>
    <w:p w14:paraId="16B2E8A7">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(10)、国家助学金、社会助学等工作，关心生活困难家庭的学生。  </w:t>
      </w:r>
    </w:p>
    <w:p w14:paraId="2E7AFAF1">
      <w:pPr>
        <w:spacing w:line="560" w:lineRule="exact"/>
        <w:ind w:firstLine="640" w:firstLineChars="200"/>
        <w:rPr>
          <w:rFonts w:ascii="仿宋_GB2312" w:eastAsia="仿宋_GB2312"/>
          <w:sz w:val="32"/>
          <w:szCs w:val="32"/>
        </w:rPr>
      </w:pPr>
      <w:r>
        <w:rPr>
          <w:rFonts w:hint="eastAsia" w:ascii="仿宋_GB2312" w:eastAsia="仿宋_GB2312"/>
          <w:sz w:val="32"/>
          <w:szCs w:val="32"/>
        </w:rPr>
        <w:t>4、工会、团委</w:t>
      </w:r>
    </w:p>
    <w:p w14:paraId="60250B14">
      <w:pPr>
        <w:spacing w:line="560" w:lineRule="exact"/>
        <w:ind w:firstLine="640" w:firstLineChars="200"/>
        <w:rPr>
          <w:rFonts w:ascii="仿宋_GB2312" w:eastAsia="仿宋_GB2312"/>
          <w:sz w:val="32"/>
          <w:szCs w:val="32"/>
        </w:rPr>
      </w:pPr>
      <w:r>
        <w:rPr>
          <w:rFonts w:hint="eastAsia" w:ascii="仿宋_GB2312" w:eastAsia="仿宋_GB2312"/>
          <w:sz w:val="32"/>
          <w:szCs w:val="32"/>
        </w:rPr>
        <w:t>(1)、传达党组织和团组织的决议和指示，向党总支和上级团组织汇报工作。</w:t>
      </w:r>
    </w:p>
    <w:p w14:paraId="69392C55">
      <w:pPr>
        <w:spacing w:line="560" w:lineRule="exact"/>
        <w:ind w:firstLine="640" w:firstLineChars="200"/>
        <w:rPr>
          <w:rFonts w:ascii="仿宋_GB2312" w:eastAsia="仿宋_GB2312"/>
          <w:sz w:val="32"/>
          <w:szCs w:val="32"/>
        </w:rPr>
      </w:pPr>
      <w:r>
        <w:rPr>
          <w:rFonts w:hint="eastAsia" w:ascii="仿宋_GB2312" w:eastAsia="仿宋_GB2312"/>
          <w:sz w:val="32"/>
          <w:szCs w:val="32"/>
        </w:rPr>
        <w:t>(2)、检查团支部工作情况，团员的思想工作和学习，道德建设，召开团委委员会议，检查、指导委员的工作。</w:t>
      </w:r>
    </w:p>
    <w:p w14:paraId="3BA59A93">
      <w:pPr>
        <w:spacing w:line="560" w:lineRule="exact"/>
        <w:ind w:firstLine="640" w:firstLineChars="200"/>
        <w:rPr>
          <w:rFonts w:ascii="仿宋_GB2312" w:eastAsia="仿宋_GB2312"/>
          <w:sz w:val="32"/>
          <w:szCs w:val="32"/>
        </w:rPr>
      </w:pPr>
      <w:r>
        <w:rPr>
          <w:rFonts w:hint="eastAsia" w:ascii="仿宋_GB2312" w:eastAsia="仿宋_GB2312"/>
          <w:sz w:val="32"/>
          <w:szCs w:val="32"/>
        </w:rPr>
        <w:t>(3)、团支部书记会议，团员学习培训、布置检查，全校团员大会。</w:t>
      </w:r>
    </w:p>
    <w:p w14:paraId="734271F1">
      <w:pPr>
        <w:spacing w:line="560" w:lineRule="exact"/>
        <w:ind w:firstLine="640" w:firstLineChars="200"/>
        <w:rPr>
          <w:rFonts w:ascii="仿宋_GB2312" w:eastAsia="仿宋_GB2312"/>
          <w:sz w:val="32"/>
          <w:szCs w:val="32"/>
        </w:rPr>
      </w:pPr>
      <w:r>
        <w:rPr>
          <w:rFonts w:hint="eastAsia" w:ascii="仿宋_GB2312" w:eastAsia="仿宋_GB2312"/>
          <w:sz w:val="32"/>
          <w:szCs w:val="32"/>
        </w:rPr>
        <w:t>(4)、校团委会、校学生会工作。</w:t>
      </w:r>
    </w:p>
    <w:p w14:paraId="21F84292">
      <w:pPr>
        <w:spacing w:line="560" w:lineRule="exact"/>
        <w:ind w:firstLine="640" w:firstLineChars="200"/>
        <w:rPr>
          <w:rFonts w:ascii="仿宋_GB2312" w:eastAsia="仿宋_GB2312"/>
          <w:sz w:val="32"/>
          <w:szCs w:val="32"/>
        </w:rPr>
      </w:pPr>
      <w:r>
        <w:rPr>
          <w:rFonts w:hint="eastAsia" w:ascii="仿宋_GB2312" w:eastAsia="仿宋_GB2312"/>
          <w:sz w:val="32"/>
          <w:szCs w:val="32"/>
        </w:rPr>
        <w:t>(5)、校园文化生活、校园文化建设。</w:t>
      </w:r>
    </w:p>
    <w:p w14:paraId="5B814181">
      <w:pPr>
        <w:spacing w:line="560" w:lineRule="exact"/>
        <w:ind w:firstLine="640" w:firstLineChars="200"/>
        <w:rPr>
          <w:rFonts w:ascii="仿宋_GB2312" w:eastAsia="仿宋_GB2312"/>
          <w:sz w:val="32"/>
          <w:szCs w:val="32"/>
        </w:rPr>
      </w:pPr>
      <w:r>
        <w:rPr>
          <w:rFonts w:hint="eastAsia" w:ascii="仿宋_GB2312" w:eastAsia="仿宋_GB2312"/>
          <w:sz w:val="32"/>
          <w:szCs w:val="32"/>
        </w:rPr>
        <w:t>(6)、团员的发展工作。</w:t>
      </w:r>
    </w:p>
    <w:p w14:paraId="570C1509">
      <w:pPr>
        <w:spacing w:line="560" w:lineRule="exact"/>
        <w:ind w:firstLine="640" w:firstLineChars="200"/>
        <w:rPr>
          <w:rFonts w:ascii="仿宋_GB2312" w:eastAsia="仿宋_GB2312"/>
          <w:sz w:val="32"/>
          <w:szCs w:val="32"/>
        </w:rPr>
      </w:pPr>
      <w:r>
        <w:rPr>
          <w:rFonts w:hint="eastAsia" w:ascii="仿宋_GB2312" w:eastAsia="仿宋_GB2312"/>
          <w:sz w:val="32"/>
          <w:szCs w:val="32"/>
        </w:rPr>
        <w:t>(7)、劳动纪律考核。</w:t>
      </w:r>
    </w:p>
    <w:p w14:paraId="7C9F1805">
      <w:pPr>
        <w:spacing w:line="560" w:lineRule="exact"/>
        <w:ind w:firstLine="640" w:firstLineChars="200"/>
        <w:rPr>
          <w:rFonts w:ascii="仿宋_GB2312" w:eastAsia="仿宋_GB2312"/>
          <w:sz w:val="32"/>
          <w:szCs w:val="32"/>
        </w:rPr>
      </w:pPr>
      <w:r>
        <w:rPr>
          <w:rFonts w:hint="eastAsia" w:ascii="仿宋_GB2312" w:eastAsia="仿宋_GB2312"/>
          <w:sz w:val="32"/>
          <w:szCs w:val="32"/>
        </w:rPr>
        <w:t>(8)、校代会。</w:t>
      </w:r>
    </w:p>
    <w:p w14:paraId="2321E490">
      <w:pPr>
        <w:spacing w:line="560" w:lineRule="exact"/>
        <w:ind w:firstLine="640" w:firstLineChars="200"/>
        <w:rPr>
          <w:rFonts w:ascii="仿宋_GB2312" w:eastAsia="仿宋_GB2312"/>
          <w:sz w:val="32"/>
          <w:szCs w:val="32"/>
        </w:rPr>
      </w:pPr>
      <w:r>
        <w:rPr>
          <w:rFonts w:hint="eastAsia" w:ascii="仿宋_GB2312" w:eastAsia="仿宋_GB2312"/>
          <w:sz w:val="32"/>
          <w:szCs w:val="32"/>
        </w:rPr>
        <w:t>5、体艺处</w:t>
      </w:r>
    </w:p>
    <w:p w14:paraId="0CE6F1BF">
      <w:pPr>
        <w:spacing w:line="560" w:lineRule="exact"/>
        <w:ind w:firstLine="640" w:firstLineChars="200"/>
        <w:rPr>
          <w:rFonts w:ascii="仿宋_GB2312" w:eastAsia="仿宋_GB2312"/>
          <w:sz w:val="32"/>
          <w:szCs w:val="32"/>
        </w:rPr>
      </w:pPr>
      <w:r>
        <w:rPr>
          <w:rFonts w:hint="eastAsia" w:ascii="仿宋_GB2312" w:eastAsia="仿宋_GB2312"/>
          <w:sz w:val="32"/>
          <w:szCs w:val="32"/>
        </w:rPr>
        <w:t>(1)大型文体活动、运动会。</w:t>
      </w:r>
    </w:p>
    <w:p w14:paraId="62B431B4">
      <w:pPr>
        <w:spacing w:line="560" w:lineRule="exact"/>
        <w:ind w:firstLine="640" w:firstLineChars="200"/>
        <w:rPr>
          <w:rFonts w:ascii="仿宋_GB2312" w:eastAsia="仿宋_GB2312"/>
          <w:sz w:val="32"/>
          <w:szCs w:val="32"/>
        </w:rPr>
      </w:pPr>
      <w:r>
        <w:rPr>
          <w:rFonts w:hint="eastAsia" w:ascii="仿宋_GB2312" w:eastAsia="仿宋_GB2312"/>
          <w:sz w:val="32"/>
          <w:szCs w:val="32"/>
        </w:rPr>
        <w:t>(2)、体音美教学工作。</w:t>
      </w:r>
    </w:p>
    <w:p w14:paraId="7424B1B9">
      <w:pPr>
        <w:spacing w:line="560" w:lineRule="exact"/>
        <w:ind w:firstLine="640" w:firstLineChars="200"/>
        <w:rPr>
          <w:rFonts w:ascii="仿宋_GB2312" w:eastAsia="仿宋_GB2312"/>
          <w:sz w:val="32"/>
          <w:szCs w:val="32"/>
        </w:rPr>
      </w:pPr>
      <w:r>
        <w:rPr>
          <w:rFonts w:hint="eastAsia" w:ascii="仿宋_GB2312" w:eastAsia="仿宋_GB2312"/>
          <w:sz w:val="32"/>
          <w:szCs w:val="32"/>
        </w:rPr>
        <w:t>(3)、体育场馆的管理。</w:t>
      </w:r>
    </w:p>
    <w:p w14:paraId="41F3FCAE">
      <w:pPr>
        <w:spacing w:line="560" w:lineRule="exact"/>
        <w:ind w:firstLine="640" w:firstLineChars="200"/>
        <w:rPr>
          <w:rFonts w:ascii="仿宋_GB2312" w:eastAsia="仿宋_GB2312"/>
          <w:sz w:val="32"/>
          <w:szCs w:val="32"/>
        </w:rPr>
      </w:pPr>
      <w:r>
        <w:rPr>
          <w:rFonts w:hint="eastAsia" w:ascii="仿宋_GB2312" w:eastAsia="仿宋_GB2312"/>
          <w:sz w:val="32"/>
          <w:szCs w:val="32"/>
        </w:rPr>
        <w:t>６、安全科</w:t>
      </w:r>
    </w:p>
    <w:p w14:paraId="5A7B9173">
      <w:pPr>
        <w:spacing w:line="560" w:lineRule="exact"/>
        <w:ind w:firstLine="640" w:firstLineChars="200"/>
        <w:rPr>
          <w:rFonts w:ascii="仿宋_GB2312" w:eastAsia="仿宋_GB2312"/>
          <w:sz w:val="32"/>
          <w:szCs w:val="32"/>
        </w:rPr>
      </w:pPr>
      <w:r>
        <w:rPr>
          <w:rFonts w:hint="eastAsia" w:ascii="仿宋_GB2312" w:eastAsia="仿宋_GB2312"/>
          <w:sz w:val="32"/>
          <w:szCs w:val="32"/>
        </w:rPr>
        <w:t>(1)、学校安全工作的法律法规的方针政策。</w:t>
      </w:r>
    </w:p>
    <w:p w14:paraId="21291315">
      <w:pPr>
        <w:spacing w:line="560" w:lineRule="exact"/>
        <w:ind w:firstLine="640" w:firstLineChars="200"/>
        <w:rPr>
          <w:rFonts w:ascii="仿宋_GB2312" w:eastAsia="仿宋_GB2312"/>
          <w:sz w:val="32"/>
          <w:szCs w:val="32"/>
        </w:rPr>
      </w:pPr>
      <w:r>
        <w:rPr>
          <w:rFonts w:hint="eastAsia" w:ascii="仿宋_GB2312" w:eastAsia="仿宋_GB2312"/>
          <w:sz w:val="32"/>
          <w:szCs w:val="32"/>
        </w:rPr>
        <w:t>(2)、安全事故应急预案，安全工作责任制。</w:t>
      </w:r>
    </w:p>
    <w:p w14:paraId="30D5FA22">
      <w:pPr>
        <w:spacing w:line="560" w:lineRule="exact"/>
        <w:ind w:firstLine="640" w:firstLineChars="200"/>
        <w:rPr>
          <w:rFonts w:ascii="仿宋_GB2312" w:eastAsia="仿宋_GB2312"/>
          <w:sz w:val="32"/>
          <w:szCs w:val="32"/>
        </w:rPr>
      </w:pPr>
      <w:r>
        <w:rPr>
          <w:rFonts w:hint="eastAsia" w:ascii="仿宋_GB2312" w:eastAsia="仿宋_GB2312"/>
          <w:sz w:val="32"/>
          <w:szCs w:val="32"/>
        </w:rPr>
        <w:t>(3)、安全法规和安全知识的宣传、教育和培训活动，学校开展安全事件的工作防控。</w:t>
      </w:r>
    </w:p>
    <w:p w14:paraId="1363C9C2">
      <w:pPr>
        <w:spacing w:line="560" w:lineRule="exact"/>
        <w:ind w:firstLine="640" w:firstLineChars="200"/>
        <w:rPr>
          <w:rFonts w:ascii="仿宋_GB2312" w:eastAsia="仿宋_GB2312"/>
          <w:sz w:val="32"/>
          <w:szCs w:val="32"/>
        </w:rPr>
      </w:pPr>
      <w:r>
        <w:rPr>
          <w:rFonts w:hint="eastAsia" w:ascii="仿宋_GB2312" w:eastAsia="仿宋_GB2312"/>
          <w:sz w:val="32"/>
          <w:szCs w:val="32"/>
        </w:rPr>
        <w:t>(4)、学校安全工作、学校及周边环境。</w:t>
      </w:r>
    </w:p>
    <w:p w14:paraId="2FB399BF">
      <w:pPr>
        <w:spacing w:line="560" w:lineRule="exact"/>
        <w:ind w:firstLine="640" w:firstLineChars="200"/>
        <w:rPr>
          <w:rFonts w:ascii="仿宋_GB2312" w:eastAsia="仿宋_GB2312"/>
          <w:sz w:val="32"/>
          <w:szCs w:val="32"/>
        </w:rPr>
      </w:pPr>
      <w:r>
        <w:rPr>
          <w:rFonts w:hint="eastAsia" w:ascii="仿宋_GB2312" w:eastAsia="仿宋_GB2312"/>
          <w:sz w:val="32"/>
          <w:szCs w:val="32"/>
        </w:rPr>
        <w:t>(5)、学校安全事故救援和统筹协调工作。</w:t>
      </w:r>
    </w:p>
    <w:p w14:paraId="417C6E8A">
      <w:pPr>
        <w:spacing w:line="560" w:lineRule="exact"/>
        <w:ind w:firstLine="640" w:firstLineChars="200"/>
        <w:rPr>
          <w:rFonts w:ascii="仿宋_GB2312" w:eastAsia="仿宋_GB2312"/>
          <w:sz w:val="32"/>
          <w:szCs w:val="32"/>
        </w:rPr>
      </w:pPr>
      <w:r>
        <w:rPr>
          <w:rFonts w:hint="eastAsia" w:ascii="仿宋_GB2312" w:eastAsia="仿宋_GB2312"/>
          <w:sz w:val="32"/>
          <w:szCs w:val="32"/>
        </w:rPr>
        <w:t>(6)、安全事故情况通报，学校安全检查和评估工作等。</w:t>
      </w:r>
    </w:p>
    <w:p w14:paraId="5BE750DC">
      <w:pPr>
        <w:spacing w:line="560" w:lineRule="exact"/>
        <w:ind w:firstLine="640" w:firstLineChars="200"/>
        <w:rPr>
          <w:rFonts w:ascii="仿宋_GB2312" w:eastAsia="仿宋_GB2312"/>
          <w:sz w:val="32"/>
          <w:szCs w:val="32"/>
        </w:rPr>
      </w:pPr>
      <w:r>
        <w:rPr>
          <w:rFonts w:hint="eastAsia" w:ascii="仿宋_GB2312" w:eastAsia="仿宋_GB2312"/>
          <w:sz w:val="32"/>
          <w:szCs w:val="32"/>
        </w:rPr>
        <w:t>７、科研室</w:t>
      </w:r>
    </w:p>
    <w:p w14:paraId="2E9D2C83">
      <w:pPr>
        <w:spacing w:line="560" w:lineRule="exact"/>
        <w:ind w:firstLine="640" w:firstLineChars="200"/>
        <w:rPr>
          <w:rFonts w:ascii="仿宋_GB2312" w:eastAsia="仿宋_GB2312"/>
          <w:sz w:val="32"/>
          <w:szCs w:val="32"/>
        </w:rPr>
      </w:pPr>
      <w:r>
        <w:rPr>
          <w:rFonts w:hint="eastAsia" w:ascii="仿宋_GB2312" w:eastAsia="仿宋_GB2312"/>
          <w:sz w:val="32"/>
          <w:szCs w:val="32"/>
        </w:rPr>
        <w:t>(1)、科研发展的规划和年度计划；各类科研项目，课题；科研信息传递、科技统计和成果管理工作；学科建设，促进学校发展；做好科研成果的推广、学研合作。</w:t>
      </w:r>
    </w:p>
    <w:p w14:paraId="073872C7">
      <w:pPr>
        <w:spacing w:line="560" w:lineRule="exact"/>
        <w:ind w:firstLine="640" w:firstLineChars="200"/>
        <w:rPr>
          <w:rFonts w:ascii="仿宋_GB2312" w:eastAsia="仿宋_GB2312"/>
          <w:sz w:val="32"/>
          <w:szCs w:val="32"/>
        </w:rPr>
      </w:pPr>
      <w:r>
        <w:rPr>
          <w:rFonts w:hint="eastAsia" w:ascii="仿宋_GB2312" w:eastAsia="仿宋_GB2312"/>
          <w:sz w:val="32"/>
          <w:szCs w:val="32"/>
        </w:rPr>
        <w:t>(2)、教师职称评定工作。</w:t>
      </w:r>
    </w:p>
    <w:p w14:paraId="5C4CD4BF">
      <w:pPr>
        <w:spacing w:line="560" w:lineRule="exact"/>
        <w:ind w:firstLine="640" w:firstLineChars="200"/>
        <w:rPr>
          <w:rFonts w:ascii="仿宋_GB2312" w:eastAsia="仿宋_GB2312"/>
          <w:sz w:val="32"/>
          <w:szCs w:val="32"/>
        </w:rPr>
      </w:pPr>
      <w:r>
        <w:rPr>
          <w:rFonts w:hint="eastAsia" w:ascii="仿宋_GB2312" w:eastAsia="仿宋_GB2312"/>
          <w:sz w:val="32"/>
          <w:szCs w:val="32"/>
        </w:rPr>
        <w:t>8、总务处</w:t>
      </w:r>
    </w:p>
    <w:p w14:paraId="4C544002">
      <w:pPr>
        <w:spacing w:line="560" w:lineRule="exact"/>
        <w:ind w:firstLine="640" w:firstLineChars="200"/>
        <w:rPr>
          <w:rFonts w:ascii="仿宋_GB2312" w:eastAsia="仿宋_GB2312"/>
          <w:sz w:val="32"/>
          <w:szCs w:val="32"/>
        </w:rPr>
      </w:pPr>
      <w:r>
        <w:rPr>
          <w:rFonts w:hint="eastAsia" w:ascii="仿宋_GB2312" w:eastAsia="仿宋_GB2312"/>
          <w:sz w:val="32"/>
          <w:szCs w:val="32"/>
        </w:rPr>
        <w:t>(1)、负责校舍、设施的修建、维护工作。</w:t>
      </w:r>
    </w:p>
    <w:p w14:paraId="6757191B">
      <w:pPr>
        <w:spacing w:line="560" w:lineRule="exact"/>
        <w:ind w:firstLine="640" w:firstLineChars="200"/>
        <w:rPr>
          <w:rFonts w:ascii="仿宋_GB2312" w:eastAsia="仿宋_GB2312"/>
          <w:sz w:val="32"/>
          <w:szCs w:val="32"/>
        </w:rPr>
      </w:pPr>
      <w:r>
        <w:rPr>
          <w:rFonts w:hint="eastAsia" w:ascii="仿宋_GB2312" w:eastAsia="仿宋_GB2312"/>
          <w:sz w:val="32"/>
          <w:szCs w:val="32"/>
        </w:rPr>
        <w:t>(2)、教学用品，订购和放学生作业本及教师办公、班级用品。</w:t>
      </w:r>
    </w:p>
    <w:p w14:paraId="01A631F0">
      <w:pPr>
        <w:spacing w:line="560" w:lineRule="exact"/>
        <w:ind w:firstLine="640" w:firstLineChars="200"/>
        <w:rPr>
          <w:rFonts w:ascii="仿宋_GB2312" w:eastAsia="仿宋_GB2312"/>
          <w:sz w:val="32"/>
          <w:szCs w:val="32"/>
        </w:rPr>
      </w:pPr>
      <w:r>
        <w:rPr>
          <w:rFonts w:hint="eastAsia" w:ascii="仿宋_GB2312" w:eastAsia="仿宋_GB2312"/>
          <w:sz w:val="32"/>
          <w:szCs w:val="32"/>
        </w:rPr>
        <w:t>(3)、校产的登记、添置和维修管理。</w:t>
      </w:r>
    </w:p>
    <w:p w14:paraId="1A2CDE34">
      <w:pPr>
        <w:spacing w:line="560" w:lineRule="exact"/>
        <w:ind w:firstLine="640" w:firstLineChars="200"/>
        <w:rPr>
          <w:rFonts w:ascii="仿宋_GB2312" w:eastAsia="仿宋_GB2312"/>
          <w:sz w:val="32"/>
          <w:szCs w:val="32"/>
        </w:rPr>
      </w:pPr>
      <w:r>
        <w:rPr>
          <w:rFonts w:hint="eastAsia" w:ascii="仿宋_GB2312" w:eastAsia="仿宋_GB2312"/>
          <w:sz w:val="32"/>
          <w:szCs w:val="32"/>
        </w:rPr>
        <w:t>(4)、校园绿化。</w:t>
      </w:r>
    </w:p>
    <w:p w14:paraId="400D852D">
      <w:pPr>
        <w:spacing w:line="600" w:lineRule="exact"/>
        <w:ind w:firstLine="640"/>
        <w:jc w:val="left"/>
        <w:rPr>
          <w:rFonts w:ascii="仿宋_GB2312" w:hAnsi="仿宋_GB2312" w:eastAsia="仿宋_GB2312" w:cs="仿宋_GB2312"/>
          <w:sz w:val="32"/>
        </w:rPr>
      </w:pPr>
    </w:p>
    <w:p w14:paraId="27FDEDE0">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5E1BE63B">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7C1F392A">
      <w:pPr>
        <w:spacing w:line="600" w:lineRule="exact"/>
        <w:ind w:firstLine="640" w:firstLineChars="200"/>
        <w:rPr>
          <w:rFonts w:ascii="仿宋_GB2312" w:hAnsi="仿宋_GB2312" w:eastAsia="仿宋_GB2312" w:cs="仿宋_GB2312"/>
          <w:sz w:val="32"/>
        </w:rPr>
      </w:pPr>
    </w:p>
    <w:p w14:paraId="55F82544">
      <w:pPr>
        <w:spacing w:line="600" w:lineRule="exact"/>
        <w:ind w:firstLine="640" w:firstLineChars="200"/>
        <w:rPr>
          <w:rFonts w:ascii="仿宋_GB2312" w:hAnsi="仿宋_GB2312" w:eastAsia="仿宋_GB2312" w:cs="仿宋_GB2312"/>
          <w:sz w:val="32"/>
        </w:rPr>
      </w:pPr>
    </w:p>
    <w:p w14:paraId="6DE6E88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6B3EEF29">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第一完全中学</w:t>
      </w:r>
      <w:r>
        <w:rPr>
          <w:rFonts w:hint="eastAsia" w:ascii="方正小标宋_GBK" w:hAnsi="方正小标宋_GBK" w:eastAsia="方正小标宋_GBK" w:cs="方正小标宋_GBK"/>
          <w:bCs/>
          <w:sz w:val="44"/>
          <w:szCs w:val="44"/>
        </w:rPr>
        <w:t>2025年度部门预算公开表</w:t>
      </w:r>
    </w:p>
    <w:p w14:paraId="0A2CF498">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03310568">
      <w:pPr>
        <w:spacing w:line="600" w:lineRule="exact"/>
        <w:jc w:val="center"/>
        <w:rPr>
          <w:rFonts w:ascii="宋体" w:hAnsi="宋体"/>
          <w:b/>
          <w:sz w:val="44"/>
          <w:szCs w:val="44"/>
        </w:rPr>
      </w:pPr>
    </w:p>
    <w:p w14:paraId="593B29CD">
      <w:pPr>
        <w:spacing w:line="600" w:lineRule="exact"/>
        <w:jc w:val="center"/>
        <w:rPr>
          <w:rFonts w:ascii="方正小标宋_GBK" w:hAnsi="方正小标宋_GBK" w:eastAsia="方正小标宋_GBK" w:cs="方正小标宋_GBK"/>
          <w:bCs/>
          <w:sz w:val="44"/>
          <w:szCs w:val="44"/>
        </w:rPr>
      </w:pPr>
    </w:p>
    <w:p w14:paraId="058CC1A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461D498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第一完全中学</w:t>
      </w:r>
      <w:r>
        <w:rPr>
          <w:rFonts w:hint="eastAsia" w:ascii="方正小标宋_GBK" w:hAnsi="方正小标宋_GBK" w:eastAsia="方正小标宋_GBK" w:cs="方正小标宋_GBK"/>
          <w:bCs/>
          <w:sz w:val="44"/>
          <w:szCs w:val="44"/>
        </w:rPr>
        <w:t>2025年度部门预算情况说明</w:t>
      </w:r>
    </w:p>
    <w:p w14:paraId="505180DB">
      <w:pPr>
        <w:spacing w:line="600" w:lineRule="exact"/>
        <w:rPr>
          <w:rFonts w:ascii="方正小标宋_GBK" w:hAnsi="方正小标宋_GBK" w:eastAsia="方正小标宋_GBK" w:cs="方正小标宋_GBK"/>
          <w:bCs/>
          <w:sz w:val="44"/>
          <w:szCs w:val="44"/>
        </w:rPr>
      </w:pPr>
    </w:p>
    <w:p w14:paraId="715D1A0B">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23855123">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按照综合预算的原则，2025年盘锦市第一完全中学</w:t>
      </w:r>
      <w:r>
        <w:rPr>
          <w:rFonts w:hint="eastAsia" w:ascii="仿宋" w:hAnsi="仿宋" w:eastAsia="仿宋" w:cs="仿宋"/>
          <w:sz w:val="32"/>
          <w:szCs w:val="32"/>
        </w:rPr>
        <w:t>所有收入和支出均纳入部门预算管理。其中：</w:t>
      </w:r>
    </w:p>
    <w:p w14:paraId="148FA268">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ascii="仿宋" w:hAnsi="仿宋" w:eastAsia="仿宋" w:cs="楷体"/>
          <w:sz w:val="32"/>
        </w:rPr>
        <w:t>3</w:t>
      </w:r>
      <w:r>
        <w:rPr>
          <w:rFonts w:hint="eastAsia" w:ascii="仿宋" w:hAnsi="仿宋" w:eastAsia="仿宋" w:cs="楷体"/>
          <w:sz w:val="32"/>
        </w:rPr>
        <w:t>,474.31</w:t>
      </w:r>
      <w:r>
        <w:rPr>
          <w:rFonts w:hint="eastAsia" w:ascii="楷体" w:hAnsi="楷体" w:eastAsia="楷体" w:cs="楷体"/>
          <w:sz w:val="32"/>
        </w:rPr>
        <w:t>万元，包括：</w:t>
      </w:r>
    </w:p>
    <w:p w14:paraId="1B42357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ascii="仿宋" w:hAnsi="仿宋" w:eastAsia="仿宋" w:cs="楷体"/>
          <w:sz w:val="32"/>
        </w:rPr>
        <w:t>3</w:t>
      </w:r>
      <w:r>
        <w:rPr>
          <w:rFonts w:hint="eastAsia" w:ascii="仿宋" w:hAnsi="仿宋" w:eastAsia="仿宋" w:cs="楷体"/>
          <w:sz w:val="32"/>
        </w:rPr>
        <w:t>,474.31</w:t>
      </w:r>
      <w:r>
        <w:rPr>
          <w:rFonts w:hint="eastAsia" w:ascii="仿宋_GB2312" w:hAnsi="仿宋_GB2312" w:eastAsia="仿宋_GB2312" w:cs="仿宋_GB2312"/>
          <w:sz w:val="32"/>
        </w:rPr>
        <w:t>万元；</w:t>
      </w:r>
    </w:p>
    <w:p w14:paraId="77373EF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0145262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6251366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4675950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4C773C0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44E8ABC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4294AAC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55801F7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58485FA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7A6E10FF">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ascii="仿宋" w:hAnsi="仿宋" w:eastAsia="仿宋" w:cs="楷体"/>
          <w:sz w:val="32"/>
        </w:rPr>
        <w:t>3</w:t>
      </w:r>
      <w:r>
        <w:rPr>
          <w:rFonts w:hint="eastAsia" w:ascii="仿宋" w:hAnsi="仿宋" w:eastAsia="仿宋" w:cs="楷体"/>
          <w:sz w:val="32"/>
        </w:rPr>
        <w:t>,474.31</w:t>
      </w:r>
      <w:r>
        <w:rPr>
          <w:rFonts w:hint="eastAsia" w:ascii="楷体" w:hAnsi="楷体" w:eastAsia="楷体" w:cs="楷体"/>
          <w:sz w:val="32"/>
        </w:rPr>
        <w:t>万元，包括：</w:t>
      </w:r>
    </w:p>
    <w:p w14:paraId="329177E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ascii="仿宋" w:hAnsi="仿宋" w:eastAsia="仿宋" w:cs="楷体"/>
          <w:sz w:val="32"/>
        </w:rPr>
        <w:t>3</w:t>
      </w:r>
      <w:r>
        <w:rPr>
          <w:rFonts w:hint="eastAsia" w:ascii="仿宋" w:hAnsi="仿宋" w:eastAsia="仿宋" w:cs="楷体"/>
          <w:sz w:val="32"/>
        </w:rPr>
        <w:t>,486.41</w:t>
      </w:r>
      <w:r>
        <w:rPr>
          <w:rFonts w:hint="eastAsia" w:ascii="仿宋_GB2312" w:hAnsi="仿宋_GB2312" w:eastAsia="仿宋_GB2312" w:cs="仿宋_GB2312"/>
          <w:sz w:val="32"/>
        </w:rPr>
        <w:t>万元；</w:t>
      </w:r>
    </w:p>
    <w:p w14:paraId="4898643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516C365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4A3BCB70">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2025年预算同上年比较，收入减少12.1万元，减少0.34%；支出减少12.1万元，减少0.34%。增减变化的主要原因是人员经费减少等。</w:t>
      </w:r>
    </w:p>
    <w:p w14:paraId="34574568">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6A24189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0998E4D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20D4C44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0CEB55D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3B971DFB">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72B3F84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49F0A83B">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4F88F3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7DC9ADA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7D91E0B0">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5521D963">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156B19BB">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6FC99BEB">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截至2024年12月31日，盘锦市第一完全中学部门资产总</w:t>
      </w:r>
      <w:r>
        <w:rPr>
          <w:rFonts w:hint="eastAsia" w:ascii="仿宋" w:hAnsi="仿宋" w:eastAsia="仿宋" w:cs="仿宋_GB2312"/>
          <w:sz w:val="32"/>
          <w:szCs w:val="32"/>
        </w:rPr>
        <w:t>额</w:t>
      </w:r>
      <w:r>
        <w:rPr>
          <w:rFonts w:hint="eastAsia" w:ascii="仿宋" w:hAnsi="仿宋" w:eastAsia="仿宋" w:cs="宋体"/>
          <w:color w:val="000000"/>
          <w:kern w:val="0"/>
          <w:sz w:val="32"/>
          <w:szCs w:val="32"/>
        </w:rPr>
        <w:t xml:space="preserve">27,838,648.81 </w:t>
      </w:r>
      <w:r>
        <w:rPr>
          <w:rFonts w:hint="eastAsia" w:ascii="仿宋" w:hAnsi="仿宋" w:eastAsia="仿宋" w:cs="仿宋_GB2312"/>
          <w:sz w:val="32"/>
          <w:szCs w:val="32"/>
        </w:rPr>
        <w:t>元，其中，流动资产***元，固定资产</w:t>
      </w:r>
      <w:r>
        <w:rPr>
          <w:rFonts w:hint="eastAsia" w:ascii="仿宋" w:hAnsi="仿宋" w:eastAsia="仿宋" w:cs="宋体"/>
          <w:color w:val="000000"/>
          <w:kern w:val="0"/>
          <w:sz w:val="32"/>
          <w:szCs w:val="32"/>
        </w:rPr>
        <w:t xml:space="preserve">27,838,648.81 </w:t>
      </w:r>
      <w:r>
        <w:rPr>
          <w:rFonts w:hint="eastAsia" w:ascii="仿宋" w:hAnsi="仿宋" w:eastAsia="仿宋" w:cs="仿宋_GB2312"/>
          <w:sz w:val="32"/>
          <w:szCs w:val="32"/>
        </w:rPr>
        <w:t>元。固定</w:t>
      </w:r>
      <w:r>
        <w:rPr>
          <w:rFonts w:hint="eastAsia" w:ascii="仿宋_GB2312" w:hAnsi="仿宋_GB2312" w:eastAsia="仿宋_GB2312" w:cs="仿宋_GB2312"/>
          <w:sz w:val="32"/>
        </w:rPr>
        <w:t>资产中共有车辆**辆（一般公务用车**辆，其他用车**辆），价值***元。</w:t>
      </w:r>
    </w:p>
    <w:p w14:paraId="78947ECB">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4A9D258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48756C4F">
      <w:pPr>
        <w:spacing w:line="600" w:lineRule="exact"/>
        <w:jc w:val="center"/>
        <w:rPr>
          <w:rFonts w:ascii="仿宋_GB2312" w:hAnsi="仿宋_GB2312" w:eastAsia="仿宋_GB2312" w:cs="仿宋_GB2312"/>
          <w:sz w:val="32"/>
          <w:szCs w:val="32"/>
        </w:rPr>
      </w:pPr>
    </w:p>
    <w:p w14:paraId="1B6C8E08">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5E571E26">
      <w:pPr>
        <w:spacing w:line="600" w:lineRule="exact"/>
        <w:jc w:val="center"/>
        <w:rPr>
          <w:rFonts w:ascii="黑体" w:eastAsia="黑体"/>
          <w:sz w:val="36"/>
          <w:szCs w:val="36"/>
        </w:rPr>
      </w:pPr>
    </w:p>
    <w:p w14:paraId="4179393E">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71615D3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6030BCA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66AC1D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67ABFD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49E3E18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09ED89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1DD9217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ADAD22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3B96C32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2FAC60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21D9B2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68972BA3">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86E702E">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25E5B8-195E-4F93-85A7-0ACF3EA9C5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0D1E422-01BF-422F-B931-B54E42ED9F5D}"/>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60D3F58-4AC1-4487-B731-6B2A1C7920B1}"/>
  </w:font>
  <w:font w:name="方正小标宋_GBK">
    <w:panose1 w:val="02000000000000000000"/>
    <w:charset w:val="86"/>
    <w:family w:val="auto"/>
    <w:pitch w:val="default"/>
    <w:sig w:usb0="A00002BF" w:usb1="38CF7CFA" w:usb2="00082016" w:usb3="00000000" w:csb0="00040001" w:csb1="00000000"/>
    <w:embedRegular r:id="rId4" w:fontKey="{6CE0EB7C-B53E-4F4A-B1AA-37E78D239083}"/>
  </w:font>
  <w:font w:name="仿宋">
    <w:panose1 w:val="02010609060101010101"/>
    <w:charset w:val="86"/>
    <w:family w:val="modern"/>
    <w:pitch w:val="default"/>
    <w:sig w:usb0="800002BF" w:usb1="38CF7CFA" w:usb2="00000016" w:usb3="00000000" w:csb0="00040001" w:csb1="00000000"/>
    <w:embedRegular r:id="rId5" w:fontKey="{FBC2AD59-3053-40BE-A835-D44CF5F39894}"/>
  </w:font>
  <w:font w:name="Arial">
    <w:panose1 w:val="020B0604020202020204"/>
    <w:charset w:val="00"/>
    <w:family w:val="swiss"/>
    <w:pitch w:val="default"/>
    <w:sig w:usb0="E0002AFF" w:usb1="C0007843" w:usb2="00000009" w:usb3="00000000" w:csb0="400001FF" w:csb1="FFFF0000"/>
    <w:embedRegular r:id="rId6" w:fontKey="{7DA3A785-2012-487F-BDE2-33FC1753736E}"/>
  </w:font>
  <w:font w:name="楷体">
    <w:panose1 w:val="02010609060101010101"/>
    <w:charset w:val="86"/>
    <w:family w:val="modern"/>
    <w:pitch w:val="default"/>
    <w:sig w:usb0="800002BF" w:usb1="38CF7CFA" w:usb2="00000016" w:usb3="00000000" w:csb0="00040001" w:csb1="00000000"/>
    <w:embedRegular r:id="rId7" w:fontKey="{2117A8F1-A56B-4F51-9291-0B4DECD3BE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6BA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78F6F8B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B1C1">
    <w:pPr>
      <w:pStyle w:val="3"/>
      <w:framePr w:wrap="around" w:vAnchor="text" w:hAnchor="margin" w:xAlign="center" w:y="1"/>
      <w:rPr>
        <w:rStyle w:val="7"/>
      </w:rPr>
    </w:pPr>
    <w:r>
      <w:fldChar w:fldCharType="begin"/>
    </w:r>
    <w:r>
      <w:rPr>
        <w:rStyle w:val="7"/>
      </w:rPr>
      <w:instrText xml:space="preserve">PAGE  </w:instrText>
    </w:r>
    <w:r>
      <w:fldChar w:fldCharType="end"/>
    </w:r>
  </w:p>
  <w:p w14:paraId="7252AC8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059EE"/>
    <w:rsid w:val="00032E9E"/>
    <w:rsid w:val="00060115"/>
    <w:rsid w:val="000658A3"/>
    <w:rsid w:val="00072796"/>
    <w:rsid w:val="00072B5D"/>
    <w:rsid w:val="00072D02"/>
    <w:rsid w:val="000931CC"/>
    <w:rsid w:val="000B0460"/>
    <w:rsid w:val="000B604D"/>
    <w:rsid w:val="000D22BA"/>
    <w:rsid w:val="000D240A"/>
    <w:rsid w:val="000E19E7"/>
    <w:rsid w:val="001032C2"/>
    <w:rsid w:val="001243F6"/>
    <w:rsid w:val="001461B8"/>
    <w:rsid w:val="00163ACD"/>
    <w:rsid w:val="00163B6F"/>
    <w:rsid w:val="00180B70"/>
    <w:rsid w:val="00180EB6"/>
    <w:rsid w:val="00197AF9"/>
    <w:rsid w:val="001C6690"/>
    <w:rsid w:val="001D2352"/>
    <w:rsid w:val="001D469E"/>
    <w:rsid w:val="001F06E5"/>
    <w:rsid w:val="001F45ED"/>
    <w:rsid w:val="001F4827"/>
    <w:rsid w:val="00207D64"/>
    <w:rsid w:val="0022212D"/>
    <w:rsid w:val="00256356"/>
    <w:rsid w:val="00265D53"/>
    <w:rsid w:val="00272E78"/>
    <w:rsid w:val="00276D04"/>
    <w:rsid w:val="00276DD9"/>
    <w:rsid w:val="00290AFF"/>
    <w:rsid w:val="002938F2"/>
    <w:rsid w:val="00294262"/>
    <w:rsid w:val="002F117A"/>
    <w:rsid w:val="0030019B"/>
    <w:rsid w:val="00306B60"/>
    <w:rsid w:val="003203C6"/>
    <w:rsid w:val="00321141"/>
    <w:rsid w:val="00323084"/>
    <w:rsid w:val="00331FB3"/>
    <w:rsid w:val="00336596"/>
    <w:rsid w:val="0035450D"/>
    <w:rsid w:val="00367CAA"/>
    <w:rsid w:val="00374CC4"/>
    <w:rsid w:val="00374EFD"/>
    <w:rsid w:val="00393A92"/>
    <w:rsid w:val="003A7CEE"/>
    <w:rsid w:val="003B3D49"/>
    <w:rsid w:val="003B6717"/>
    <w:rsid w:val="003C3203"/>
    <w:rsid w:val="003C3A6C"/>
    <w:rsid w:val="003D5224"/>
    <w:rsid w:val="003F6668"/>
    <w:rsid w:val="004041E3"/>
    <w:rsid w:val="00411F62"/>
    <w:rsid w:val="00442917"/>
    <w:rsid w:val="00456D37"/>
    <w:rsid w:val="00465980"/>
    <w:rsid w:val="0049340A"/>
    <w:rsid w:val="004967DD"/>
    <w:rsid w:val="004A23C9"/>
    <w:rsid w:val="004A6748"/>
    <w:rsid w:val="004B0299"/>
    <w:rsid w:val="004D5C4B"/>
    <w:rsid w:val="004E79C5"/>
    <w:rsid w:val="004F2A87"/>
    <w:rsid w:val="0050710B"/>
    <w:rsid w:val="005116A6"/>
    <w:rsid w:val="0052041F"/>
    <w:rsid w:val="00521A69"/>
    <w:rsid w:val="00524803"/>
    <w:rsid w:val="00534C2B"/>
    <w:rsid w:val="00542628"/>
    <w:rsid w:val="00586DB3"/>
    <w:rsid w:val="005936FB"/>
    <w:rsid w:val="005D24E8"/>
    <w:rsid w:val="005D57A0"/>
    <w:rsid w:val="005E2EE3"/>
    <w:rsid w:val="005F242F"/>
    <w:rsid w:val="005F6562"/>
    <w:rsid w:val="00604DF5"/>
    <w:rsid w:val="0060780F"/>
    <w:rsid w:val="00613F3D"/>
    <w:rsid w:val="00623F6C"/>
    <w:rsid w:val="00631CB0"/>
    <w:rsid w:val="006372A6"/>
    <w:rsid w:val="006454F6"/>
    <w:rsid w:val="00662644"/>
    <w:rsid w:val="00671A28"/>
    <w:rsid w:val="00691121"/>
    <w:rsid w:val="006A684B"/>
    <w:rsid w:val="006E1403"/>
    <w:rsid w:val="006E587F"/>
    <w:rsid w:val="007003A0"/>
    <w:rsid w:val="00715FD2"/>
    <w:rsid w:val="007209F9"/>
    <w:rsid w:val="00726A72"/>
    <w:rsid w:val="00750153"/>
    <w:rsid w:val="00780DF3"/>
    <w:rsid w:val="00791A0C"/>
    <w:rsid w:val="007946F9"/>
    <w:rsid w:val="007C1C5D"/>
    <w:rsid w:val="007C52D7"/>
    <w:rsid w:val="007C6DAD"/>
    <w:rsid w:val="007D12B1"/>
    <w:rsid w:val="007D2BBC"/>
    <w:rsid w:val="007D6F23"/>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61CCB"/>
    <w:rsid w:val="00970091"/>
    <w:rsid w:val="00974835"/>
    <w:rsid w:val="0099142D"/>
    <w:rsid w:val="0099347E"/>
    <w:rsid w:val="009B79E2"/>
    <w:rsid w:val="009E4E30"/>
    <w:rsid w:val="009F7180"/>
    <w:rsid w:val="009F796B"/>
    <w:rsid w:val="00A037EF"/>
    <w:rsid w:val="00A0483E"/>
    <w:rsid w:val="00A062B7"/>
    <w:rsid w:val="00A41C95"/>
    <w:rsid w:val="00A47C89"/>
    <w:rsid w:val="00A6362A"/>
    <w:rsid w:val="00A80804"/>
    <w:rsid w:val="00A95FF0"/>
    <w:rsid w:val="00AB4DD1"/>
    <w:rsid w:val="00AC2FAD"/>
    <w:rsid w:val="00AD5F20"/>
    <w:rsid w:val="00AF006D"/>
    <w:rsid w:val="00AF3AD8"/>
    <w:rsid w:val="00AF3E3D"/>
    <w:rsid w:val="00B12888"/>
    <w:rsid w:val="00B70A86"/>
    <w:rsid w:val="00B75762"/>
    <w:rsid w:val="00B87542"/>
    <w:rsid w:val="00B92D0F"/>
    <w:rsid w:val="00BA0661"/>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9510A"/>
    <w:rsid w:val="00CA1BC1"/>
    <w:rsid w:val="00CB5AB6"/>
    <w:rsid w:val="00CD31E6"/>
    <w:rsid w:val="00CD6864"/>
    <w:rsid w:val="00CD6878"/>
    <w:rsid w:val="00CE6EE4"/>
    <w:rsid w:val="00CF12E5"/>
    <w:rsid w:val="00D35146"/>
    <w:rsid w:val="00D41DEF"/>
    <w:rsid w:val="00D542B0"/>
    <w:rsid w:val="00D60970"/>
    <w:rsid w:val="00D67601"/>
    <w:rsid w:val="00D8459B"/>
    <w:rsid w:val="00D95F01"/>
    <w:rsid w:val="00DB5F6B"/>
    <w:rsid w:val="00DB6FFD"/>
    <w:rsid w:val="00DC2FB9"/>
    <w:rsid w:val="00DD2817"/>
    <w:rsid w:val="00DE3F3F"/>
    <w:rsid w:val="00E0406A"/>
    <w:rsid w:val="00E30744"/>
    <w:rsid w:val="00E3471F"/>
    <w:rsid w:val="00E36863"/>
    <w:rsid w:val="00E409DA"/>
    <w:rsid w:val="00E51358"/>
    <w:rsid w:val="00E632F0"/>
    <w:rsid w:val="00E67984"/>
    <w:rsid w:val="00E745ED"/>
    <w:rsid w:val="00E93FAF"/>
    <w:rsid w:val="00E96F6A"/>
    <w:rsid w:val="00EA177D"/>
    <w:rsid w:val="00EA734E"/>
    <w:rsid w:val="00ED61A4"/>
    <w:rsid w:val="00EE1982"/>
    <w:rsid w:val="00F12957"/>
    <w:rsid w:val="00F23377"/>
    <w:rsid w:val="00F24450"/>
    <w:rsid w:val="00F27011"/>
    <w:rsid w:val="00F54421"/>
    <w:rsid w:val="00F622B4"/>
    <w:rsid w:val="00F650D9"/>
    <w:rsid w:val="00F65298"/>
    <w:rsid w:val="00F703E5"/>
    <w:rsid w:val="00F72460"/>
    <w:rsid w:val="00F932BE"/>
    <w:rsid w:val="00F94D18"/>
    <w:rsid w:val="00FB0BEB"/>
    <w:rsid w:val="00FC0323"/>
    <w:rsid w:val="00FC5522"/>
    <w:rsid w:val="00FE14BA"/>
    <w:rsid w:val="11845F88"/>
    <w:rsid w:val="1B874088"/>
    <w:rsid w:val="23B24B3C"/>
    <w:rsid w:val="395B069E"/>
    <w:rsid w:val="40C777C7"/>
    <w:rsid w:val="49A6471E"/>
    <w:rsid w:val="4C5B70AE"/>
    <w:rsid w:val="509719A0"/>
    <w:rsid w:val="5A86270D"/>
    <w:rsid w:val="69343CF5"/>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Char"/>
    <w:basedOn w:val="1"/>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4321</Words>
  <Characters>4694</Characters>
  <Lines>35</Lines>
  <Paragraphs>10</Paragraphs>
  <TotalTime>9</TotalTime>
  <ScaleCrop>false</ScaleCrop>
  <LinksUpToDate>false</LinksUpToDate>
  <CharactersWithSpaces>4757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2025-03-26T02:46:22Z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0A1BB3D3CA0B4E55B465DF527BE5F177_12</vt:lpwstr>
  </property>
</Properties>
</file>